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MACHINE MONITOR</w:t>
      </w:r>
    </w:p>
    <w:p>
      <w:pPr>
        <w:spacing w:after="40"/>
        <w:jc w:val="center"/>
      </w:pPr>
      <w:r>
        <w:rPr>
          <w:color w:val="16324F"/>
          <w:sz w:val="30"/>
          <w:szCs w:val="30"/>
        </w:rPr>
        <w:t xml:space="preserve">Sistema Unificado de Monitoramento Industrial</w:t>
      </w:r>
    </w:p>
    <w:p>
      <w:pPr>
        <w:spacing w:after="600"/>
        <w:jc w:val="center"/>
      </w:pPr>
      <w:r>
        <w:rPr>
          <w:color w:val="5A6B7B"/>
          <w:sz w:val="24"/>
          <w:szCs w:val="24"/>
        </w:rPr>
        <w:t xml:space="preserve">Monitor de Produção  +  Bancada de Estanqueidade TEX</w:t>
      </w:r>
    </w:p>
    <w:p>
      <w:pPr>
        <w:pBdr>
          <w:top w:val="single" w:color="00697A" w:sz="8" w:space="8"/>
        </w:pBdr>
        <w:spacing w:after="0" w:before="200"/>
        <w:jc w:val="center"/>
      </w:pPr>
      <w:r>
        <w:t xml:space="preserve"/>
      </w:r>
    </w:p>
    <w:p>
      <w:pPr>
        <w:spacing w:before="240"/>
        <w:jc w:val="center"/>
      </w:pPr>
      <w:r>
        <w:rPr>
          <w:b/>
          <w:bCs/>
          <w:color w:val="16324F"/>
          <w:sz w:val="26"/>
          <w:szCs w:val="26"/>
        </w:rPr>
        <w:t xml:space="preserve">Documentação Técnica</w:t>
      </w:r>
    </w:p>
    <w:p>
      <w:pPr>
        <w:spacing w:before="60"/>
        <w:jc w:val="center"/>
      </w:pPr>
      <w:r>
        <w:rPr>
          <w:color w:val="5A6B7B"/>
          <w:sz w:val="20"/>
          <w:szCs w:val="20"/>
        </w:rPr>
        <w:t xml:space="preserve">Arquitetura • Comunicação • Manutenção</w:t>
      </w:r>
    </w:p>
    <w:p>
      <w:pPr>
        <w:spacing w:before="1400"/>
        <w:jc w:val="center"/>
      </w:pPr>
      <w:r>
        <w:rPr>
          <w:color w:val="16324F"/>
          <w:sz w:val="20"/>
          <w:szCs w:val="20"/>
        </w:rPr>
        <w:t xml:space="preserve">Versão 2.0  ·  Flutter / Dart  ·  Modbus TCP/IP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40" w:line="276"/>
      </w:pPr>
      <w:r>
        <w:t xml:space="preserve">Este documento descreve a arquitetura e o funcionamento do Machine Monitor, um aplicativo Flutter que reúne, em um único produto, dois sistemas industriais que antes eram aplicativos separados: o monitoramento de produção de máquinas (OEE, status, produção horária) e a operação de bancadas de teste de estanqueidade da linha TEX “Anel Hídrico” (pressão, vazamento, entradas/saídas e diagnósticos).</w:t>
      </w:r>
    </w:p>
    <w:p>
      <w:pPr>
        <w:spacing w:after="140" w:line="276"/>
      </w:pPr>
      <w:r>
        <w:t xml:space="preserve">A unificação foi feita adotando a arquitetura do Machine Monitor como base e integrando a bancada TEX como um novo tipo de máquina. O usuário cadastra cada equipamento escolhendo seu tipo; a partir daí o aplicativo abre a tela certa e usa a fonte de dados certa, sem que nenhuma das duas áreas precise conhecer a outra.</w:t>
      </w:r>
    </w:p>
    <w:p>
      <w:pPr>
        <w:pStyle w:val="Heading2"/>
      </w:pPr>
      <w:r>
        <w:t xml:space="preserve">1.1. Os dois domínios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Domínio</w:t>
            </w:r>
          </w:p>
        </w:tc>
        <w:tc>
          <w:tcPr>
            <w:tcW w:type="dxa" w:w="358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58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Grandezas principais</w:t>
            </w:r>
          </w:p>
        </w:tc>
      </w:tr>
      <w:tr>
        <w:tc>
          <w:tcPr>
            <w:tcW w:type="dxa" w:w="2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Monitor de Produção</w:t>
            </w:r>
          </w:p>
        </w:tc>
        <w:tc>
          <w:tcPr>
            <w:tcW w:type="dxa" w:w="358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Acompanhar o desempenho de máquinas de chão de fábrica em tempo quase real.</w:t>
            </w:r>
          </w:p>
        </w:tc>
        <w:tc>
          <w:tcPr>
            <w:tcW w:type="dxa" w:w="358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Status (em ciclo/parada/manutenção), OEE, produção do dia, produção por hora, operador, produto.</w:t>
            </w:r>
          </w:p>
        </w:tc>
      </w:tr>
      <w:tr>
        <w:tc>
          <w:tcPr>
            <w:tcW w:type="dxa" w:w="2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Bancada TEX</w:t>
            </w:r>
          </w:p>
        </w:tc>
        <w:tc>
          <w:tcPr>
            <w:tcW w:type="dxa" w:w="358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Operar e supervisionar o ciclo de teste de estanqueidade de uma peça.</w:t>
            </w:r>
          </w:p>
        </w:tc>
        <w:tc>
          <w:tcPr>
            <w:tcW w:type="dxa" w:w="358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Fase do ciclo, pressão, vazamento, progresso, resultado (aprovado/reprovado), entradas/saídas digitais, diagnósticos.</w:t>
            </w:r>
          </w:p>
        </w:tc>
      </w:tr>
    </w:tbl>
    <w:p>
      <w:pPr>
        <w:pStyle w:val="Heading2"/>
      </w:pPr>
      <w:r>
        <w:t xml:space="preserve">1.2. Princípios que guiaram o projeto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Uma só arquitetura: </w:t>
      </w:r>
      <w:r>
        <w:t xml:space="preserve">as telas dependem de abstrações; as implementações concretas (simulação ou Modbus real) são injetadas em um único ponto.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Um só tema visual: </w:t>
      </w:r>
      <w:r>
        <w:t xml:space="preserve">a paleta nasceu no Machine Monitor (azul-marinho + ciano) e foi estendida com os tokens que a bancada TEX precisava. As duas áreas têm a mesma identidade.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Extensível por tipo: </w:t>
      </w:r>
      <w:r>
        <w:t xml:space="preserve">adicionar um novo tipo de equipamento é acrescentar um valor a um enum e tratar um caso de roteamento — o cadastro, a lista e a persistência já são genéricos.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Troca real/simulado sem tocar em telas: </w:t>
      </w:r>
      <w:r>
        <w:t xml:space="preserve">uma única flag decide se o app fala com CLPs via Modbus ou roda em simulação para testes.</w:t>
      </w:r>
    </w:p>
    <w:p>
      <w:pPr>
        <w:pStyle w:val="Heading2"/>
      </w:pPr>
      <w:r>
        <w:t xml:space="preserve">1.3. Pilha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Linguagem / framework</w:t>
            </w:r>
          </w:p>
        </w:tc>
        <w:tc>
          <w:tcPr>
            <w:tcW w:type="dxa" w:w="63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Dart e Flutter (Material 3, tema escuro).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Comunicação industrial</w:t>
            </w:r>
          </w:p>
        </w:tc>
        <w:tc>
          <w:tcPr>
            <w:tcW w:type="dxa" w:w="63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Modbus TCP/IP sobre socket TCP cru (sem dependências externas de Modbus).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Gráficos</w:t>
            </w:r>
          </w:p>
        </w:tc>
        <w:tc>
          <w:tcPr>
            <w:tcW w:type="dxa" w:w="63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fl_chart (gráfico de barras da produção por hora).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Persistência local</w:t>
            </w:r>
          </w:p>
        </w:tc>
        <w:tc>
          <w:tcPr>
            <w:tcW w:type="dxa" w:w="63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shared_preferences (identidade das máquinas e sessão).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package logging (eventos de rede e parsing).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Gerência de estado</w:t>
            </w:r>
          </w:p>
        </w:tc>
        <w:tc>
          <w:tcPr>
            <w:tcW w:type="dxa" w:w="63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StatefulWidget + setState (monitor) e ValueListenable/ValueNotifier (console TEX).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Arquitetura</w:t>
      </w:r>
    </w:p>
    <w:p>
      <w:pPr>
        <w:spacing w:after="140" w:line="276"/>
      </w:pPr>
      <w:r>
        <w:t xml:space="preserve">A arquitetura segue inversão de dependência com estratégia (strategy): cada responsabilidade tem uma interface, e o restante do app conversa apenas com essa interface. Quem decide qual implementação concreta usar é o ponto de entrada do programa.</w:t>
      </w:r>
    </w:p>
    <w:p>
      <w:pPr>
        <w:pStyle w:val="Heading2"/>
      </w:pPr>
      <w:r>
        <w:t xml:space="preserve">2.1.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Pasta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3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Aplicação</w:t>
            </w:r>
          </w:p>
        </w:tc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lib/app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Configuração resolvida na inicialização (flag real/simulado, porta, intervalos de polling).</w:t>
            </w:r>
          </w:p>
        </w:tc>
      </w:tr>
      <w:tr>
        <w:tc>
          <w:tcPr>
            <w:tcW w:type="dxa" w:w="23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Núcleo</w:t>
            </w:r>
          </w:p>
        </w:tc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lib/core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Tema visual, pilha de rede Modbus e utilitários sem dependência de telas.</w:t>
            </w:r>
          </w:p>
        </w:tc>
      </w:tr>
      <w:tr>
        <w:tc>
          <w:tcPr>
            <w:tcW w:type="dxa" w:w="23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Modelos</w:t>
            </w:r>
          </w:p>
        </w:tc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lib/models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Tipos de domínio imutáveis. Não conhecem rede, UI ou disco.</w:t>
            </w:r>
          </w:p>
        </w:tc>
      </w:tr>
      <w:tr>
        <w:tc>
          <w:tcPr>
            <w:tcW w:type="dxa" w:w="23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Serviços</w:t>
            </w:r>
          </w:p>
        </w:tc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lib/services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Contratos das fontes de dados e suas implementações (simulada e Modbus), autenticação, parsing e persistência.</w:t>
            </w:r>
          </w:p>
        </w:tc>
      </w:tr>
      <w:tr>
        <w:tc>
          <w:tcPr>
            <w:tcW w:type="dxa" w:w="23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Telas</w:t>
            </w:r>
          </w:p>
        </w:tc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lib/screens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Interface. Dependem apenas dos contratos em services e dos modelos.</w:t>
            </w:r>
          </w:p>
        </w:tc>
      </w:tr>
      <w:tr>
        <w:tc>
          <w:tcPr>
            <w:tcW w:type="dxa" w:w="23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Widgets</w:t>
            </w:r>
          </w:p>
        </w:tc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lib/widgets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Componentes visuais reutilizáveis (cards, rótulos, painéis e botões TEX).</w:t>
            </w:r>
          </w:p>
        </w:tc>
      </w:tr>
    </w:tbl>
    <w:p>
      <w:pPr>
        <w:pStyle w:val="Heading2"/>
      </w:pPr>
      <w:r>
        <w:t xml:space="preserve">2.2. O eixo: fontes de dados injetáveis</w:t>
      </w:r>
    </w:p>
    <w:p>
      <w:pPr>
        <w:spacing w:after="140" w:line="276"/>
      </w:pPr>
      <w:r>
        <w:t xml:space="preserve">O arquivo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services/data_sources.dart</w:t>
      </w:r>
      <w:r>
        <w:t xml:space="preserve"> define três contratos —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AuthSource</w:t>
      </w:r>
      <w:r>
        <w:t xml:space="preserve">,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MachineDataSource</w:t>
      </w:r>
      <w:r>
        <w:t xml:space="preserve"> 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TexDataSource</w:t>
      </w:r>
      <w:r>
        <w:t xml:space="preserve"> — além de um registro global,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AppDataSource</w:t>
      </w:r>
      <w:r>
        <w:t xml:space="preserve">, que guarda as implementações ativas. As telas leem sempre de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AppDataSource.auth</w:t>
      </w:r>
      <w:r>
        <w:t xml:space="preserve">,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AppDataSource.machines</w:t>
      </w:r>
      <w:r>
        <w:t xml:space="preserve"> 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AppDataSource.tex</w:t>
      </w:r>
      <w:r>
        <w:t xml:space="preserve">; nunca instanciam nada concreto.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00697A" w:sz="12"/>
              <w:bottom w:val="single" w:color="C9D4E0" w:sz="4"/>
              <w:right w:val="single" w:color="C9D4E0" w:sz="4"/>
            </w:tcBorders>
            <w:shd w:fill="F3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// services/data_sources.dart  (trecho)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abstract class MachineDataSource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Future&lt;Machine&gt; fetchMachineData(Machine machine);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Future&lt;List&lt;Machine&gt;&gt; fetchAll(List&lt;Machine&gt; machines);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Future&lt;void&gt; dispose() async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class AppDataSource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static MachineDataSource get machines =&gt; _machines!;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static TexDataSource     get tex      =&gt; _tex!;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static void init({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required AuthSource auth,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required MachineDataSource machines,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required TexDataSource tex,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}) { _auth = auth; _machines = machines; _tex = tex;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t xml:space="preserve">No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main()</w:t>
      </w:r>
      <w:r>
        <w:t xml:space="preserve">, uma única flag (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AppConfig.useRealModbus</w:t>
      </w:r>
      <w:r>
        <w:t xml:space="preserve">) decide o que é injetado. Trocar de simulação para CLP real não toca em nenhuma tela: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00697A" w:sz="12"/>
              <w:bottom w:val="single" w:color="C9D4E0" w:sz="4"/>
              <w:right w:val="single" w:color="C9D4E0" w:sz="4"/>
            </w:tcBorders>
            <w:shd w:fill="F3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// main.dart  (trecho)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AppDataSource.init(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auth: SimulatedAuthSource(),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machines: config.useRealModbus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? ModbusMachineDataSource(port: 502, unitId: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: SimulatedMachineDataSource(),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tex: config.useRealModbus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? ModbusTexDataSource(port: 502, unitId: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: SimulatedTexDataSource(),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2.3. Dois estilos de estado, um motivo</w:t>
      </w:r>
    </w:p>
    <w:p>
      <w:pPr>
        <w:spacing w:after="140" w:line="276"/>
      </w:pPr>
      <w:r>
        <w:t xml:space="preserve">As duas áreas têm necessidades diferentes de atualização, e o projeto respeita isso: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Monitor — polling pontual. </w:t>
      </w:r>
      <w:r>
        <w:t xml:space="preserve">A lista e o detalhe consultam o CLP em intervalos fixos (10 s e 2 s) e atualizam a tela com setState. É o suficiente para indicadores que mudam devagar.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TEX — fluxo contínuo. </w:t>
      </w:r>
      <w:r>
        <w:t xml:space="preserve">O console abre uma sessão que publica um TexSnapshot a cada ~100 ms via ValueNotifier; a tela se reconstrói sozinha com ValueListenableBuilder. É o comportamento esperado de uma IHM ao vivo.</w:t>
      </w:r>
    </w:p>
    <w:p>
      <w:pPr>
        <w:pStyle w:val="Heading2"/>
      </w:pPr>
      <w:r>
        <w:t xml:space="preserve">2.4. Fluxo de dados ponta a ponta</w:t>
      </w:r>
    </w:p>
    <w:p>
      <w:pPr>
        <w:spacing w:after="140" w:line="276"/>
      </w:pPr>
      <w:r>
        <w:t xml:space="preserve">Monitor (uma leitura):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00697A" w:sz="12"/>
              <w:bottom w:val="single" w:color="C9D4E0" w:sz="4"/>
              <w:right w:val="single" w:color="C9D4E0" w:sz="4"/>
            </w:tcBorders>
            <w:shd w:fill="F3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CLP  ──Modbus TCP──&gt;  ModbusClientTcp  ──&gt;  IHMInovance (mapas LW/LB)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──&gt;  ModbusMachineDataSource  ──&gt;  ModbusParser  ──&gt;  Machine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──&gt;  setState  ──&gt;  MonitorDetailScreen</w:t>
            </w:r>
          </w:p>
        </w:tc>
      </w:tr>
    </w:tbl>
    <w:p>
      <w:pPr>
        <w:spacing w:after="140" w:line="276"/>
      </w:pPr>
      <w:r>
        <w:t xml:space="preserve">TEX (fluxo contínuo):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00697A" w:sz="12"/>
              <w:bottom w:val="single" w:color="C9D4E0" w:sz="4"/>
              <w:right w:val="single" w:color="C9D4E0" w:sz="4"/>
            </w:tcBorders>
            <w:shd w:fill="F3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CLP  ──Modbus TCP──&gt;  IHMInovance  ──&gt;  _ModbusTexSession (timer ~100ms)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──&gt;  TexSnapshot (ValueNotifier)  ──&gt;  ValueListenableBuilder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──&gt;  TexConsoleScreen / OperationView / IoView / DiagnosticsView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Comandos do operador  ──&gt;  session.start()/stop()/...  ──&gt;  escrita de coils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Estrutura de Pastas</w:t>
      </w:r>
    </w:p>
    <w:p>
      <w:pPr>
        <w:spacing w:after="140" w:line="276"/>
      </w:pPr>
      <w:r>
        <w:t xml:space="preserve">O código-fonte vive em lib/, organizado por responsabilidade: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00697A" w:sz="12"/>
              <w:bottom w:val="single" w:color="C9D4E0" w:sz="4"/>
              <w:right w:val="single" w:color="C9D4E0" w:sz="4"/>
            </w:tcBorders>
            <w:shd w:fill="F3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lib/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├── main.dart                      Ponto de entrada; injeta as fontes de dados.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├── app/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└── app_config.dart            Configuração central (real/simulado, porta, polling).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├── core/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theme/app_theme.dart       Tema único (paleta + tokens TEX).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network/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│   ├── modbus_client_tcp.dart Cliente Modbus TCP/IP (socket cru).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│   └── ihm_inovance.dart      Camada IHM sobre o cliente (mapas LW/LB).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└── utils/validators.dart      Validação de IP.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├── models/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models.dart                Usuário, Máquina, OEE, tipo de máquina.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└── tex_models.dart            Fase, resultado, E/S, snapshot TEX.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├── services/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data_sources.dart          Contratos + registro global (AppDataSource).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auth/simulated_auth_source.dart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monitor/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│   ├── modbus_parser.dart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│   ├── simulated_machine_data_source.dart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│   └── modbus_machine_data_source.dart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tex/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│   ├── tex_register_map.dart   Contrato de endereços Modbus da TEX.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│   ├── simulated_tex_data_source.dart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│   └── modbus_tex_data_source.dart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└── storage/storage_service.dart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├── screens/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login_screen.dart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machine_list_screen.dart    Lista; roteia por tipo de máquina.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add_machine_screen.dart     Cadastro com seletor de tipo.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├── monitor/monitor_detail_screen.dart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└── tex/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    ├── tex_console_screen.dart Casca do console (header, abas, alarme).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    ├── operation_view.dart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    ├── io_view.dart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│       └── diagnostics_view.dart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└── widgets/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├── section_label.dart          Rótulo de seção + ponto de status.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├── info_tile.dart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└── tex/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 ├── tex_panel.dart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 ├── led_indicator.dart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 ├── value_readout.dart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    └── tex_action_button.dart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Comunicação com os CLPs</w:t>
      </w:r>
    </w:p>
    <w:p>
      <w:pPr>
        <w:spacing w:after="140" w:line="276"/>
      </w:pPr>
      <w:r>
        <w:t xml:space="preserve">Toda a comunicação industrial usa Modbus TCP/IP, falado diretamente sobre um socket TCP. As duas áreas (monitor e TEX) compartilham exatamente a mesma pilha de rede — a diferença está apenas em quais endereços cada uma lê e escreve.</w:t>
      </w:r>
    </w:p>
    <w:p>
      <w:pPr>
        <w:pStyle w:val="Heading2"/>
      </w:pPr>
      <w:r>
        <w:t xml:space="preserve">4.1. Conexão por IP</w:t>
      </w:r>
    </w:p>
    <w:p>
      <w:pPr>
        <w:spacing w:after="140" w:line="276"/>
      </w:pPr>
      <w:r>
        <w:t xml:space="preserve">Cada máquina cadastrada tem um endereço IP. Ao precisar dos dados, o app abre uma conexão TCP para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IP:porta</w:t>
      </w:r>
      <w:r>
        <w:t xml:space="preserve"> (porta padrão 502). O IP é validado no cadastro por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IpValidator</w:t>
      </w:r>
      <w:r>
        <w:t xml:space="preserve"> e a conexão é gerenciada por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ModbusClientTcp</w:t>
      </w:r>
      <w:r>
        <w:t xml:space="preserve">.</w:t>
      </w:r>
    </w:p>
    <w:p>
      <w:pPr>
        <w:pStyle w:val="Heading2"/>
      </w:pPr>
      <w:r>
        <w:t xml:space="preserve">4.2. Enquadramento das mensagens (MBAP)</w:t>
      </w:r>
    </w:p>
    <w:p>
      <w:pPr>
        <w:spacing w:after="140" w:line="276"/>
      </w:pPr>
      <w:r>
        <w:t xml:space="preserve">Modbus TCP encapsula cada requisição em um cabeçalho MBAP de 7 bytes seguido da PDU (função + dados). O cliente monta esse quadro, numera cada transação com um Transaction ID crescente e usa esse identificador para casar a resposta com a requisição correta — essencial quando várias leituras acontecem em paralelo.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Campo do MBAP</w:t>
            </w:r>
          </w:p>
        </w:tc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Tamanho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Transaction ID</w:t>
            </w:r>
          </w:p>
        </w:tc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 bytes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Identifica a transação; a resposta repete o mesmo valor.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Protocol ID</w:t>
            </w:r>
          </w:p>
        </w:tc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 bytes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Sempre 0 para Modbus.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Length</w:t>
            </w:r>
          </w:p>
        </w:tc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 bytes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Número de bytes que seguem.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Unit ID</w:t>
            </w:r>
          </w:p>
        </w:tc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 byte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Endereço do escravo (CLP) na rede.</w:t>
            </w:r>
          </w:p>
        </w:tc>
      </w:tr>
      <w:tr>
        <w:tc>
          <w:tcPr>
            <w:tcW w:type="dxa" w:w="3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PDU</w:t>
            </w:r>
          </w:p>
        </w:tc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variável</w:t>
            </w:r>
          </w:p>
        </w:tc>
        <w:tc>
          <w:tcPr>
            <w:tcW w:type="dxa" w:w="4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Código de função + dados (ex.: ler holding registers).</w:t>
            </w:r>
          </w:p>
        </w:tc>
      </w:tr>
    </w:tbl>
    <w:p>
      <w:pPr>
        <w:pStyle w:val="Heading2"/>
      </w:pPr>
      <w:r>
        <w:t xml:space="preserve">4.3. Funções Modbus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Uso no app</w:t>
            </w:r>
          </w:p>
        </w:tc>
      </w:tr>
      <w:tr>
        <w:tc>
          <w:tcPr>
            <w:tcW w:type="dxa" w:w="15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fn01 / fn02</w:t>
            </w:r>
          </w:p>
        </w:tc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Ler coils / entradas discretas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Bits de estado (E/S, diagnósticos da TEX).</w:t>
            </w:r>
          </w:p>
        </w:tc>
      </w:tr>
      <w:tr>
        <w:tc>
          <w:tcPr>
            <w:tcW w:type="dxa" w:w="15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fn03 / fn04</w:t>
            </w:r>
          </w:p>
        </w:tc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Ler holding / input registers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Valores numéricos (produção, OEE, pressão...).</w:t>
            </w:r>
          </w:p>
        </w:tc>
      </w:tr>
      <w:tr>
        <w:tc>
          <w:tcPr>
            <w:tcW w:type="dxa" w:w="15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fn05 / fn06</w:t>
            </w:r>
          </w:p>
        </w:tc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Escrever 1 coil / 1 registrador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Comandos do operador na bancada TEX.</w:t>
            </w:r>
          </w:p>
        </w:tc>
      </w:tr>
      <w:tr>
        <w:tc>
          <w:tcPr>
            <w:tcW w:type="dxa" w:w="15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fn15 / fn16</w:t>
            </w:r>
          </w:p>
        </w:tc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Escrever múltiplos coils / registradores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Disponível para escrita em lote.</w:t>
            </w:r>
          </w:p>
        </w:tc>
      </w:tr>
    </w:tbl>
    <w:p>
      <w:pPr>
        <w:pStyle w:val="Heading2"/>
      </w:pPr>
      <w:r>
        <w:t xml:space="preserve">4.4. Tratamento de erros, timeout e reconexão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Timeout: </w:t>
      </w:r>
      <w:r>
        <w:t xml:space="preserve">cada requisição tem um tempo-limite de resposta (2 s na IHM). Se o CLP não responde, a transação falha e a máquina é marcada como “sem comunicação”.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Reconexão automática: </w:t>
      </w:r>
      <w:r>
        <w:t xml:space="preserve">se o socket cai, a próxima requisição reabre a conexão. No monitor, a fonte real recria a IHM quando detecta queda.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Serialização de envios: </w:t>
      </w:r>
      <w:r>
        <w:t xml:space="preserve">um lock assíncrono garante que apenas uma requisição use o socket por vez, evitando intercalar bytes de quadros diferentes.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Estado preservado: </w:t>
      </w:r>
      <w:r>
        <w:t xml:space="preserve">quando há falha, o monitor mantém na tela os últimos valores válidos e exibe um aviso, em vez de zerar os indicadores.</w:t>
      </w:r>
    </w:p>
    <w:p>
      <w:pPr>
        <w:pStyle w:val="Heading2"/>
      </w:pPr>
      <w:r>
        <w:t xml:space="preserve">4.5. A camada IHM</w:t>
      </w:r>
    </w:p>
    <w:p>
      <w:pPr>
        <w:spacing w:after="140" w:line="276"/>
      </w:pPr>
      <w:r>
        <w:t xml:space="preserve">Sobre o cliente Modbus há 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IHMInovance</w:t>
      </w:r>
      <w:r>
        <w:t xml:space="preserve">, que reproduz a forma de acesso de uma IHM Inovance: mapas observáveis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LW</w:t>
      </w:r>
      <w:r>
        <w:t xml:space="preserve"> (holding registers, valores) 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LB</w:t>
      </w:r>
      <w:r>
        <w:t xml:space="preserve"> (coils, bits). A IHM conecta uma vez e mantém leituras contínuas em segundo plano; as fontes de dados leem direto desses mapas, sem reabrir socket a cada consulta. Para escrever, usam-se os mapas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Write_LW</w:t>
      </w:r>
      <w:r>
        <w:t xml:space="preserve"> 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Write_LB</w:t>
      </w:r>
      <w:r>
        <w:t xml:space="preserve">.</w:t>
      </w:r>
    </w:p>
    <w:p>
      <w:pPr>
        <w:pStyle w:val="Heading2"/>
      </w:pPr>
      <w:r>
        <w:t xml:space="preserve">4.6. Mapa de registradores — Monitor</w:t>
      </w:r>
    </w:p>
    <w:p>
      <w:pPr>
        <w:spacing w:after="140" w:line="276"/>
      </w:pPr>
      <w:r>
        <w:t xml:space="preserve">A fonte do monitor lê um bloco de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26</w:t>
      </w:r>
      <w:r>
        <w:t xml:space="preserve"> registradores e o entrega ao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ModbusParser</w:t>
      </w:r>
      <w:r>
        <w:t xml:space="preserve">. O layout é o contrato entre o app e a programação do CLP: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Índice (LW)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Conteúdo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Status da máquina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 = parada, 1 = em ciclo, 2 = manutenção.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 e 2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Produção do dia (32 bits)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Parte baixa e parte alta combinadas.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Produção do ciclo atual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Peças no lote corrente.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OEE geral × 10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Ex.: 856 → 85,6%.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Disponibilidade × 10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Mesma escala.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Performance × 10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Mesma escala.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Qualidade × 10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Mesma escala.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Código do produto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Resolvido por catálogo para nome.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Código do operador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Resolvido por catálogo para nome.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10–25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8 pares (hora, produção)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Produção hora a hora do turno corrente.</w:t>
            </w:r>
          </w:p>
        </w:tc>
      </w:tr>
    </w:tbl>
    <w:p>
      <w:pPr>
        <w:pStyle w:val="Heading2"/>
      </w:pPr>
      <w:r>
        <w:t xml:space="preserve">4.7. Mapa de registradores — Bancada TEX</w:t>
      </w:r>
    </w:p>
    <w:p>
      <w:pPr>
        <w:spacing w:after="140" w:line="276"/>
      </w:pPr>
      <w:r>
        <w:t xml:space="preserve">O app original da TEX só tinha simulação e nunca leu um CLP. O arquivo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tex_register_map.dart</w:t>
      </w:r>
      <w:r>
        <w:t xml:space="preserve"> é o contrato de integração criado na unificação: descreve onde cada grandeza mora. Os endereços devem ser ajustados conforme a programação real do CLP.</w:t>
      </w:r>
    </w:p>
    <w:p>
      <w:pPr>
        <w:spacing w:after="140" w:line="276"/>
      </w:pPr>
      <w:r>
        <w:rPr>
          <w:b/>
          <w:bCs/>
        </w:rPr>
        <w:t xml:space="preserve">Valores lidos </w:t>
      </w:r>
      <w:r>
        <w:t xml:space="preserve">(LW / holding registers):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Endereço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Conteúdo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Escala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Fase do ciclo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0=parado,1=enchimento,2=equalização,3=estabilização,4=medição,5=escape,6=resultado.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Pressão atual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× 1000 (999 → 0,999 bar).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Vazamento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× 1000.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Progresso do ciclo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0–100 (%).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Tempo na fase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× 10 (35 → 3,5 s).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 e 6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Câmara atual e total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Inteiros.</w:t>
            </w:r>
          </w:p>
        </w:tc>
      </w:tr>
      <w:tr>
        <w:tc>
          <w:tcPr>
            <w:tcW w:type="dxa" w:w="17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Resultado</w:t>
            </w:r>
          </w:p>
        </w:tc>
        <w:tc>
          <w:tcPr>
            <w:tcW w:type="dxa" w:w="36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0=nenhum,1=aprovado,2=reprovado.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Comandos e bits </w:t>
      </w:r>
      <w:r>
        <w:t xml:space="preserve">(LB / coils):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Faixa de coils</w:t>
            </w:r>
          </w:p>
        </w:tc>
        <w:tc>
          <w:tcPr>
            <w:tcW w:type="dxa" w:w="69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0–4 (escrita)</w:t>
            </w:r>
          </w:p>
        </w:tc>
        <w:tc>
          <w:tcPr>
            <w:tcW w:type="dxa" w:w="69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Comandos: start, stop, bloqueio de escape, próxima câmara, câmara anterior.</w:t>
            </w:r>
          </w:p>
        </w:tc>
      </w:tr>
      <w:tr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100+ (leitura)</w:t>
            </w:r>
          </w:p>
        </w:tc>
        <w:tc>
          <w:tcPr>
            <w:tcW w:type="dxa" w:w="69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8 entradas digitais (BCD, parada, início, bloqueio...).</w:t>
            </w:r>
          </w:p>
        </w:tc>
      </w:tr>
      <w:tr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120+ (leitura)</w:t>
            </w:r>
          </w:p>
        </w:tc>
        <w:tc>
          <w:tcPr>
            <w:tcW w:type="dxa" w:w="69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8 saídas digitais (aprova, reprova, escape externo, busy...).</w:t>
            </w:r>
          </w:p>
        </w:tc>
      </w:tr>
      <w:tr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140+ (leitura)</w:t>
            </w:r>
          </w:p>
        </w:tc>
        <w:tc>
          <w:tcPr>
            <w:tcW w:type="dxa" w:w="69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10 itens de auto-check (válvulas, sensores).</w:t>
            </w:r>
          </w:p>
        </w:tc>
      </w:tr>
      <w:tr>
        <w:tc>
          <w:tcPr>
            <w:tcW w:type="dxa" w:w="24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160+ (leitura)</w:t>
            </w:r>
          </w:p>
        </w:tc>
        <w:tc>
          <w:tcPr>
            <w:tcW w:type="dxa" w:w="69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8 itens de diagnóstico de saída.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Funcionalidades por Tela</w:t>
      </w:r>
    </w:p>
    <w:p>
      <w:pPr>
        <w:pStyle w:val="Heading2"/>
      </w:pPr>
      <w:r>
        <w:t xml:space="preserve">5.1. Login</w:t>
      </w:r>
    </w:p>
    <w:p>
      <w:pPr>
        <w:spacing w:after="140" w:line="276"/>
      </w:pPr>
      <w:r>
        <w:t xml:space="preserve">Autentica via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AppDataSource.auth</w:t>
      </w:r>
      <w:r>
        <w:t xml:space="preserve">. Em caso de sucesso, salva a sessão e segue para a lista. Na fase de simulação, qualquer usuário não vazio com senha de 4+ caracteres entra com um perfil de exemplo.</w:t>
      </w:r>
    </w:p>
    <w:p>
      <w:pPr>
        <w:pStyle w:val="Heading2"/>
      </w:pPr>
      <w:r>
        <w:t xml:space="preserve">5.2. Lista de máquinas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Mostra todas as máquinas cadastradas em lista (telefone) ou grade (tablet).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Faz polling em segundo plano apenas das máquinas tipo monitor, preservando a posição de cada uma; as bancadas TEX ficam neutras (são abertas sob demanda).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Cabeçalho com saudação e contadores (monitores, em ciclo, paradas); faixa de aviso quando há máquinas sem comunicação.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Cada item exibe um selo do tipo (Monitor/TEX). Ao tocar, encaminha para a tela correta.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Pausa o polling ao navegar para um detalhe e o retoma ao voltar, além de pausar quando o app vai para segundo plano.</w:t>
      </w:r>
    </w:p>
    <w:p>
      <w:pPr>
        <w:pStyle w:val="Heading2"/>
      </w:pPr>
      <w:r>
        <w:t xml:space="preserve">5.3. Cadastro de máquina</w:t>
      </w:r>
    </w:p>
    <w:p>
      <w:pPr>
        <w:spacing w:after="140" w:line="276"/>
      </w:pPr>
      <w:r>
        <w:t xml:space="preserve">Formulário com seletor de tipo (Monitor ou TEX), nome e IP. O IP é validado por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IpValidator</w:t>
      </w:r>
      <w:r>
        <w:t xml:space="preserve">. O tipo escolhido define a tela de detalhe e a fonte de dados.</w:t>
      </w:r>
    </w:p>
    <w:p>
      <w:pPr>
        <w:pStyle w:val="Heading2"/>
      </w:pPr>
      <w:r>
        <w:t xml:space="preserve">5.4. Detalhe do Monitor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Card de status com ícone, rótulo e IP.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Seção de OEE com quatro indicadores (geral, disponibilidade, performance, qualidade), cada um colorido por faixa (verde ≥ 85%, amarelo ≥ 60%, vermelho abaixo).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Card de produção (dia e ciclo).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Gráfico de barras da produção por hora do turno (fl_chart).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Indicador de “última atualização” e aviso destacado quando sem comunicação.</w:t>
      </w:r>
    </w:p>
    <w:p>
      <w:pPr>
        <w:pStyle w:val="Heading2"/>
      </w:pPr>
      <w:r>
        <w:t xml:space="preserve">5.5. Console TEX</w:t>
      </w:r>
    </w:p>
    <w:p>
      <w:pPr>
        <w:spacing w:after="140" w:line="276"/>
      </w:pPr>
      <w:r>
        <w:t xml:space="preserve">Casca com cabeçalho (nome da máquina, programa e relógio ao vivo), três abas e barra de alarme no rodapé. Cria a sessão no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initState</w:t>
      </w:r>
      <w:r>
        <w:t xml:space="preserve"> e a descarta no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dispose</w:t>
      </w:r>
      <w:r>
        <w:t xml:space="preserve">, garantindo que timers e sockets não vazem ao sair.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Operação: </w:t>
      </w:r>
      <w:r>
        <w:t xml:space="preserve">navegação de câmara, barra de progresso com status/tempo, leituras grandes de pressão e vazamento, e botões START / STOP / BLOQUEIO. Layout lado a lado em telas largas, empilhado em telas estreitas.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Entradas/Saídas: </w:t>
      </w:r>
      <w:r>
        <w:t xml:space="preserve">dois painéis de LEDs refletindo os bits digitais lidos do CLP.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Diagnósticos: </w:t>
      </w:r>
      <w:r>
        <w:t xml:space="preserve">painéis de auto-check e diagnóstico; LEDs acendem em vermelho quando há falha.</w:t>
      </w:r>
    </w:p>
    <w:p>
      <w:r>
        <w:br w:type="page"/>
      </w:r>
    </w:p>
    <w:p>
      <w:pPr>
        <w:pStyle w:val="Heading1"/>
      </w:pPr>
      <w:r>
        <w:t xml:space="preserve">6. Padrões de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Padrão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Onde aparece</w:t>
            </w:r>
          </w:p>
        </w:tc>
      </w:tr>
      <w:t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Inversão de dependência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Telas dependem das interfaces em data_sources.dart, não das implementações.</w:t>
            </w:r>
          </w:p>
        </w:tc>
      </w:tr>
      <w:t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Strategy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Simulação e Modbus real são estratégias intercambiáveis da mesma interface.</w:t>
            </w:r>
          </w:p>
        </w:tc>
      </w:tr>
      <w:t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Injeção de dependência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AppDataSource.init() injeta as implementações ativas a partir do main().</w:t>
            </w:r>
          </w:p>
        </w:tc>
      </w:tr>
      <w:t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Singleton de acesso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AppDataSource e AppConfig centralizam acesso e configuração.</w:t>
            </w:r>
          </w:p>
        </w:tc>
      </w:tr>
      <w:t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Objeto imutável + copyWith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Machine e TexSnapshot são imutáveis; mudanças geram cópias controladas.</w:t>
            </w:r>
          </w:p>
        </w:tc>
      </w:tr>
      <w:t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Observador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ValueNotifier/ValueListenable no console TEX; ValueListenableBuilder reconstrói a UI.</w:t>
            </w:r>
          </w:p>
        </w:tc>
      </w:tr>
      <w:t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Adapter / camada anticorrupção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IHMInovance adapta o cliente Modbus cru à forma de acesso por mapas LW/LB.</w:t>
            </w:r>
          </w:p>
        </w:tc>
      </w:tr>
      <w:tr>
        <w:tc>
          <w:tcPr>
            <w:tcW w:type="dxa" w:w="26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Mapa de registradores como contrato</w:t>
            </w:r>
          </w:p>
        </w:tc>
        <w:tc>
          <w:tcPr>
            <w:tcW w:type="dxa" w:w="67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tex_register_map.dart e o layout do ModbusParser isolam o app dos endereços do CLP.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Manutenção e Extensão</w:t>
      </w:r>
    </w:p>
    <w:p>
      <w:pPr>
        <w:pStyle w:val="Heading2"/>
      </w:pPr>
      <w:r>
        <w:t xml:space="preserve">7.1. Alternar entre CLP real e simulação</w:t>
      </w:r>
    </w:p>
    <w:p>
      <w:pPr>
        <w:spacing w:after="140" w:line="276"/>
      </w:pPr>
      <w:r>
        <w:t xml:space="preserve">Mude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useRealModbus</w:t>
      </w:r>
      <w:r>
        <w:t xml:space="preserve"> em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lib/app/app_config.dart</w:t>
      </w:r>
      <w:r>
        <w:t xml:space="preserve">. Com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true</w:t>
      </w:r>
      <w:r>
        <w:t xml:space="preserve">, o app conecta nos CLPs; com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false</w:t>
      </w:r>
      <w:r>
        <w:t xml:space="preserve">, usa as fontes simuladas (úteis para desenvolvimento sem hardware). Nenhuma tela muda.</w:t>
      </w:r>
    </w:p>
    <w:p>
      <w:pPr>
        <w:pStyle w:val="Heading2"/>
      </w:pPr>
      <w:r>
        <w:t xml:space="preserve">7.2. Adicionar um novo tipo de máquina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Acrescente um valor ao enum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MachineType</w:t>
      </w:r>
      <w:r>
        <w:t xml:space="preserve"> em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models/models.dart</w:t>
      </w:r>
      <w:r>
        <w:t xml:space="preserve"> e ajuste os rótulos da extensão.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Crie a fonte de dados do novo tipo (implementando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MachineDataSource</w:t>
      </w:r>
      <w:r>
        <w:t xml:space="preserve"> ou um contrato próprio como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TexDataSource</w:t>
      </w:r>
      <w:r>
        <w:t xml:space="preserve">) e injete-a em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AppDataSource.init()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Crie a tela de detalhe e trate o novo caso em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MachineListScreen._openMachine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Se houver comunicação Modbus, crie um mapa de registradores no estilo de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tex_register_map.dart</w:t>
      </w:r>
      <w:r>
        <w:t xml:space="preserve">.</w:t>
      </w:r>
    </w:p>
    <w:p>
      <w:pPr>
        <w:spacing w:after="140" w:line="276"/>
      </w:pPr>
      <w:r>
        <w:t xml:space="preserve">O cadastro, a lista e a persistência já são genéricos e não precisam de alteração.</w:t>
      </w:r>
    </w:p>
    <w:p>
      <w:pPr>
        <w:pStyle w:val="Heading2"/>
      </w:pPr>
      <w:r>
        <w:t xml:space="preserve">7.3. Adicionar uma nova tela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Crie o arquivo em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lib/screens/</w:t>
      </w:r>
      <w:r>
        <w:t xml:space="preserve"> (ou subpasta do domínio).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Use os widgets compartilhados (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SectionLabel</w:t>
      </w:r>
      <w:r>
        <w:t xml:space="preserve">,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InfoTile</w:t>
      </w:r>
      <w:r>
        <w:t xml:space="preserve">, painéis TEX) e os tokens do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AppTheme</w:t>
      </w:r>
      <w:r>
        <w:t xml:space="preserve"> para manter a identidade visual.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Navegue até ela com Navigator.push a partir da tela de origem.</w:t>
      </w:r>
    </w:p>
    <w:p>
      <w:pPr>
        <w:pStyle w:val="Heading2"/>
      </w:pPr>
      <w:r>
        <w:t xml:space="preserve">7.4. Expandir o mapa de registradores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Adicione a constante de endereço no mapa correspondente (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tex_register_map.dart</w:t>
      </w:r>
      <w:r>
        <w:t xml:space="preserve"> ou os índices do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ModbusParser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Leia o novo valor na fonte de dados real e inclua-o no modelo/snapshot.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Atualize a fonte simulada para gerar o mesmo campo, mantendo simulação e real equivalentes.</w:t>
      </w:r>
    </w:p>
    <w:p>
      <w:pPr>
        <w:pStyle w:val="Heading2"/>
      </w:pPr>
      <w:r>
        <w:t xml:space="preserve">7.5. Ajustar intervalos de atualização</w:t>
      </w:r>
    </w:p>
    <w:p>
      <w:pPr>
        <w:spacing w:after="140" w:line="276"/>
      </w:pPr>
      <w:r>
        <w:t xml:space="preserve">Os intervalos de polling do monitor e a cadência do console TEX vivem em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AppConfig</w:t>
      </w:r>
      <w:r>
        <w:t xml:space="preserve"> (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listPollInterval</w:t>
      </w:r>
      <w:r>
        <w:t xml:space="preserve">,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detailPollInterval</w:t>
      </w:r>
      <w:r>
        <w:t xml:space="preserve">,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texRefreshInterval</w:t>
      </w:r>
      <w:r>
        <w:t xml:space="preserve">).</w:t>
      </w:r>
    </w:p>
    <w:p>
      <w:r>
        <w:br w:type="page"/>
      </w:r>
    </w:p>
    <w:p>
      <w:pPr>
        <w:pStyle w:val="Heading1"/>
      </w:pPr>
      <w:r>
        <w:t xml:space="preserve">8. Explicação de Código Crítico</w:t>
      </w:r>
    </w:p>
    <w:p>
      <w:pPr>
        <w:pStyle w:val="Heading2"/>
      </w:pPr>
      <w:r>
        <w:t xml:space="preserve">8.1. ModbusParser — do registrador ao modelo</w:t>
      </w:r>
    </w:p>
    <w:p>
      <w:pPr>
        <w:spacing w:after="140" w:line="276"/>
      </w:pPr>
      <w:r>
        <w:t xml:space="preserve">O parser recebe a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Machine</w:t>
      </w:r>
      <w:r>
        <w:t xml:space="preserve"> base e a lista de registradores e devolve uma nova máquina preenchida. Validações garantem o tamanho do bloco; valores de OEE chegam multiplicados por 10 e são divididos; a produção do dia é remontada a partir de duas palavras de 16 bits; códigos de produto e operador são resolvidos por catálogos. Repare no uso de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copyWith</w:t>
      </w:r>
      <w:r>
        <w:t xml:space="preserve">, que evita reconstruir a máquina campo a campo: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00697A" w:sz="12"/>
              <w:bottom w:val="single" w:color="C9D4E0" w:sz="4"/>
              <w:right w:val="single" w:color="C9D4E0" w:sz="4"/>
            </w:tcBorders>
            <w:shd w:fill="F3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atualizada = base.copyWith(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status: _parseStatus(regs[_iStatus]),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conexao: ConnectionStatus.ok,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producaoDia: (regs[_iProdDiaHigh] &lt;&lt; 16) | regs[_iProdDiaLow],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oee: OEEData(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oeeGeral: _scale10(regs[_iOeeGeral]),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disponibilidade: _scale10(regs[_iDisp]),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performance: _scale10(regs[_iPerf]),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qualidade: _scale10(regs[_iQual]),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producaoPorHora: horas,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</w:pPr>
      <w:r>
        <w:t xml:space="preserve">8.2. ModbusClientTcp — casando resposta com requisição</w:t>
      </w:r>
    </w:p>
    <w:p>
      <w:pPr>
        <w:spacing w:after="140" w:line="276"/>
      </w:pPr>
      <w:r>
        <w:t xml:space="preserve">O cliente numera cada transação e guarda um “pendente” por Transaction ID. Quando chegam bytes, ele desmonta o MBAP, encontra o pendente correspondente e o completa. Um lock assíncrono serializa os envios para que dois quadros não se misturem no mesmo socket, e um timer dispara o timeout se a resposta não chega.</w:t>
      </w:r>
    </w:p>
    <w:p>
      <w:pPr>
        <w:pStyle w:val="Heading2"/>
      </w:pPr>
      <w:r>
        <w:t xml:space="preserve">8.3. IHMInovance — leitura contínua e escrita observável</w:t>
      </w:r>
    </w:p>
    <w:p>
      <w:pPr>
        <w:spacing w:after="140" w:line="276"/>
      </w:pPr>
      <w:r>
        <w:t xml:space="preserve">A IHM inicia streams de leitura contínua de coils e holding registers, atualizando os mapas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LB</w:t>
      </w:r>
      <w:r>
        <w:t xml:space="preserve"> 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LW</w:t>
      </w:r>
      <w:r>
        <w:t xml:space="preserve">. As fontes de dados apenas consultam esses mapas. Já os mapas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Write_LB</w:t>
      </w:r>
      <w:r>
        <w:t xml:space="preserve"> e 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Write_LW</w:t>
      </w:r>
      <w:r>
        <w:t xml:space="preserve"> disparam a escrita no CLP quando recebem um valor novo — por isso o comando de um botão é, no fundo, uma atribuição a uma posição de mapa.</w:t>
      </w:r>
    </w:p>
    <w:p>
      <w:pPr>
        <w:pStyle w:val="Heading2"/>
      </w:pPr>
      <w:r>
        <w:t xml:space="preserve">8.4. Sessão TEX — comando por pulso</w:t>
      </w:r>
    </w:p>
    <w:p>
      <w:pPr>
        <w:spacing w:after="140" w:line="276"/>
      </w:pPr>
      <w:r>
        <w:t xml:space="preserve">Botões físicos de CLP costumam ser acionados por pulso: liga-se a coil e, logo em seguida, desliga-se. A sessão Modbus da TEX encapsula isso num helper, de modo que start/stop/próxima-câmara viram pulsos curtos, enquanto o bloqueio de escape é um estado mantido (nível).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00697A" w:sz="12"/>
              <w:bottom w:val="single" w:color="C9D4E0" w:sz="4"/>
              <w:right w:val="single" w:color="C9D4E0" w:sz="4"/>
            </w:tcBorders>
            <w:shd w:fill="F3F6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void _pulse(int coil)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_ihm.Write_LB[coil]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Future&lt;void&gt;.delayed(const Duration(milliseconds: 120),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  _ihm.Write_LB[coil]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8.5. Polling que não se atropela</w:t>
      </w:r>
    </w:p>
    <w:p>
      <w:pPr>
        <w:spacing w:after="140" w:line="276"/>
      </w:pPr>
      <w:r>
        <w:t xml:space="preserve">Tanto a lista quanto o detalhe usam uma trava simples (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_polling</w:t>
      </w:r>
      <w:r>
        <w:t xml:space="preserve">/</w:t>
      </w:r>
      <w:r>
        <w:rPr>
          <w:rFonts w:ascii="Consolas" w:cs="Consolas" w:eastAsia="Consolas" w:hAnsi="Consolas"/>
          <w:color w:val="1A2733"/>
          <w:sz w:val="19"/>
          <w:szCs w:val="19"/>
        </w:rPr>
        <w:t xml:space="preserve">_refreshing</w:t>
      </w:r>
      <w:r>
        <w:t xml:space="preserve">) para ignorar um novo ciclo enquanto o anterior ainda não terminou. Isso evita acumular requisições quando a rede está lenta. Além disso, o polling é pausado quando o app vai para segundo plano e quando o usuário entra em uma tela de detalhe.</w:t>
      </w:r>
    </w:p>
    <w:p>
      <w:r>
        <w:br w:type="page"/>
      </w:r>
    </w:p>
    <w:p>
      <w:pPr>
        <w:pStyle w:val="Heading1"/>
      </w:pPr>
      <w:r>
        <w:t xml:space="preserve">9. Correções e Limpezas na Unificação</w:t>
      </w:r>
    </w:p>
    <w:p>
      <w:pPr>
        <w:spacing w:after="140" w:line="276"/>
      </w:pPr>
      <w:r>
        <w:t xml:space="preserve">Durante a unificação, além da reorganização, foram corrigidos problemas que existiam nos projetos originais: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Problema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D5E1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16324F"/>
                <w:sz w:val="19"/>
                <w:szCs w:val="19"/>
              </w:rPr>
              <w:t xml:space="preserve">Correção</w:t>
            </w:r>
          </w:p>
        </w:tc>
      </w:tr>
      <w:t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 app apagava os dados salvos a cada inicialização (prefs.clear() esquecido do debug).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Removido; as máquinas e a sessão passam a persistir corretamente.</w:t>
            </w:r>
          </w:p>
        </w:tc>
      </w:tr>
      <w:t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Mapa da IHM inicializava os bits sobrescrevendo os padrões com zero num laço duplicado.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Inicialização única e correta dos valores.</w:t>
            </w:r>
          </w:p>
        </w:tc>
      </w:tr>
      <w:t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 IHM usava print() para erros.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Substituído pelo logger padrão.</w:t>
            </w:r>
          </w:p>
        </w:tc>
      </w:tr>
      <w:t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Campos mortos/mal rotulados na IHM (registradores de entrada nunca usados).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Limpeza; mantidos apenas coils e holding registers efetivamente lidos.</w:t>
            </w:r>
          </w:p>
        </w:tc>
      </w:tr>
      <w:t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Flag real/simulado espalhada em constantes soltas.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Centralizada em AppConfig.</w:t>
            </w:r>
          </w:p>
        </w:tc>
      </w:tr>
      <w:t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Mistura de finais de linha (CRLF/LF) entre os projetos.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Normalizado para LF em todo o código.</w:t>
            </w:r>
          </w:p>
        </w:tc>
      </w:tr>
      <w:t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Máquina reconstruída campo a campo em duas fontes de dados.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Adicionado Machine.copyWith, eliminando a duplicação.</w:t>
            </w:r>
          </w:p>
        </w:tc>
      </w:tr>
      <w:tr>
        <w:tc>
          <w:tcPr>
            <w:tcW w:type="dxa" w:w="420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Provider e google_fonts como dependências da TEX.</w:t>
            </w:r>
          </w:p>
        </w:tc>
        <w:tc>
          <w:tcPr>
            <w:tcW w:type="dxa" w:w="5160"/>
            <w:tcBorders>
              <w:top w:val="single" w:color="C9D4E0" w:sz="2"/>
              <w:left w:val="single" w:color="C9D4E0" w:sz="2"/>
              <w:bottom w:val="single" w:color="C9D4E0" w:sz="2"/>
              <w:right w:val="single" w:color="C9D4E0" w:sz="2"/>
            </w:tcBorders>
            <w:shd w:fill="EA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Removidos; a TEX passou a usar a mesma stack do monitor.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00697A" w:sz="6" w:space="6"/>
        </w:pBdr>
        <w:spacing w:after="80" w:before="200"/>
      </w:pPr>
      <w:r>
        <w:t xml:space="preserve"/>
      </w:r>
    </w:p>
    <w:p>
      <w:pPr>
        <w:jc w:val="center"/>
      </w:pPr>
      <w:r>
        <w:rPr>
          <w:color w:val="5A6B7B"/>
          <w:sz w:val="18"/>
          <w:szCs w:val="18"/>
        </w:rPr>
        <w:t xml:space="preserve">Machine Monitor · Documentação Técnica · Versão 2.0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0" w:sz="4" w:space="6"/>
      </w:pBdr>
      <w:tabs>
        <w:tab w:val="right" w:pos="9026"/>
      </w:tabs>
    </w:pPr>
    <w:r>
      <w:rPr>
        <w:color w:val="5A6B7B"/>
        <w:sz w:val="16"/>
        <w:szCs w:val="16"/>
      </w:rPr>
      <w:t xml:space="preserve">Machine Monitor — Documentação Técnica</w:t>
    </w:r>
    <w:r>
      <w:rPr>
        <w:color w:val="5A6B7B"/>
        <w:sz w:val="16"/>
        <w:szCs w:val="16"/>
      </w:rPr>
      <w:t xml:space="preserve">	Página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9C7D8" w:sz="6" w:space="6"/>
      </w:pBdr>
      <w:spacing w:after="200" w:before="280"/>
      <w:outlineLvl w:val="0"/>
    </w:pPr>
    <w:rPr>
      <w:rFonts w:ascii="Arial" w:cs="Arial" w:eastAsia="Arial" w:hAnsi="Arial"/>
      <w:b/>
      <w:bCs/>
      <w:color w:val="0D47A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0069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Machine Monitor</dc:title>
  <dc:creator>Machine Monitor</dc:creator>
  <cp:lastModifiedBy>Un-named</cp:lastModifiedBy>
  <cp:revision>1</cp:revision>
  <dcterms:created xsi:type="dcterms:W3CDTF">2026-05-29T18:04:07.013Z</dcterms:created>
  <dcterms:modified xsi:type="dcterms:W3CDTF">2026-05-29T18:04:07.027Z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