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</w:rPr>
        <w:t>Atividade 5 — Dissertação</w:t>
        <w:br/>
        <w:t>Implementação e Gerenciamento de Bancos de Dados NoSQL</w:t>
        <w:br/>
        <w:t>Pedro Oliveira</w:t>
      </w:r>
    </w:p>
    <w:p>
      <w:pPr>
        <w:spacing w:line="240" w:lineRule="auto"/>
      </w:pPr>
      <w:r>
        <w:rPr>
          <w:i/>
          <w:sz w:val="20"/>
        </w:rPr>
        <w:t>Questões da prova discursiva CESPE/CEBRASPE, DGP/PF 2018, Perito Criminal Federal, Área 3.</w:t>
      </w:r>
    </w:p>
    <w:p>
      <w:r>
        <w:rPr>
          <w:b/>
        </w:rPr>
        <w:t xml:space="preserve">1. </w:t>
      </w:r>
      <w:r>
        <w:t>Banco de dados não relacional, ou NoSQL, é o nome dado aos sistemas que abandonam o modelo de tabelas e relações e organizam o dado em estruturas próprias, sem esquema fixo validado na escrita. O esquema não some: passa a ser aplicado pelo programa, na leitura. Duas vantagens sobre o relacional. A escala horizontal, porque a unidade de dado é autossuficiente e não há junção entre registros guardados em máquinas diferentes, de modo que acrescentar servidor acrescenta capacidade. E a flexibilidade de forma, porque registros de uma mesma coleção podem ter campos diferentes e incluir um campo novo não exige migração, o que atende o dado não estruturado citado no texto.</w:t>
      </w:r>
    </w:p>
    <w:p>
      <w:r>
        <w:rPr>
          <w:b/>
        </w:rPr>
        <w:t xml:space="preserve">2. </w:t>
      </w:r>
      <w:r>
        <w:t>No modelo de documentos o dado é um agregado em JSON ou BSON, lido e gravado por inteiro, com consulta por qualquer campo interno e índices secundários, inclusive geoespaciais. Dispensa junção, porque o que seria um conjunto de tabelas vira um documento só. É o modelo do MongoDB. No modelo de chave-valor o banco guarda um par identificador e conteúdo e trata o valor como opaco: não há consulta por conteúdo, apenas pela chave, o que torna o custo de acesso previsível e baixo. Atende sessão, cache, contador e fila. São exemplos o Redis, que tipa o valor em estruturas como lista e conjunto ordenado, e o Riak, distribuído e sem nó líder. No modelo de família de colunas as linhas são distribuídas por uma chave de partição e a modelagem é dirigida pela consulta: define-se antes o que será perguntado e a tabela é construída para responder àquilo, o que sustenta volume alto de escrita e crescimento por acréscimo de nós. É o modelo do Cassandra. Há ainda o modelo de grafos, como o Neo4j, em que o relacionamento é o próprio dado e o custo da travessia depende da vizinhança, não do tamanho da base.</w:t>
      </w:r>
    </w:p>
    <w:p>
      <w:r>
        <w:rPr>
          <w:b/>
        </w:rPr>
        <w:t xml:space="preserve">3. </w:t>
      </w:r>
      <w:r>
        <w:t>A ausência de SQL não elimina a injeção, apenas muda a forma. No MongoDB a consulta é um objeto, e quando o programa monta esse objeto com entrada do usuário sem validar o tipo, o atacante envia um operador no lugar de um valor: um campo de senha que recebe $ne igual a nulo passa a casar com qualquer documento e derruba a autenticação, e operadores como $gt e $regex permitem extrair conteúdo por tentativa. O operador $where agrava o quadro por executar JavaScript no servidor. A tipagem fraca e o esquema aplicado só na leitura favorecem o ataque, porque o banco aceita um objeto onde se esperava texto e não acusa nada. A defesa é a de sempre, adaptada: validar e converter o tipo da entrada antes de montar a consulta, nunca interpolar texto do usuário na estrutura do filtro, desabilitar JavaScript no servidor, usar validação por JSON Schema na coleção e dar ao programa o menor privilégio possível.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