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rStyle w:val="SourceText"/>
        </w:rPr>
        <w:t>1) LEA vs MOV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----------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LEA means Load Effective Address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MOV</w:t>
      </w:r>
      <w:r>
        <w:rPr/>
        <w:t xml:space="preserve"> means Load Value </w:t>
      </w:r>
    </w:p>
    <w:p>
      <w:pPr>
        <w:pStyle w:val="TextBody"/>
        <w:rPr/>
      </w:pPr>
      <w:r>
        <w:rPr/>
        <w:t xml:space="preserve">In short, </w:t>
      </w:r>
      <w:r>
        <w:rPr>
          <w:rStyle w:val="SourceText"/>
        </w:rPr>
        <w:t>LEA</w:t>
      </w:r>
      <w:r>
        <w:rPr/>
        <w:t xml:space="preserve"> loads a pointer to the item you're addressing whereas MOV loads the actual value at that address.</w:t>
      </w:r>
    </w:p>
    <w:p>
      <w:pPr>
        <w:pStyle w:val="TextBody"/>
        <w:rPr/>
      </w:pPr>
      <w:r>
        <w:rPr/>
        <w:t xml:space="preserve">The purpose of </w:t>
      </w:r>
      <w:r>
        <w:rPr>
          <w:rStyle w:val="SourceText"/>
        </w:rPr>
        <w:t>LEA</w:t>
      </w:r>
      <w:r>
        <w:rPr/>
        <w:t xml:space="preserve"> is to allow one to perform a non-trivial address calculation and store the result [for later usage]</w:t>
      </w:r>
    </w:p>
    <w:p>
      <w:pPr>
        <w:pStyle w:val="PreformattedText"/>
        <w:rPr/>
      </w:pPr>
      <w:r>
        <w:rPr>
          <w:rStyle w:val="SourceText"/>
        </w:rPr>
        <w:t>LEA ax, [BP+SI+5] ; Compute address of value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MOV ax, [BP+SI+5] ; Load value at that address</w:t>
      </w:r>
    </w:p>
    <w:p>
      <w:pPr>
        <w:pStyle w:val="TextBody"/>
        <w:rPr/>
      </w:pPr>
      <w:r>
        <w:rPr/>
        <w:t xml:space="preserve">Where there are just constants involved, </w:t>
      </w:r>
      <w:r>
        <w:rPr>
          <w:rStyle w:val="SourceText"/>
        </w:rPr>
        <w:t>MOV</w:t>
      </w:r>
      <w:r>
        <w:rPr/>
        <w:t xml:space="preserve"> (through the assembler's constant calculations) can sometimes appear to overlap with the simplest cases of usage of </w:t>
      </w:r>
      <w:r>
        <w:rPr>
          <w:rStyle w:val="SourceText"/>
        </w:rPr>
        <w:t>LEA</w:t>
      </w:r>
      <w:r>
        <w:rPr/>
        <w:t>. Its useful if you have a multi-part calculation with multiple base addresses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Given the following code:</w:t>
      </w:r>
    </w:p>
    <w:p>
      <w:pPr>
        <w:pStyle w:val="PreformattedText"/>
        <w:rPr/>
      </w:pPr>
      <w:r>
        <w:rPr>
          <w:rStyle w:val="SourceText"/>
        </w:rPr>
        <w:t>L1     db    "word",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al, [L1]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eax, L1</w:t>
      </w:r>
    </w:p>
    <w:p>
      <w:pPr>
        <w:pStyle w:val="TextBody"/>
        <w:rPr/>
      </w:pPr>
      <w:r>
        <w:rPr/>
        <w:t xml:space="preserve">What do the brackets ([L1]) represent?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[L1]</w:t>
      </w:r>
      <w:r>
        <w:rPr/>
        <w:t xml:space="preserve"> means the memory contents at address L1. After running </w:t>
      </w:r>
      <w:r>
        <w:rPr>
          <w:rStyle w:val="SourceText"/>
        </w:rPr>
        <w:t>mov al, [L1]</w:t>
      </w:r>
      <w:r>
        <w:rPr/>
        <w:t xml:space="preserve"> here, The </w:t>
      </w:r>
      <w:r>
        <w:rPr>
          <w:rStyle w:val="SourceText"/>
        </w:rPr>
        <w:t>al</w:t>
      </w:r>
      <w:r>
        <w:rPr/>
        <w:t xml:space="preserve"> register will receive the byte at address L1 (the letter 'w').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Operands of this type, such as </w:t>
      </w:r>
      <w:r>
        <w:rPr>
          <w:rStyle w:val="SourceText"/>
        </w:rPr>
        <w:t>[ebp]</w:t>
      </w:r>
      <w:r>
        <w:rPr/>
        <w:t xml:space="preserve">, are called </w:t>
      </w:r>
      <w:hyperlink r:id="rId2">
        <w:r>
          <w:rPr>
            <w:rStyle w:val="InternetLink"/>
          </w:rPr>
          <w:t>memory operands</w:t>
        </w:r>
      </w:hyperlink>
      <w:r>
        <w:rPr/>
        <w:t>.</w:t>
      </w:r>
    </w:p>
    <w:p>
      <w:pPr>
        <w:pStyle w:val="TextBody"/>
        <w:rPr/>
      </w:pPr>
      <w:r>
        <w:rPr/>
        <w:t xml:space="preserve">I see that none tells about the caveat in following this as a rigid rule - </w:t>
      </w:r>
      <w:r>
        <w:rPr>
          <w:rStyle w:val="Emphasis"/>
        </w:rPr>
        <w:t>if brackets, then dereference</w:t>
      </w:r>
      <w:r>
        <w:rPr/>
        <w:t xml:space="preserve">, </w:t>
      </w:r>
      <w:r>
        <w:rPr>
          <w:rStyle w:val="StrongEmphasis"/>
        </w:rPr>
        <w:t xml:space="preserve">except when it's the </w:t>
      </w:r>
      <w:r>
        <w:rPr>
          <w:rStyle w:val="SourceText"/>
        </w:rPr>
        <w:t>lea</w:t>
      </w:r>
      <w:r>
        <w:rPr>
          <w:rStyle w:val="StrongEmphasis"/>
        </w:rPr>
        <w:t xml:space="preserve"> instruction</w:t>
      </w:r>
      <w:r>
        <w:rPr/>
        <w:t>.</w:t>
      </w:r>
    </w:p>
    <w:p>
      <w:pPr>
        <w:pStyle w:val="TextBody"/>
        <w:rPr/>
      </w:pPr>
      <w:r>
        <w:rPr>
          <w:rStyle w:val="SourceText"/>
        </w:rPr>
        <w:t>lea</w:t>
      </w:r>
      <w:r>
        <w:rPr/>
        <w:t xml:space="preserve"> is an exception to the above rule. Say we've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mov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brackets indicate that the resulting value is taken as an address and the value residing at that address is stored in </w:t>
      </w:r>
      <w:r>
        <w:rPr>
          <w:rStyle w:val="SourceText"/>
        </w:rPr>
        <w:t>eax</w:t>
      </w:r>
      <w:r>
        <w:rPr/>
        <w:t xml:space="preserve">. However, in </w:t>
      </w:r>
      <w:r>
        <w:rPr>
          <w:rStyle w:val="SourceText"/>
        </w:rPr>
        <w:t>lea</w:t>
      </w:r>
      <w:r>
        <w:rPr/>
        <w:t>'s case, the brackets wouldn't mean that: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resulting value is stored in </w:t>
      </w:r>
      <w:r>
        <w:rPr>
          <w:rStyle w:val="SourceText"/>
        </w:rPr>
        <w:t>eax</w:t>
      </w:r>
      <w:r>
        <w:rPr/>
        <w:t xml:space="preserve">. This instruction would just calculate the address and store the calculated value in the destination register. See </w:t>
      </w:r>
      <w:hyperlink r:id="rId3">
        <w:r>
          <w:rPr>
            <w:rStyle w:val="InternetLink"/>
          </w:rPr>
          <w:t>this post</w:t>
        </w:r>
      </w:hyperlink>
      <w:r>
        <w:rPr/>
        <w:t xml:space="preserve"> for further details.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Nasm syntax: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mov eax, var       == lea eax, [var]   ; i.e. mov r32, imm32</w:t>
      </w:r>
    </w:p>
    <w:p>
      <w:pPr>
        <w:pStyle w:val="PreformattedText"/>
        <w:rPr/>
      </w:pPr>
      <w:r>
        <w:rPr>
          <w:rStyle w:val="SourceText"/>
        </w:rPr>
        <w:t>lea eax, [var+16]  == mov eax, var+16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[eax*4]   == shl eax, 2        ; but without setting flags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-fPIE</w:t>
      </w:r>
    </w:p>
    <w:p>
      <w:pPr>
        <w:pStyle w:val="Normal"/>
        <w:bidi w:val="0"/>
        <w:jc w:val="left"/>
        <w:rPr/>
      </w:pPr>
      <w:r>
        <w:rPr/>
        <w:t>-fPIC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432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9"/>
        <w:gridCol w:w="1985"/>
        <w:gridCol w:w="1835"/>
      </w:tblGrid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Byte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1 byte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DW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2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DD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Doubleword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4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DQ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Quadword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8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Ten Bytes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10 bytes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1 byte (8 bit): </w:t>
      </w:r>
      <w:r>
        <w:rPr>
          <w:rStyle w:val="SourceText"/>
        </w:rPr>
        <w:t>byte</w:t>
      </w:r>
      <w:r>
        <w:rPr/>
        <w:t xml:space="preserve">, </w:t>
      </w:r>
      <w:r>
        <w:rPr>
          <w:rStyle w:val="SourceText"/>
        </w:rPr>
        <w:t>DB</w:t>
      </w:r>
      <w:r>
        <w:rPr/>
        <w:t xml:space="preserve">, </w:t>
      </w:r>
      <w:r>
        <w:rPr>
          <w:rStyle w:val="SourceText"/>
        </w:rPr>
        <w:t>RESB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2 bytes (16 bit): </w:t>
      </w:r>
      <w:r>
        <w:rPr>
          <w:rStyle w:val="SourceText"/>
        </w:rPr>
        <w:t>word</w:t>
      </w:r>
      <w:r>
        <w:rPr/>
        <w:t xml:space="preserve">, </w:t>
      </w:r>
      <w:r>
        <w:rPr>
          <w:rStyle w:val="SourceText"/>
        </w:rPr>
        <w:t>DW</w:t>
      </w:r>
      <w:r>
        <w:rPr/>
        <w:t xml:space="preserve">, </w:t>
      </w:r>
      <w:r>
        <w:rPr>
          <w:rStyle w:val="SourceText"/>
        </w:rPr>
        <w:t>RESW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4 bytes (32 bit): </w:t>
      </w:r>
      <w:r>
        <w:rPr>
          <w:rStyle w:val="SourceText"/>
        </w:rPr>
        <w:t>dword</w:t>
      </w:r>
      <w:r>
        <w:rPr/>
        <w:t xml:space="preserve">, </w:t>
      </w:r>
      <w:r>
        <w:rPr>
          <w:rStyle w:val="SourceText"/>
        </w:rPr>
        <w:t>DD</w:t>
      </w:r>
      <w:r>
        <w:rPr/>
        <w:t xml:space="preserve">, </w:t>
      </w:r>
      <w:r>
        <w:rPr>
          <w:rStyle w:val="SourceText"/>
        </w:rPr>
        <w:t>RESD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8 bytes (64 bit): </w:t>
      </w:r>
      <w:r>
        <w:rPr>
          <w:rStyle w:val="SourceText"/>
        </w:rPr>
        <w:t>qword</w:t>
      </w:r>
      <w:r>
        <w:rPr/>
        <w:t xml:space="preserve">, </w:t>
      </w:r>
      <w:r>
        <w:rPr>
          <w:rStyle w:val="SourceText"/>
        </w:rPr>
        <w:t>DQ</w:t>
      </w:r>
      <w:r>
        <w:rPr/>
        <w:t xml:space="preserve">, </w:t>
      </w:r>
      <w:r>
        <w:rPr>
          <w:rStyle w:val="SourceText"/>
        </w:rPr>
        <w:t>RESQ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10 bytes (80 bit): </w:t>
      </w:r>
      <w:r>
        <w:rPr>
          <w:rStyle w:val="SourceText"/>
        </w:rPr>
        <w:t>tword</w:t>
      </w:r>
      <w:r>
        <w:rPr/>
        <w:t xml:space="preserve">, </w:t>
      </w:r>
      <w:r>
        <w:rPr>
          <w:rStyle w:val="SourceText"/>
        </w:rPr>
        <w:t>DT</w:t>
      </w:r>
      <w:r>
        <w:rPr/>
        <w:t xml:space="preserve">, </w:t>
      </w:r>
      <w:r>
        <w:rPr>
          <w:rStyle w:val="SourceText"/>
        </w:rPr>
        <w:t>REST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16 bytes (128 bit): </w:t>
      </w:r>
      <w:r>
        <w:rPr>
          <w:rStyle w:val="SourceText"/>
        </w:rPr>
        <w:t>oword</w:t>
      </w:r>
      <w:r>
        <w:rPr/>
        <w:t xml:space="preserve">, </w:t>
      </w:r>
      <w:r>
        <w:rPr>
          <w:rStyle w:val="SourceText"/>
        </w:rPr>
        <w:t>DO</w:t>
      </w:r>
      <w:r>
        <w:rPr/>
        <w:t xml:space="preserve">, </w:t>
      </w:r>
      <w:r>
        <w:rPr>
          <w:rStyle w:val="SourceText"/>
        </w:rPr>
        <w:t>RESO</w:t>
      </w:r>
      <w:r>
        <w:rPr/>
        <w:t xml:space="preserve">, </w:t>
      </w:r>
      <w:r>
        <w:rPr>
          <w:rStyle w:val="SourceText"/>
        </w:rPr>
        <w:t>DDQ</w:t>
      </w:r>
      <w:r>
        <w:rPr/>
        <w:t xml:space="preserve">, </w:t>
      </w:r>
      <w:r>
        <w:rPr>
          <w:rStyle w:val="SourceText"/>
        </w:rPr>
        <w:t>RESDQ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32 bytes (256 bit): </w:t>
      </w:r>
      <w:r>
        <w:rPr>
          <w:rStyle w:val="SourceText"/>
        </w:rPr>
        <w:t>yword</w:t>
      </w:r>
      <w:r>
        <w:rPr/>
        <w:t xml:space="preserve">, </w:t>
      </w:r>
      <w:r>
        <w:rPr>
          <w:rStyle w:val="SourceText"/>
        </w:rPr>
        <w:t>DY</w:t>
      </w:r>
      <w:r>
        <w:rPr/>
        <w:t xml:space="preserve">, </w:t>
      </w:r>
      <w:r>
        <w:rPr>
          <w:rStyle w:val="SourceText"/>
        </w:rPr>
        <w:t>RESY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64 bytes (512 bit): </w:t>
      </w:r>
      <w:r>
        <w:rPr>
          <w:rStyle w:val="SourceText"/>
        </w:rPr>
        <w:t>zword</w:t>
      </w:r>
      <w:r>
        <w:rPr/>
        <w:t xml:space="preserve">, </w:t>
      </w:r>
      <w:r>
        <w:rPr>
          <w:rStyle w:val="SourceText"/>
        </w:rPr>
        <w:t>DZ</w:t>
      </w:r>
      <w:r>
        <w:rPr/>
        <w:t xml:space="preserve">, </w:t>
      </w:r>
      <w:r>
        <w:rPr>
          <w:rStyle w:val="SourceText"/>
        </w:rPr>
        <w:t>RESZ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4) </w:t>
      </w:r>
      <w:r>
        <w:rPr/>
        <w:t>Important notices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syscall</w:t>
      </w:r>
    </w:p>
    <w:p>
      <w:pPr>
        <w:pStyle w:val="TextBody"/>
        <w:bidi w:val="0"/>
        <w:jc w:val="left"/>
        <w:rPr/>
      </w:pPr>
      <w:r>
        <w:rPr/>
        <w:t xml:space="preserve">Instead of pushing a return address onto the kernel stack (like </w:t>
      </w:r>
      <w:r>
        <w:rPr>
          <w:rStyle w:val="SourceText"/>
        </w:rPr>
        <w:t>int 0x80</w:t>
      </w:r>
      <w:r>
        <w:rPr/>
        <w:t xml:space="preserve"> does), </w:t>
      </w:r>
      <w:r>
        <w:rPr>
          <w:rStyle w:val="SourceText"/>
          <w:highlight w:val="red"/>
        </w:rPr>
        <w:t>syscall</w:t>
      </w:r>
      <w:r>
        <w:rPr/>
        <w:t>: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left="707" w:hanging="0"/>
        <w:rPr/>
      </w:pPr>
      <w:r>
        <w:rPr>
          <w:highlight w:val="red"/>
        </w:rPr>
        <w:t>sets RCX</w:t>
      </w:r>
      <w:r>
        <w:rPr/>
        <w:t xml:space="preserve">=RIP, R11=RFLAGS (so it's impossible for the kernel to even see the original values of those regs before you executed </w:t>
      </w:r>
      <w:r>
        <w:rPr>
          <w:rStyle w:val="SourceText"/>
        </w:rPr>
        <w:t>syscall</w:t>
      </w:r>
      <w:r>
        <w:rPr/>
        <w:t xml:space="preserve">).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Using CMP instruction</w:t>
      </w:r>
    </w:p>
    <w:p>
      <w:pPr>
        <w:pStyle w:val="Heading4"/>
        <w:spacing w:before="0" w:after="140"/>
        <w:rPr/>
      </w:pPr>
      <w:r>
        <w:rPr/>
        <w:t>Syntax</w:t>
      </w:r>
    </w:p>
    <w:p>
      <w:pPr>
        <w:pStyle w:val="PreformattedText"/>
        <w:spacing w:before="0" w:after="140"/>
        <w:rPr/>
      </w:pPr>
      <w:r>
        <w:rPr/>
        <w:tab/>
        <w:t>CMP destination, source</w:t>
      </w:r>
    </w:p>
    <w:p>
      <w:pPr>
        <w:pStyle w:val="TextBody"/>
        <w:spacing w:before="0" w:after="140"/>
        <w:rPr/>
      </w:pPr>
      <w:r>
        <w:rPr/>
        <w:tab/>
      </w:r>
      <w:r>
        <w:rPr/>
        <w:t xml:space="preserve">CMP compares two numeric data fields. The destination operand could be either in register or in </w:t>
        <w:tab/>
        <w:t>memory. The source operand could be a constant (immediate) data, register or memory.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ab/>
        <w:t>example:</w:t>
      </w:r>
    </w:p>
    <w:p>
      <w:pPr>
        <w:pStyle w:val="TextBody"/>
        <w:spacing w:before="0" w:after="140"/>
        <w:rPr/>
      </w:pPr>
      <w:r>
        <w:rPr/>
        <w:tab/>
        <w:t>cmp “a”, [rax]</w:t>
        <w:tab/>
        <w:t xml:space="preserve"> ; this in not valid, because the first operand must be a register of memory</w:t>
      </w:r>
    </w:p>
    <w:p>
      <w:pPr>
        <w:pStyle w:val="TextBody"/>
        <w:spacing w:before="0" w:after="140"/>
        <w:rPr/>
      </w:pPr>
      <w:r>
        <w:rPr/>
        <w:tab/>
        <w:t>cmp [rax], “a”</w:t>
        <w:tab/>
        <w:t>; OK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numPr>
          <w:ilvl w:val="0"/>
          <w:numId w:val="6"/>
        </w:numPr>
        <w:spacing w:before="0" w:after="140"/>
        <w:rPr/>
      </w:pPr>
      <w:r>
        <w:rPr/>
        <w:t>gcc vs ld for linking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  <w:t>gcc using “main” as entry point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  <w:t>ld using “_start” as entry point</w:t>
      </w:r>
    </w:p>
    <w:p>
      <w:pPr>
        <w:pStyle w:val="TextBody"/>
        <w:spacing w:before="0" w:after="140"/>
        <w:rPr/>
      </w:pPr>
      <w:r>
        <w:rPr/>
        <w:tab/>
      </w:r>
    </w:p>
    <w:p>
      <w:pPr>
        <w:pStyle w:val="TextBody"/>
        <w:spacing w:before="0" w:after="140"/>
        <w:rPr/>
      </w:pPr>
      <w:r>
        <w:rPr/>
        <w:tab/>
        <w:t xml:space="preserve">gcc will generate sys_exit </w:t>
      </w:r>
      <w:r>
        <w:rPr>
          <w:rFonts w:eastAsia="Nimbus Sans" w:cs="Noto Sans Devanagari"/>
          <w:color w:val="auto"/>
          <w:kern w:val="2"/>
          <w:sz w:val="24"/>
          <w:szCs w:val="24"/>
          <w:lang w:val="en-US" w:eastAsia="zh-CN" w:bidi="hi-IN"/>
        </w:rPr>
        <w:t>for the</w:t>
      </w:r>
      <w:r>
        <w:rPr/>
        <w:t xml:space="preserve"> assembly program (the binary size will be bigger)</w:t>
      </w:r>
    </w:p>
    <w:p>
      <w:pPr>
        <w:pStyle w:val="TextBody"/>
        <w:spacing w:before="0" w:after="140"/>
        <w:rPr/>
      </w:pPr>
      <w:r>
        <w:rPr/>
        <w:tab/>
        <w:t xml:space="preserve">In case of using ld, sys_exit must be at the end of the program, otherwise segfault will occor. </w:t>
        <w:tab/>
        <w:t xml:space="preserve">(RIP will use the next </w:t>
      </w:r>
      <w:r>
        <w:rPr>
          <w:rFonts w:eastAsia="Nimbus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memory address and treats as an instruction, but it is usually a memory </w:t>
        <w:tab/>
        <w:t>garbage</w:t>
      </w:r>
      <w:r>
        <w:rPr/>
        <w:t>)</w:t>
      </w:r>
    </w:p>
    <w:p>
      <w:pPr>
        <w:pStyle w:val="TextBody"/>
        <w:spacing w:before="0" w:after="140"/>
        <w:rPr/>
      </w:pPr>
      <w:r>
        <w:rPr/>
        <w:tab/>
      </w:r>
      <w:r>
        <w:rPr/>
        <w:t>gdb printout example without sys_exit:</w:t>
      </w:r>
    </w:p>
    <w:p>
      <w:pPr>
        <w:pStyle w:val="TextBody"/>
        <w:spacing w:before="0" w:after="140"/>
        <w:rPr/>
      </w:pPr>
      <w:r>
        <w:rPr/>
        <w:tab/>
        <w:tab/>
      </w:r>
      <w:r>
        <w:rPr>
          <w:highlight w:val="darkGreen"/>
        </w:rPr>
        <w:t>0x0000000000401020  e8 db ff ff ff  ? call   0x401000 &lt;function&gt;</w:t>
      </w:r>
    </w:p>
    <w:p>
      <w:pPr>
        <w:pStyle w:val="TextBody"/>
        <w:spacing w:before="0" w:after="140"/>
        <w:rPr/>
      </w:pPr>
      <w:r>
        <w:rPr/>
        <w:tab/>
        <w:tab/>
        <w:t xml:space="preserve"> </w:t>
      </w:r>
      <w:r>
        <w:rPr>
          <w:highlight w:val="darkGreen"/>
        </w:rPr>
        <w:t>0x0000000000401025  b8 00 00 00 00  ? mov    eax,0x0</w:t>
      </w:r>
    </w:p>
    <w:p>
      <w:pPr>
        <w:pStyle w:val="TextBody"/>
        <w:spacing w:before="0" w:after="140"/>
        <w:rPr/>
      </w:pPr>
      <w:r>
        <w:rPr/>
        <w:tab/>
        <w:tab/>
        <w:t xml:space="preserve"> </w:t>
      </w:r>
      <w:r>
        <w:rPr>
          <w:highlight w:val="darkGreen"/>
        </w:rPr>
        <w:t>0x000000000040102a  5d              ? pop    rbp</w:t>
        <w:tab/>
        <w:t xml:space="preserve">; </w:t>
      </w:r>
      <w:r>
        <w:rPr>
          <w:highlight w:val="darkGreen"/>
        </w:rPr>
        <w:t>last valid instruction</w:t>
      </w:r>
    </w:p>
    <w:p>
      <w:pPr>
        <w:pStyle w:val="TextBody"/>
        <w:spacing w:before="0" w:after="140"/>
        <w:rPr/>
      </w:pPr>
      <w:r>
        <w:rPr/>
        <w:tab/>
        <w:tab/>
        <w:t xml:space="preserve"> </w:t>
      </w:r>
      <w:r>
        <w:rPr>
          <w:highlight w:val="red"/>
        </w:rPr>
        <w:t xml:space="preserve">0x000000000040102b  00 00           ? add    BYTE PTR [rax],al ; </w:t>
      </w:r>
      <w:r>
        <w:rPr>
          <w:highlight w:val="red"/>
        </w:rPr>
        <w:t>this is memory garbage</w:t>
      </w:r>
    </w:p>
    <w:p>
      <w:pPr>
        <w:pStyle w:val="TextBody"/>
        <w:spacing w:before="0" w:after="140"/>
        <w:rPr/>
      </w:pPr>
      <w:r>
        <w:rPr/>
        <w:tab/>
        <w:tab/>
        <w:t xml:space="preserve"> </w:t>
      </w:r>
      <w:r>
        <w:rPr>
          <w:highlight w:val="red"/>
        </w:rPr>
        <w:t>0x000000000040102d  00 00           ? add    BYTE PTR [rax],al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5) Little Endian (example gdb)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This </w:t>
      </w:r>
      <w:r>
        <w:rPr>
          <w:b/>
          <w:bCs/>
          <w:color w:val="FF3838"/>
          <w:highlight w:val="yellow"/>
        </w:rPr>
        <w:t>only</w:t>
      </w:r>
      <w:r>
        <w:rPr/>
        <w:t xml:space="preserve"> matters when writing </w:t>
      </w:r>
      <w:r>
        <w:rPr>
          <w:b/>
          <w:bCs/>
          <w:color w:val="FF3838"/>
          <w:highlight w:val="yellow"/>
        </w:rPr>
        <w:t>multi-byte</w:t>
      </w:r>
      <w:r>
        <w:rPr/>
        <w:t xml:space="preserve"> quantities to memory and reading them differently (e.g., byte per byte)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&gt;&gt;&gt; x/12xg $rsp</w:t>
      </w:r>
    </w:p>
    <w:p>
      <w:pPr>
        <w:pStyle w:val="TextBody"/>
        <w:spacing w:before="0" w:after="140"/>
        <w:rPr/>
      </w:pPr>
      <w:r>
        <w:rPr/>
        <w:t>0x7fffffffe7d8:</w:t>
        <w:tab/>
        <w:tab/>
        <w:t>0x0000000000000000</w:t>
        <w:tab/>
        <w:t>0x0000000000000001</w:t>
      </w:r>
    </w:p>
    <w:p>
      <w:pPr>
        <w:pStyle w:val="TextBody"/>
        <w:spacing w:before="0" w:after="140"/>
        <w:rPr/>
      </w:pPr>
      <w:r>
        <w:rPr>
          <w:highlight w:val="red"/>
        </w:rPr>
        <w:t>0x7fffffffe7e8:</w:t>
        <w:tab/>
      </w:r>
      <w:r>
        <w:rPr/>
        <w:tab/>
        <w:t>0x</w:t>
      </w:r>
      <w:r>
        <w:rPr>
          <w:highlight w:val="red"/>
        </w:rPr>
        <w:t>00</w:t>
      </w:r>
      <w:r>
        <w:rPr>
          <w:highlight w:val="yellow"/>
        </w:rPr>
        <w:t>00</w:t>
      </w:r>
      <w:r>
        <w:rPr>
          <w:highlight w:val="red"/>
        </w:rPr>
        <w:t>7f</w:t>
      </w:r>
      <w:r>
        <w:rPr>
          <w:highlight w:val="blue"/>
        </w:rPr>
        <w:t>ff</w:t>
      </w:r>
      <w:r>
        <w:rPr>
          <w:highlight w:val="yellow"/>
        </w:rPr>
        <w:t>ff</w:t>
      </w:r>
      <w:r>
        <w:rPr>
          <w:highlight w:val="red"/>
        </w:rPr>
        <w:t>ff</w:t>
      </w:r>
      <w:r>
        <w:rPr>
          <w:highlight w:val="darkBlue"/>
        </w:rPr>
        <w:t>ea</w:t>
      </w:r>
      <w:r>
        <w:rPr>
          <w:highlight w:val="darkYellow"/>
        </w:rPr>
        <w:t>a9</w:t>
      </w:r>
      <w:r>
        <w:rPr/>
        <w:tab/>
        <w:tab/>
        <w:t>0x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</w:p>
    <w:p>
      <w:pPr>
        <w:pStyle w:val="TextBody"/>
        <w:spacing w:before="0" w:after="140"/>
        <w:rPr/>
      </w:pPr>
      <w:r>
        <w:rPr/>
        <w:t>0x7fffffffe7f8:</w:t>
        <w:tab/>
        <w:tab/>
        <w:t>0x00007fffffffeaef</w:t>
        <w:tab/>
        <w:tab/>
        <w:t>0x00007fffffffeaff</w:t>
      </w:r>
    </w:p>
    <w:p>
      <w:pPr>
        <w:pStyle w:val="TextBody"/>
        <w:spacing w:before="0" w:after="140"/>
        <w:rPr/>
      </w:pPr>
      <w:r>
        <w:rPr/>
        <w:t>0x7fffffffe808:</w:t>
        <w:tab/>
        <w:tab/>
        <w:t>0x00007fffffffeb51</w:t>
        <w:tab/>
        <w:tab/>
        <w:t>0x00007fffffffeb65</w:t>
      </w:r>
    </w:p>
    <w:p>
      <w:pPr>
        <w:pStyle w:val="TextBody"/>
        <w:spacing w:before="0" w:after="140"/>
        <w:rPr/>
      </w:pPr>
      <w:r>
        <w:rPr/>
        <w:t>0x7fffffffe818:</w:t>
        <w:tab/>
        <w:tab/>
        <w:t>0x00007fffffffeb7e</w:t>
        <w:tab/>
        <w:tab/>
        <w:t>0x00007fffffffeb94</w:t>
      </w:r>
    </w:p>
    <w:p>
      <w:pPr>
        <w:pStyle w:val="TextBody"/>
        <w:spacing w:before="0" w:after="140"/>
        <w:rPr/>
      </w:pPr>
      <w:r>
        <w:rPr/>
        <w:t>0x7fffffffe828:</w:t>
        <w:tab/>
        <w:tab/>
        <w:t>0x00007fffffffebc1</w:t>
        <w:tab/>
        <w:tab/>
        <w:t>0x00007fffffffebef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&gt;&gt;&gt; x/32xb $rsp</w:t>
      </w:r>
    </w:p>
    <w:p>
      <w:pPr>
        <w:pStyle w:val="TextBody"/>
        <w:spacing w:before="0" w:after="140"/>
        <w:rPr/>
      </w:pPr>
      <w:r>
        <w:rPr/>
        <w:t>0x7fffffffe7d8:</w:t>
        <w:tab/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</w:r>
    </w:p>
    <w:p>
      <w:pPr>
        <w:pStyle w:val="TextBody"/>
        <w:spacing w:before="0" w:after="140"/>
        <w:rPr/>
      </w:pPr>
      <w:r>
        <w:rPr/>
        <w:t>0x7fffffffe7e0:</w:t>
        <w:tab/>
        <w:tab/>
        <w:t>0x01</w:t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</w:r>
    </w:p>
    <w:p>
      <w:pPr>
        <w:pStyle w:val="TextBody"/>
        <w:spacing w:before="0" w:after="140"/>
        <w:rPr/>
      </w:pPr>
      <w:r>
        <w:rPr>
          <w:highlight w:val="red"/>
        </w:rPr>
        <w:t>0x7fffffffe7e8:</w:t>
      </w:r>
      <w:r>
        <w:rPr/>
        <w:tab/>
        <w:tab/>
        <w:t>0x</w:t>
      </w:r>
      <w:r>
        <w:rPr>
          <w:highlight w:val="darkYellow"/>
        </w:rPr>
        <w:t>a9</w:t>
      </w:r>
      <w:r>
        <w:rPr/>
        <w:tab/>
        <w:t>0x</w:t>
      </w:r>
      <w:r>
        <w:rPr>
          <w:highlight w:val="darkBlue"/>
        </w:rPr>
        <w:t>ea</w:t>
      </w:r>
      <w:r>
        <w:rPr/>
        <w:tab/>
        <w:t>0x</w:t>
      </w:r>
      <w:r>
        <w:rPr>
          <w:highlight w:val="red"/>
        </w:rPr>
        <w:t>ff</w:t>
      </w:r>
      <w:r>
        <w:rPr/>
        <w:tab/>
        <w:t>0x</w:t>
      </w:r>
      <w:r>
        <w:rPr>
          <w:highlight w:val="yellow"/>
        </w:rPr>
        <w:t>ff</w:t>
      </w:r>
      <w:r>
        <w:rPr/>
        <w:tab/>
        <w:t>0x</w:t>
      </w:r>
      <w:r>
        <w:rPr>
          <w:highlight w:val="blue"/>
        </w:rPr>
        <w:t>ff</w:t>
      </w:r>
      <w:r>
        <w:rPr/>
        <w:tab/>
        <w:t>0x</w:t>
      </w:r>
      <w:r>
        <w:rPr>
          <w:highlight w:val="red"/>
        </w:rPr>
        <w:t>7f</w:t>
      </w:r>
      <w:r>
        <w:rPr/>
        <w:tab/>
        <w:t>0x</w:t>
      </w:r>
      <w:r>
        <w:rPr>
          <w:highlight w:val="yellow"/>
        </w:rPr>
        <w:t>00</w:t>
      </w:r>
      <w:r>
        <w:rPr/>
        <w:tab/>
        <w:t>0x</w:t>
      </w:r>
      <w:r>
        <w:rPr>
          <w:highlight w:val="red"/>
        </w:rPr>
        <w:t>00</w:t>
      </w:r>
    </w:p>
    <w:p>
      <w:pPr>
        <w:pStyle w:val="TextBody"/>
        <w:spacing w:before="0" w:after="140"/>
        <w:rPr/>
      </w:pPr>
      <w:r>
        <w:rPr/>
        <w:t>0x7fffffffe7f0:</w:t>
        <w:tab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</w:p>
    <w:p>
      <w:pPr>
        <w:pStyle w:val="TextBody"/>
        <w:spacing w:before="0" w:after="140"/>
        <w:rPr/>
      </w:pPr>
      <w:r>
        <w:rPr/>
        <w:t xml:space="preserve">&gt;&gt;&gt;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TextBody"/>
        <w:spacing w:before="0" w:after="140"/>
        <w:rPr/>
      </w:pPr>
      <w:r>
        <w:rPr/>
        <w:t>What is the layout and the content of the data memory segment on a Little Endian</w:t>
      </w:r>
    </w:p>
    <w:p>
      <w:pPr>
        <w:pStyle w:val="TextBody"/>
        <w:spacing w:before="0" w:after="140"/>
        <w:rPr/>
      </w:pPr>
      <w:r>
        <w:rPr/>
        <w:t>machine? Byte per byte, in hex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4383"/>
        <w:gridCol w:w="1603"/>
      </w:tblGrid>
      <w:tr>
        <w:trPr/>
        <w:tc>
          <w:tcPr>
            <w:tcW w:w="99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section .data: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pixels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times 4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0FDh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dd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0001</w:t>
            </w:r>
            <w:r>
              <w:rPr>
                <w:b/>
                <w:bCs/>
              </w:rPr>
              <w:t>0111</w:t>
            </w:r>
            <w:r>
              <w:rPr/>
              <w:t>0011</w:t>
            </w:r>
            <w:r>
              <w:rPr>
                <w:b/>
                <w:bCs/>
              </w:rPr>
              <w:t>0110</w:t>
            </w:r>
            <w:r>
              <w:rPr/>
              <w:t>0001</w:t>
            </w:r>
            <w:r>
              <w:rPr>
                <w:b/>
                <w:bCs/>
              </w:rPr>
              <w:t>0101</w:t>
            </w:r>
            <w:r>
              <w:rPr/>
              <w:t>1101</w:t>
            </w:r>
            <w:r>
              <w:rPr>
                <w:b/>
                <w:bCs/>
              </w:rPr>
              <w:t>0011b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blurb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ad”, “b”, “h”, 0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buffer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times 10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dw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-19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pixels: </w:t>
      </w:r>
      <w:r>
        <w:rPr>
          <w:b w:val="false"/>
          <w:bCs w:val="false"/>
          <w:color w:val="3FAF46"/>
        </w:rPr>
        <w:t>0xFD, 0xFD, 0xFD, 0xFD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x: 0001</w:t>
      </w:r>
      <w:r>
        <w:rPr>
          <w:b/>
          <w:bCs/>
        </w:rPr>
        <w:t>0111</w:t>
      </w:r>
      <w:r>
        <w:rPr>
          <w:b w:val="false"/>
          <w:bCs w:val="false"/>
        </w:rPr>
        <w:t>0011</w:t>
      </w:r>
      <w:r>
        <w:rPr>
          <w:b/>
          <w:bCs/>
        </w:rPr>
        <w:t>0110</w:t>
      </w:r>
      <w:r>
        <w:rPr>
          <w:b w:val="false"/>
          <w:bCs w:val="false"/>
        </w:rPr>
        <w:t>0001</w:t>
      </w:r>
      <w:r>
        <w:rPr>
          <w:b/>
          <w:bCs/>
        </w:rPr>
        <w:t>0101</w:t>
      </w:r>
      <w:r>
        <w:rPr>
          <w:b w:val="false"/>
          <w:bCs w:val="false"/>
        </w:rPr>
        <w:t>1101</w:t>
      </w:r>
      <w:r>
        <w:rPr>
          <w:b/>
          <w:bCs/>
        </w:rPr>
        <w:t>0011b</w:t>
      </w:r>
      <w:r>
        <w:rPr>
          <w:b w:val="false"/>
          <w:bCs w:val="false"/>
        </w:rPr>
        <w:t xml:space="preserve"> = 0x</w:t>
      </w:r>
      <w:r>
        <w:rPr>
          <w:b w:val="false"/>
          <w:bCs w:val="false"/>
          <w:color w:val="D62E4E"/>
        </w:rPr>
        <w:t>173615D3</w:t>
      </w:r>
      <w:r>
        <w:rPr>
          <w:b w:val="false"/>
          <w:bCs w:val="false"/>
        </w:rPr>
        <w:t xml:space="preserve">h (dd→ </w:t>
      </w:r>
      <w:r>
        <w:rPr>
          <w:b w:val="false"/>
          <w:bCs w:val="false"/>
          <w:color w:val="C9211E"/>
        </w:rPr>
        <w:t>4byte</w:t>
      </w:r>
      <w:r>
        <w:rPr>
          <w:b w:val="false"/>
          <w:bCs w:val="false"/>
        </w:rPr>
        <w:t>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blurb: “ad”, “b”, “h”, 0 = </w:t>
      </w:r>
      <w:r>
        <w:rPr>
          <w:b/>
          <w:bCs/>
          <w:color w:val="729FCF"/>
        </w:rPr>
        <w:t>0x6164</w:t>
      </w:r>
      <w:r>
        <w:rPr>
          <w:b w:val="false"/>
          <w:bCs w:val="false"/>
          <w:color w:val="729FCF"/>
        </w:rPr>
        <w:t xml:space="preserve">, 0x62, 0x68, 0x0 </w:t>
      </w:r>
      <w:r>
        <w:rPr>
          <w:b w:val="false"/>
          <w:bCs w:val="false"/>
          <w:color w:val="729FCF"/>
          <w:highlight w:val="yellow"/>
        </w:rPr>
        <w:t>(</w:t>
      </w:r>
      <w:r>
        <w:rPr>
          <w:b w:val="false"/>
          <w:bCs w:val="false"/>
          <w:color w:val="FF0000"/>
          <w:highlight w:val="yellow"/>
        </w:rPr>
        <w:t>db →1byte, not a multi-byte!!!)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buffer: </w:t>
      </w:r>
      <w:r>
        <w:rPr>
          <w:b w:val="false"/>
          <w:bCs w:val="false"/>
          <w:color w:val="FFA6A6"/>
        </w:rPr>
        <w:t>0x0C, 0x0C, 0x0C, 0x0C, 0x0C, 0x0C, 0x0C, 0x0C, 0x0C, 0x0C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min: -19 = </w:t>
      </w:r>
      <w:r>
        <w:rPr>
          <w:b w:val="false"/>
          <w:bCs w:val="false"/>
          <w:color w:val="FF0000"/>
        </w:rPr>
        <w:t>0xFFED</w:t>
      </w:r>
      <w:r>
        <w:rPr>
          <w:b w:val="false"/>
          <w:bCs w:val="false"/>
        </w:rPr>
        <w:t xml:space="preserve"> (dw → 2byte)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3FAF46"/>
        </w:rPr>
        <w:t>FD,FD,FD,FD</w:t>
      </w:r>
      <w:r>
        <w:rPr>
          <w:b w:val="false"/>
          <w:bCs w:val="false"/>
          <w:color w:val="81D41A"/>
        </w:rPr>
        <w:t>,</w:t>
      </w:r>
      <w:r>
        <w:rPr>
          <w:b w:val="false"/>
          <w:bCs w:val="false"/>
          <w:color w:val="D62E4E"/>
        </w:rPr>
        <w:t>D3,</w:t>
      </w:r>
      <w:r>
        <w:rPr>
          <w:rFonts w:eastAsia="Nimbus Sans" w:cs="Noto Sans Devanagari"/>
          <w:b w:val="false"/>
          <w:bCs w:val="false"/>
          <w:color w:val="D62E4E"/>
          <w:kern w:val="2"/>
          <w:sz w:val="24"/>
          <w:szCs w:val="24"/>
          <w:lang w:val="en-US" w:eastAsia="zh-CN" w:bidi="hi-IN"/>
        </w:rPr>
        <w:t>15</w:t>
      </w:r>
      <w:r>
        <w:rPr>
          <w:b w:val="false"/>
          <w:bCs w:val="false"/>
          <w:color w:val="D62E4E"/>
        </w:rPr>
        <w:t>,36,17</w:t>
      </w:r>
      <w:r>
        <w:rPr>
          <w:b w:val="false"/>
          <w:bCs w:val="false"/>
          <w:color w:val="729FCF"/>
        </w:rPr>
        <w:t>,</w:t>
      </w:r>
      <w:r>
        <w:rPr>
          <w:b/>
          <w:bCs/>
          <w:color w:val="729FCF"/>
        </w:rPr>
        <w:t>61</w:t>
      </w:r>
      <w:r>
        <w:rPr>
          <w:b w:val="false"/>
          <w:bCs w:val="false"/>
          <w:color w:val="729FCF"/>
        </w:rPr>
        <w:t>,</w:t>
      </w:r>
      <w:r>
        <w:rPr>
          <w:b/>
          <w:bCs/>
          <w:color w:val="729FCF"/>
        </w:rPr>
        <w:t>64,</w:t>
      </w:r>
      <w:r>
        <w:rPr>
          <w:b w:val="false"/>
          <w:bCs w:val="false"/>
          <w:color w:val="729FCF"/>
        </w:rPr>
        <w:t xml:space="preserve"> 62,68,0</w:t>
      </w:r>
      <w:r>
        <w:rPr>
          <w:b w:val="false"/>
          <w:bCs w:val="false"/>
        </w:rPr>
        <w:t>,</w:t>
      </w:r>
      <w:r>
        <w:rPr>
          <w:b w:val="false"/>
          <w:bCs w:val="false"/>
          <w:color w:val="FFA6A6"/>
        </w:rPr>
        <w:t>0C, 0C, 0C, 0C, 0C, 0C, 0C, 0C, 0C, 0C</w:t>
      </w:r>
      <w:r>
        <w:rPr>
          <w:b/>
          <w:bCs/>
        </w:rPr>
        <w:t>,</w:t>
      </w:r>
      <w:r>
        <w:rPr>
          <w:b w:val="false"/>
          <w:bCs w:val="false"/>
        </w:rPr>
        <w:t xml:space="preserve"> </w:t>
      </w:r>
      <w:r>
        <w:rPr>
          <w:b/>
          <w:bCs/>
          <w:color w:val="FF0000"/>
        </w:rPr>
        <w:t>ED, FF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&gt;&gt;&gt; objdump -s -j .data a.out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a.out:     file format elf64-x86-64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Contents of section .data: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402000 </w:t>
      </w:r>
      <w:r>
        <w:rPr>
          <w:b w:val="false"/>
          <w:bCs w:val="false"/>
          <w:color w:val="77BC65"/>
        </w:rPr>
        <w:t>fdfdfdfd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D62E4E"/>
        </w:rPr>
        <w:t>d3153617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729FCF"/>
        </w:rPr>
        <w:t>61646268 00</w:t>
      </w:r>
      <w:r>
        <w:rPr>
          <w:b w:val="false"/>
          <w:bCs w:val="false"/>
          <w:color w:val="EC9BA4"/>
        </w:rPr>
        <w:t xml:space="preserve">0c0c0c </w:t>
      </w:r>
      <w:r>
        <w:rPr>
          <w:b w:val="false"/>
          <w:bCs w:val="false"/>
          <w:color w:val="auto"/>
        </w:rPr>
        <w:t xml:space="preserve"> ......6.adbh....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402010 </w:t>
      </w:r>
      <w:r>
        <w:rPr>
          <w:b w:val="false"/>
          <w:bCs w:val="false"/>
          <w:color w:val="EC9BA4"/>
        </w:rPr>
        <w:t>0c0c0c0c 0c0c0c</w:t>
      </w:r>
      <w:r>
        <w:rPr>
          <w:b w:val="false"/>
          <w:bCs w:val="false"/>
          <w:color w:val="FF0000"/>
        </w:rPr>
        <w:t xml:space="preserve">ed ff </w:t>
      </w:r>
      <w:r>
        <w:rPr>
          <w:b w:val="false"/>
          <w:bCs w:val="false"/>
          <w:color w:val="auto"/>
        </w:rPr>
        <w:t xml:space="preserve">                .........       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&gt;&gt;&gt; objdump -s -j .data little.o 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little.o:     file format elf64-x86-64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Contents of section .data: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0000 </w:t>
      </w:r>
      <w:r>
        <w:rPr>
          <w:b w:val="false"/>
          <w:bCs w:val="false"/>
          <w:color w:val="3FAF46"/>
        </w:rPr>
        <w:t>fdfdfdfd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D62E4E"/>
        </w:rPr>
        <w:t>d3153617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729FCF"/>
        </w:rPr>
        <w:t>61646268 00</w:t>
      </w:r>
      <w:r>
        <w:rPr>
          <w:b w:val="false"/>
          <w:bCs w:val="false"/>
          <w:color w:val="EC9BA4"/>
        </w:rPr>
        <w:t>0c0c0c</w:t>
      </w:r>
      <w:r>
        <w:rPr>
          <w:b w:val="false"/>
          <w:bCs w:val="false"/>
          <w:color w:val="auto"/>
        </w:rPr>
        <w:t xml:space="preserve">  ......6.adbh....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0010 </w:t>
      </w:r>
      <w:r>
        <w:rPr>
          <w:b w:val="false"/>
          <w:bCs w:val="false"/>
          <w:color w:val="EC9BA4"/>
        </w:rPr>
        <w:t>0c0c0c0c 0c0c0c</w:t>
      </w:r>
      <w:r>
        <w:rPr>
          <w:b w:val="false"/>
          <w:bCs w:val="false"/>
          <w:color w:val="FF0000"/>
        </w:rPr>
        <w:t>ed ff</w:t>
      </w:r>
      <w:r>
        <w:rPr>
          <w:b w:val="false"/>
          <w:bCs w:val="false"/>
          <w:color w:val="auto"/>
        </w:rPr>
        <w:t xml:space="preserve">                 .........       </w:t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  <w:color w:val="auto"/>
        </w:rPr>
        <w:t>Functions</w:t>
      </w:r>
      <w:r>
        <w:rPr>
          <w:b w:val="false"/>
          <w:bCs w:val="false"/>
          <w:color w:val="auto"/>
        </w:rPr>
        <w:t>: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  <w:t>Note:</w:t>
      </w:r>
    </w:p>
    <w:p>
      <w:pPr>
        <w:pStyle w:val="TableContents"/>
        <w:spacing w:lineRule="atLeast" w:line="285" w:before="0" w:after="140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  <w:t>In Linux, the first 128 bytes after RSP are reserved and should not be used by the programmer.</w:t>
      </w:r>
    </w:p>
    <w:p>
      <w:pPr>
        <w:pStyle w:val="TableContents"/>
        <w:spacing w:lineRule="atLeast" w:line="285" w:before="0" w:after="140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call = push(RIP) + JMP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ret = pop(RIP) + JMP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numPr>
          <w:ilvl w:val="0"/>
          <w:numId w:val="7"/>
        </w:numPr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For integer number parameters:</w:t>
      </w:r>
    </w:p>
    <w:tbl>
      <w:tblPr>
        <w:tblW w:w="342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12"/>
        <w:gridCol w:w="697"/>
        <w:gridCol w:w="697"/>
        <w:gridCol w:w="633"/>
        <w:gridCol w:w="681"/>
      </w:tblGrid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64-bit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32-bit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16-bit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8-bit</w:t>
            </w:r>
          </w:p>
        </w:tc>
        <w:tc>
          <w:tcPr>
            <w:tcW w:w="681" w:type="dxa"/>
            <w:tcBorders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1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RDI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EDI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DIL</w:t>
            </w:r>
          </w:p>
        </w:tc>
      </w:tr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2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RSI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ESI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SIL</w:t>
            </w:r>
          </w:p>
        </w:tc>
      </w:tr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3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RDX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EDX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DX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DL</w:t>
            </w:r>
          </w:p>
        </w:tc>
      </w:tr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4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RCX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ECX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CX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</w:t>
            </w:r>
          </w:p>
        </w:tc>
      </w:tr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5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R8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R8D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R8W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R8B</w:t>
            </w:r>
          </w:p>
        </w:tc>
      </w:tr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6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R9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R9D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R9W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R9B</w:t>
            </w:r>
          </w:p>
        </w:tc>
      </w:tr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7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</w:tr>
      <w:tr>
        <w:trPr/>
        <w:tc>
          <w:tcPr>
            <w:tcW w:w="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N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6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</w:tr>
    </w:tbl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rStyle w:val="StrongEmphasis"/>
          <w:color w:val="auto"/>
        </w:rPr>
        <w:t>Floating-point</w:t>
      </w:r>
      <w:r>
        <w:rPr>
          <w:b w:val="false"/>
          <w:bCs w:val="false"/>
          <w:color w:val="auto"/>
        </w:rPr>
        <w:t xml:space="preserve"> arguments can be managed by simply replacing the previous registers with the floating-point ones (from YMM0/XMM0 to YMM7/XMM7).</w:t>
      </w:r>
    </w:p>
    <w:p>
      <w:pPr>
        <w:pStyle w:val="TableContents"/>
        <w:numPr>
          <w:ilvl w:val="0"/>
          <w:numId w:val="8"/>
        </w:numPr>
        <w:spacing w:before="0" w:after="140"/>
        <w:rPr>
          <w:b/>
          <w:b/>
          <w:bCs/>
        </w:rPr>
      </w:pPr>
      <w:r>
        <w:rPr>
          <w:rStyle w:val="StrongEmphasis"/>
          <w:color w:val="auto"/>
        </w:rPr>
        <w:t>Returning value</w:t>
      </w:r>
      <w:r>
        <w:rPr>
          <w:b w:val="false"/>
          <w:bCs w:val="false"/>
          <w:color w:val="auto"/>
        </w:rPr>
        <w:t xml:space="preserve"> is then stored into a specific register, according to its size and type.</w:t>
      </w:r>
    </w:p>
    <w:p>
      <w:pPr>
        <w:pStyle w:val="TableContents"/>
        <w:numPr>
          <w:ilvl w:val="0"/>
          <w:numId w:val="0"/>
        </w:numPr>
        <w:spacing w:before="0" w:after="140"/>
        <w:ind w:left="720" w:hanging="0"/>
        <w:rPr>
          <w:b/>
          <w:b/>
          <w:bCs/>
        </w:rPr>
      </w:pPr>
      <w:r>
        <w:rPr/>
      </w:r>
    </w:p>
    <w:tbl>
      <w:tblPr>
        <w:tblW w:w="337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5"/>
        <w:gridCol w:w="1610"/>
      </w:tblGrid>
      <w:tr>
        <w:trPr/>
        <w:tc>
          <w:tcPr>
            <w:tcW w:w="176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Returning value</w:t>
            </w:r>
          </w:p>
        </w:tc>
        <w:tc>
          <w:tcPr>
            <w:tcW w:w="161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Register name</w:t>
            </w:r>
          </w:p>
        </w:tc>
      </w:tr>
      <w:tr>
        <w:trPr/>
        <w:tc>
          <w:tcPr>
            <w:tcW w:w="17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Byte</w:t>
            </w:r>
          </w:p>
        </w:tc>
        <w:tc>
          <w:tcPr>
            <w:tcW w:w="16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</w:t>
            </w:r>
          </w:p>
        </w:tc>
      </w:tr>
      <w:tr>
        <w:trPr/>
        <w:tc>
          <w:tcPr>
            <w:tcW w:w="17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Word</w:t>
            </w:r>
          </w:p>
        </w:tc>
        <w:tc>
          <w:tcPr>
            <w:tcW w:w="16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AX</w:t>
            </w:r>
          </w:p>
        </w:tc>
      </w:tr>
      <w:tr>
        <w:trPr/>
        <w:tc>
          <w:tcPr>
            <w:tcW w:w="17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Double-Word</w:t>
            </w:r>
          </w:p>
        </w:tc>
        <w:tc>
          <w:tcPr>
            <w:tcW w:w="16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EAX</w:t>
            </w:r>
          </w:p>
        </w:tc>
      </w:tr>
      <w:tr>
        <w:trPr/>
        <w:tc>
          <w:tcPr>
            <w:tcW w:w="17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Quad-Word</w:t>
            </w:r>
          </w:p>
        </w:tc>
        <w:tc>
          <w:tcPr>
            <w:tcW w:w="16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RAX</w:t>
            </w:r>
          </w:p>
        </w:tc>
      </w:tr>
      <w:tr>
        <w:trPr/>
        <w:tc>
          <w:tcPr>
            <w:tcW w:w="17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Floating-Point</w:t>
            </w:r>
          </w:p>
        </w:tc>
        <w:tc>
          <w:tcPr>
            <w:tcW w:w="161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XMM0</w:t>
            </w:r>
          </w:p>
        </w:tc>
      </w:tr>
    </w:tbl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The following table shows details about how each registry is used by assembly functions:</w:t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tbl>
      <w:tblPr>
        <w:tblW w:w="809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2"/>
        <w:gridCol w:w="7130"/>
      </w:tblGrid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Register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Usage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RAX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Stores the return value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>
                <w:highlight w:val="red"/>
              </w:rPr>
            </w:pPr>
            <w:r>
              <w:rPr>
                <w:highlight w:val="red"/>
              </w:rPr>
              <w:t>RBX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Callee saves this value onto stack, does required work and then restores it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RCX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4th Argument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RDX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3rd Argument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RSI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2nd Argument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RDI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1st Argument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>
                <w:highlight w:val="red"/>
              </w:rPr>
            </w:pPr>
            <w:r>
              <w:rPr>
                <w:highlight w:val="red"/>
              </w:rPr>
              <w:t>RBP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Callee saves this value onto stack, does required work and then restores it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RSP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Stack pointer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R8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5th Argument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R9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6th Argument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R10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Temporary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R11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Temporary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R12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Callee saves this value onto stack, does required work and then restores it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R13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Callee saves this value onto stack, does required work and then restores it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R14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Callee saves this value onto stack, does required work and then restores it</w:t>
            </w:r>
          </w:p>
        </w:tc>
      </w:tr>
      <w:tr>
        <w:trPr/>
        <w:tc>
          <w:tcPr>
            <w:tcW w:w="9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R15</w:t>
            </w:r>
          </w:p>
        </w:tc>
        <w:tc>
          <w:tcPr>
            <w:tcW w:w="71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Callee saves this value onto stack, does required work and then restores it</w:t>
            </w:r>
          </w:p>
        </w:tc>
      </w:tr>
    </w:tbl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Nimbus Roman" w:hAnsi="Nimbus Roman" w:eastAsia="Nimbus Sans" w:cs="Noto Sans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SourceText">
    <w:name w:val="Source Text"/>
    <w:qFormat/>
    <w:rPr>
      <w:rFonts w:ascii="Nimbus Mono PS" w:hAnsi="Nimbus Mono PS" w:eastAsia="Nimbus Mono PS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ada.sdu.dk/Courses/DM18/Litteratur/IntelnATT.htm" TargetMode="External"/><Relationship Id="rId3" Type="http://schemas.openxmlformats.org/officeDocument/2006/relationships/hyperlink" Target="https://stackoverflow.com/a/1699778/18312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LibreOffice/6.4.3.2$Linux_X86_64 LibreOffice_project/40$Build-2</Application>
  <Pages>7</Pages>
  <Words>1156</Words>
  <Characters>5668</Characters>
  <CharactersWithSpaces>6792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2020-04-03T11:43:54Z</dcterms:created>
  <dc:creator/>
  <dc:description/>
  <dc:language>en-US</dc:language>
  <cp:lastModifiedBy/>
  <dcterms:modified xsi:type="dcterms:W3CDTF">2020-04-30T12:44:38Z</dcterms:modified>
  <cp:revision>183</cp:revision>
  <dc:subject/>
  <dc:title/>
</cp:coreProperties>
</file>