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A4E" w:val="clear"/>
        <w:spacing w:after="0" w:before="360"/>
        <w:jc w:val="center"/>
      </w:pPr>
      <w:r>
        <w:rPr>
          <w:b/>
          <w:bCs/>
          <w:color w:val="FFFFFF"/>
          <w:sz w:val="320"/>
          <w:szCs w:val="320"/>
        </w:rPr>
        <w:t xml:space="preserve">REPUBLIQUE DU BENIN</w:t>
      </w:r>
    </w:p>
    <w:p>
      <w:pPr>
        <w:shd w:fill="006A4E" w:val="clear"/>
        <w:spacing w:after="0" w:before="0"/>
        <w:jc w:val="center"/>
      </w:pPr>
      <w:r>
        <w:rPr>
          <w:color w:val="FCD116"/>
          <w:sz w:val="240"/>
          <w:szCs w:val="240"/>
        </w:rPr>
        <w:t xml:space="preserve">Secretariat General du Gouvernement</w:t>
      </w:r>
    </w:p>
    <w:p>
      <w:pPr>
        <w:shd w:fill="006A4E" w:val="clear"/>
        <w:spacing w:after="400" w:before="0"/>
        <w:jc w:val="center"/>
      </w:pPr>
      <w:r>
        <w:rPr>
          <w:color w:val="FFFFFF"/>
          <w:sz w:val="220"/>
          <w:szCs w:val="220"/>
        </w:rPr>
        <w:t xml:space="preserve">Direction de la Communication Gouvernementale</w:t>
      </w:r>
    </w:p>
    <w:p>
      <w:pPr>
        <w:spacing w:after="120" w:before="280"/>
        <w:jc w:val="center"/>
      </w:pPr>
      <w:r>
        <w:rPr>
          <w:b/>
          <w:bCs/>
          <w:color w:val="004D34"/>
          <w:sz w:val="440"/>
          <w:szCs w:val="440"/>
        </w:rPr>
        <w:t xml:space="preserve">CAHIER DES CHARGES</w:t>
      </w:r>
    </w:p>
    <w:p>
      <w:pPr>
        <w:spacing w:after="160" w:before="0"/>
        <w:jc w:val="center"/>
      </w:pPr>
      <w:r>
        <w:rPr>
          <w:b/>
          <w:bCs/>
          <w:i/>
          <w:iCs/>
          <w:color w:val="E8112D"/>
          <w:sz w:val="360"/>
          <w:szCs w:val="360"/>
        </w:rPr>
        <w:t xml:space="preserve">Le Gouvernement Plus Pres de Nous</w:t>
      </w:r>
    </w:p>
    <w:p>
      <w:pPr>
        <w:spacing w:after="400" w:before="0"/>
        <w:jc w:val="center"/>
      </w:pPr>
      <w:r>
        <w:rPr>
          <w:b/>
          <w:bCs/>
          <w:color w:val="006A4E"/>
          <w:sz w:val="280"/>
          <w:szCs w:val="280"/>
        </w:rPr>
        <w:t xml:space="preserve">-- GPPN --</w:t>
      </w:r>
    </w:p>
    <w:p>
      <w:pPr>
        <w:pBdr>
          <w:bottom w:val="single" w:color="CCCCCC" w:sz="1"/>
        </w:pBdr>
        <w:spacing w:after="120" w:before="120"/>
      </w:pPr>
    </w:p>
    <w:p>
      <w:pPr>
        <w:spacing w:after="80" w:before="120"/>
        <w:jc w:val="center"/>
      </w:pPr>
      <w:r>
        <w:rPr>
          <w:i/>
          <w:iCs/>
          <w:color w:val="1A1A2E"/>
          <w:sz w:val="220"/>
          <w:szCs w:val="220"/>
        </w:rPr>
        <w:t xml:space="preserve">Initiative de communication institutionnelle en langues nationales</w:t>
      </w:r>
    </w:p>
    <w:p>
      <w:pPr>
        <w:spacing w:after="360" w:before="0"/>
        <w:jc w:val="center"/>
      </w:pPr>
      <w:r>
        <w:rPr>
          <w:color w:val="1A1A2E"/>
          <w:sz w:val="220"/>
          <w:szCs w:val="220"/>
        </w:rPr>
        <w:t xml:space="preserve">Version 1.0 -- Aout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2"/>
      </w:tblGrid>
      <w:tr>
        <w:tc>
          <w:tcPr>
            <w:tcW w:type="dxa" w:w="3168"/>
            <w:shd w:fill="F2F4F6" w:val="clear"/>
            <w:tcMar>
              <w:top w:type="dxa" w:w="60"/>
              <w:left w:type="dxa" w:w="90"/>
              <w:bottom w:type="dxa" w:w="60"/>
              <w:right w:type="dxa" w:w="90"/>
            </w:tcMar>
          </w:tcPr>
          <w:p>
            <w:r>
              <w:rPr>
                <w:color w:val="1A1A2E"/>
                <w:sz w:val="190"/>
                <w:szCs w:val="190"/>
              </w:rPr>
              <w:t xml:space="preserve">Maitrise d'ouvrage</w:t>
            </w:r>
          </w:p>
        </w:tc>
        <w:tc>
          <w:tcPr>
            <w:tcW w:type="dxa" w:w="6192"/>
            <w:shd w:fill="F2F4F6" w:val="clear"/>
            <w:tcMar>
              <w:top w:type="dxa" w:w="60"/>
              <w:left w:type="dxa" w:w="90"/>
              <w:bottom w:type="dxa" w:w="60"/>
              <w:right w:type="dxa" w:w="90"/>
            </w:tcMar>
          </w:tcPr>
          <w:p>
            <w:r>
              <w:rPr>
                <w:color w:val="1A1A2E"/>
                <w:sz w:val="190"/>
                <w:szCs w:val="190"/>
              </w:rPr>
              <w:t xml:space="preserve">Secretariat General du Gouvernement (SGG)</w:t>
            </w:r>
          </w:p>
        </w:tc>
      </w:tr>
      <w:tr>
        <w:tc>
          <w:tcPr>
            <w:tcW w:type="dxa" w:w="3168"/>
            <w:shd w:fill="FFFFFF" w:val="clear"/>
            <w:tcMar>
              <w:top w:type="dxa" w:w="60"/>
              <w:left w:type="dxa" w:w="90"/>
              <w:bottom w:type="dxa" w:w="60"/>
              <w:right w:type="dxa" w:w="90"/>
            </w:tcMar>
          </w:tcPr>
          <w:p>
            <w:r>
              <w:rPr>
                <w:color w:val="1A1A2E"/>
                <w:sz w:val="190"/>
                <w:szCs w:val="190"/>
              </w:rPr>
              <w:t xml:space="preserve">Redacteur</w:t>
            </w:r>
          </w:p>
        </w:tc>
        <w:tc>
          <w:tcPr>
            <w:tcW w:type="dxa" w:w="6192"/>
            <w:shd w:fill="FFFFFF" w:val="clear"/>
            <w:tcMar>
              <w:top w:type="dxa" w:w="60"/>
              <w:left w:type="dxa" w:w="90"/>
              <w:bottom w:type="dxa" w:w="60"/>
              <w:right w:type="dxa" w:w="90"/>
            </w:tcMar>
          </w:tcPr>
          <w:p>
            <w:r>
              <w:rPr>
                <w:color w:val="1A1A2E"/>
                <w:sz w:val="190"/>
                <w:szCs w:val="190"/>
              </w:rPr>
              <w:t xml:space="preserve">Direction de la Communication Gouvernementale</w:t>
            </w:r>
          </w:p>
        </w:tc>
      </w:tr>
      <w:tr>
        <w:tc>
          <w:tcPr>
            <w:tcW w:type="dxa" w:w="3168"/>
            <w:shd w:fill="F2F4F6" w:val="clear"/>
            <w:tcMar>
              <w:top w:type="dxa" w:w="60"/>
              <w:left w:type="dxa" w:w="90"/>
              <w:bottom w:type="dxa" w:w="60"/>
              <w:right w:type="dxa" w:w="90"/>
            </w:tcMar>
          </w:tcPr>
          <w:p>
            <w:r>
              <w:rPr>
                <w:color w:val="1A1A2E"/>
                <w:sz w:val="190"/>
                <w:szCs w:val="190"/>
              </w:rPr>
              <w:t xml:space="preserve">Statut</w:t>
            </w:r>
          </w:p>
        </w:tc>
        <w:tc>
          <w:tcPr>
            <w:tcW w:type="dxa" w:w="6192"/>
            <w:shd w:fill="F2F4F6" w:val="clear"/>
            <w:tcMar>
              <w:top w:type="dxa" w:w="60"/>
              <w:left w:type="dxa" w:w="90"/>
              <w:bottom w:type="dxa" w:w="60"/>
              <w:right w:type="dxa" w:w="90"/>
            </w:tcMar>
          </w:tcPr>
          <w:p>
            <w:r>
              <w:rPr>
                <w:color w:val="1A1A2E"/>
                <w:sz w:val="190"/>
                <w:szCs w:val="190"/>
              </w:rPr>
              <w:t xml:space="preserve">Document officiel -- diffusion restreinte</w:t>
            </w:r>
          </w:p>
        </w:tc>
      </w:tr>
      <w:tr>
        <w:tc>
          <w:tcPr>
            <w:tcW w:type="dxa" w:w="3168"/>
            <w:shd w:fill="FFFFFF" w:val="clear"/>
            <w:tcMar>
              <w:top w:type="dxa" w:w="60"/>
              <w:left w:type="dxa" w:w="90"/>
              <w:bottom w:type="dxa" w:w="60"/>
              <w:right w:type="dxa" w:w="90"/>
            </w:tcMar>
          </w:tcPr>
          <w:p>
            <w:r>
              <w:rPr>
                <w:color w:val="1A1A2E"/>
                <w:sz w:val="190"/>
                <w:szCs w:val="190"/>
              </w:rPr>
              <w:t xml:space="preserve">Version</w:t>
            </w:r>
          </w:p>
        </w:tc>
        <w:tc>
          <w:tcPr>
            <w:tcW w:type="dxa" w:w="6192"/>
            <w:shd w:fill="FFFFFF" w:val="clear"/>
            <w:tcMar>
              <w:top w:type="dxa" w:w="60"/>
              <w:left w:type="dxa" w:w="90"/>
              <w:bottom w:type="dxa" w:w="60"/>
              <w:right w:type="dxa" w:w="90"/>
            </w:tcMar>
          </w:tcPr>
          <w:p>
            <w:r>
              <w:rPr>
                <w:color w:val="1A1A2E"/>
                <w:sz w:val="190"/>
                <w:szCs w:val="190"/>
              </w:rPr>
              <w:t xml:space="preserve">1.0</w:t>
            </w:r>
          </w:p>
        </w:tc>
      </w:tr>
      <w:tr>
        <w:tc>
          <w:tcPr>
            <w:tcW w:type="dxa" w:w="3168"/>
            <w:shd w:fill="F2F4F6" w:val="clear"/>
            <w:tcMar>
              <w:top w:type="dxa" w:w="60"/>
              <w:left w:type="dxa" w:w="90"/>
              <w:bottom w:type="dxa" w:w="60"/>
              <w:right w:type="dxa" w:w="90"/>
            </w:tcMar>
          </w:tcPr>
          <w:p>
            <w:r>
              <w:rPr>
                <w:color w:val="1A1A2E"/>
                <w:sz w:val="190"/>
                <w:szCs w:val="190"/>
              </w:rPr>
              <w:t xml:space="preserve">Date</w:t>
            </w:r>
          </w:p>
        </w:tc>
        <w:tc>
          <w:tcPr>
            <w:tcW w:type="dxa" w:w="6192"/>
            <w:shd w:fill="F2F4F6" w:val="clear"/>
            <w:tcMar>
              <w:top w:type="dxa" w:w="60"/>
              <w:left w:type="dxa" w:w="90"/>
              <w:bottom w:type="dxa" w:w="60"/>
              <w:right w:type="dxa" w:w="90"/>
            </w:tcMar>
          </w:tcPr>
          <w:p>
            <w:r>
              <w:rPr>
                <w:color w:val="1A1A2E"/>
                <w:sz w:val="190"/>
                <w:szCs w:val="190"/>
              </w:rPr>
              <w:t xml:space="preserve">Aout 2026</w:t>
            </w:r>
          </w:p>
        </w:tc>
      </w:tr>
    </w:tbl>
    <w:p>
      <w:r>
        <w:br w:type="page"/>
      </w:r>
    </w:p>
    <w:p>
      <w:pPr>
        <w:pStyle w:val="Heading1"/>
        <w:spacing w:after="120" w:before="280"/>
      </w:pPr>
      <w:r>
        <w:rPr>
          <w:b/>
          <w:bCs/>
          <w:color w:val="004D34"/>
          <w:sz w:val="300"/>
          <w:szCs w:val="300"/>
        </w:rPr>
        <w:t xml:space="preserve">1.  CONTEXTE ET JUSTIFICATION DU PROJET</w:t>
      </w:r>
    </w:p>
    <w:p>
      <w:pPr>
        <w:pBdr>
          <w:bottom w:val="single" w:color="CCCCCC" w:sz="1"/>
        </w:pBdr>
        <w:spacing w:after="120" w:before="120"/>
      </w:pPr>
    </w:p>
    <w:p>
      <w:pPr>
        <w:pStyle w:val="Heading2"/>
        <w:spacing w:after="100" w:before="220"/>
      </w:pPr>
      <w:r>
        <w:rPr>
          <w:b/>
          <w:bCs/>
          <w:color w:val="006A4E"/>
          <w:sz w:val="240"/>
          <w:szCs w:val="240"/>
        </w:rPr>
        <w:t xml:space="preserve">1.1  Contexte politique et institutionnel</w:t>
      </w:r>
    </w:p>
    <w:p>
      <w:pPr>
        <w:spacing w:after="60" w:before="60" w:line="280" w:lineRule="auto"/>
      </w:pPr>
      <w:r>
        <w:rPr>
          <w:color w:val="1A1A2E"/>
          <w:sz w:val="220"/>
          <w:szCs w:val="220"/>
        </w:rPr>
        <w:t xml:space="preserve">Le Benin, Etat de droit attache aux principes de democratie participative, a engage depuis plusieurs annees une profonde modernisation de sa gouvernance publique. Le Programme d'Action du Gouvernement (PAG) 2021-2026 fait de la transparence, de la redevabilite et de la proximite institutionnelle des piliers de l'action de l'Etat.</w:t>
      </w:r>
    </w:p>
    <w:p>
      <w:pPr>
        <w:spacing w:after="60" w:before="60" w:line="280" w:lineRule="auto"/>
      </w:pPr>
      <w:r>
        <w:rPr>
          <w:color w:val="1A1A2E"/>
          <w:sz w:val="220"/>
          <w:szCs w:val="220"/>
        </w:rPr>
        <w:t xml:space="preserve">Dans ce cadre, le gouvernement beninois a adopte, en aout 2026, l'initiative "Le Gouvernement Plus Pres de Nous" (GPPN), dispositif de communication institutionnelle visant a rendre les decisions du Conseil des ministres accessibles a l'ensemble de la population, notamment aux locuteurs des langues nationales.</w:t>
      </w:r>
    </w:p>
    <w:p>
      <w:pPr>
        <w:spacing w:after="60" w:before="60" w:line="280" w:lineRule="auto"/>
      </w:pPr>
      <w:r>
        <w:rPr>
          <w:color w:val="1A1A2E"/>
          <w:sz w:val="220"/>
          <w:szCs w:val="220"/>
        </w:rPr>
        <w:t xml:space="preserve">Cette initiative s'inscrit dans la dynamique du premier Plan d'Action National (PAN) du Benin dans le cadre du Partenariat pour un Gouvernement Ouvert (PGO), adopte en 2026. Ce plan est le fruit de consultations citoyennes menees dans les 12 departements du pays en ete 2026. Il place la transparence de l'information publique et l'inclusion linguistique au rang de priorites nationales.</w:t>
      </w:r>
    </w:p>
    <w:p>
      <w:pPr>
        <w:spacing w:before="120"/>
      </w:pPr>
    </w:p>
    <w:p>
      <w:pPr>
        <w:pStyle w:val="Heading2"/>
        <w:spacing w:after="100" w:before="220"/>
      </w:pPr>
      <w:r>
        <w:rPr>
          <w:b/>
          <w:bCs/>
          <w:color w:val="006A4E"/>
          <w:sz w:val="240"/>
          <w:szCs w:val="240"/>
        </w:rPr>
        <w:t xml:space="preserve">1.2  Problematique</w:t>
      </w:r>
    </w:p>
    <w:p>
      <w:pPr>
        <w:spacing w:after="60" w:before="60" w:line="280" w:lineRule="auto"/>
      </w:pPr>
      <w:r>
        <w:rPr>
          <w:color w:val="1A1A2E"/>
          <w:sz w:val="220"/>
          <w:szCs w:val="220"/>
        </w:rPr>
        <w:t xml:space="preserve">Le Benin compte une soixantaine de langues vivantes, reparties en plusieurs familles linguistiques (kwa, gbe, yoruboide, gur, etc.). Le fon, le yoruba, le bariba, le dendi, le ditammari et l'adja structurent les pratiques langagieres quotidiennes des Beninois, en particulier hors des grandes agglomerations.</w:t>
      </w:r>
    </w:p>
    <w:p>
      <w:pPr>
        <w:spacing w:after="60" w:before="60" w:line="280" w:lineRule="auto"/>
      </w:pPr>
      <w:r>
        <w:rPr>
          <w:color w:val="1A1A2E"/>
          <w:sz w:val="220"/>
          <w:szCs w:val="220"/>
        </w:rPr>
        <w:t xml:space="preserve">La communication officielle de l'Etat reste quasi exclusivement francophone. Cette situation engendre plusieurs dysfonctionnements :</w:t>
      </w:r>
    </w:p>
    <w:p>
      <w:pPr>
        <w:spacing w:after="40" w:before="40" w:line="260" w:lineRule="auto"/>
        <w:ind w:left="432"/>
      </w:pPr>
      <w:r>
        <w:rPr>
          <w:b/>
          <w:bCs/>
          <w:color w:val="006A4E"/>
          <w:sz w:val="220"/>
          <w:szCs w:val="220"/>
        </w:rPr>
        <w:t xml:space="preserve">* </w:t>
      </w:r>
      <w:r>
        <w:rPr>
          <w:color w:val="1A1A2E"/>
          <w:sz w:val="220"/>
          <w:szCs w:val="220"/>
        </w:rPr>
        <w:t xml:space="preserve">Plus de 50 % des adultes ne maitrisent pas suffisamment le francais pour apprehender les textes officiels sans intermediaire (INSAE, 2018).</w:t>
      </w:r>
    </w:p>
    <w:p>
      <w:pPr>
        <w:spacing w:after="40" w:before="40" w:line="260" w:lineRule="auto"/>
        <w:ind w:left="432"/>
      </w:pPr>
      <w:r>
        <w:rPr>
          <w:b/>
          <w:bCs/>
          <w:color w:val="006A4E"/>
          <w:sz w:val="220"/>
          <w:szCs w:val="220"/>
        </w:rPr>
        <w:t xml:space="preserve">* </w:t>
      </w:r>
      <w:r>
        <w:rPr>
          <w:color w:val="1A1A2E"/>
          <w:sz w:val="220"/>
          <w:szCs w:val="220"/>
        </w:rPr>
        <w:t xml:space="preserve">Le vide informationnel laisse par l'absence de traduction officielle est comble par des rumeurs et des interpretations erronees, parfois amplifiees par des acteurs malveillants.</w:t>
      </w:r>
    </w:p>
    <w:p>
      <w:pPr>
        <w:spacing w:after="40" w:before="40" w:line="260" w:lineRule="auto"/>
        <w:ind w:left="432"/>
      </w:pPr>
      <w:r>
        <w:rPr>
          <w:b/>
          <w:bCs/>
          <w:color w:val="006A4E"/>
          <w:sz w:val="220"/>
          <w:szCs w:val="220"/>
        </w:rPr>
        <w:t xml:space="preserve">* </w:t>
      </w:r>
      <w:r>
        <w:rPr>
          <w:color w:val="1A1A2E"/>
          <w:sz w:val="220"/>
          <w:szCs w:val="220"/>
        </w:rPr>
        <w:t xml:space="preserve">Les communautes rurales -- premieres beneficiaires de nombreuses politiques publiques -- restent souvent les dernieres informees de leur contenu reel.</w:t>
      </w:r>
    </w:p>
    <w:p>
      <w:pPr>
        <w:spacing w:after="40" w:before="40" w:line="260" w:lineRule="auto"/>
        <w:ind w:left="432"/>
      </w:pPr>
      <w:r>
        <w:rPr>
          <w:b/>
          <w:bCs/>
          <w:color w:val="006A4E"/>
          <w:sz w:val="220"/>
          <w:szCs w:val="220"/>
        </w:rPr>
        <w:t xml:space="preserve">* </w:t>
      </w:r>
      <w:r>
        <w:rPr>
          <w:color w:val="1A1A2E"/>
          <w:sz w:val="220"/>
          <w:szCs w:val="220"/>
        </w:rPr>
        <w:t xml:space="preserve">La distance symbolique entre l'Etat et le citoyen fragilise le pacte de confiance indispensable a la gouvernance democratique.</w:t>
      </w:r>
    </w:p>
    <w:p>
      <w:pPr>
        <w:spacing w:before="120"/>
      </w:pPr>
    </w:p>
    <w:p>
      <w:pPr>
        <w:pStyle w:val="Heading2"/>
        <w:spacing w:after="100" w:before="220"/>
      </w:pPr>
      <w:r>
        <w:rPr>
          <w:b/>
          <w:bCs/>
          <w:color w:val="006A4E"/>
          <w:sz w:val="240"/>
          <w:szCs w:val="240"/>
        </w:rPr>
        <w:t xml:space="preserve">1.3  Opportunite et ancrage strategique</w:t>
      </w:r>
    </w:p>
    <w:p>
      <w:pPr>
        <w:spacing w:after="40" w:before="40" w:line="260" w:lineRule="auto"/>
        <w:ind w:left="432"/>
      </w:pPr>
      <w:r>
        <w:rPr>
          <w:b/>
          <w:bCs/>
          <w:color w:val="006A4E"/>
          <w:sz w:val="220"/>
          <w:szCs w:val="220"/>
        </w:rPr>
        <w:t xml:space="preserve">* </w:t>
      </w:r>
      <w:r>
        <w:rPr>
          <w:color w:val="1A1A2E"/>
          <w:sz w:val="220"/>
          <w:szCs w:val="220"/>
        </w:rPr>
        <w:t xml:space="preserve">Technologique : la diffusion massive des telephones mobiles et le developpement de l'audiovisuel communautaire offrent des canaux inedits pour diffuser du contenu en langues nationales.</w:t>
      </w:r>
    </w:p>
    <w:p>
      <w:pPr>
        <w:spacing w:after="40" w:before="40" w:line="260" w:lineRule="auto"/>
        <w:ind w:left="432"/>
      </w:pPr>
      <w:r>
        <w:rPr>
          <w:b/>
          <w:bCs/>
          <w:color w:val="006A4E"/>
          <w:sz w:val="220"/>
          <w:szCs w:val="220"/>
        </w:rPr>
        <w:t xml:space="preserve">* </w:t>
      </w:r>
      <w:r>
        <w:rPr>
          <w:color w:val="1A1A2E"/>
          <w:sz w:val="220"/>
          <w:szCs w:val="220"/>
        </w:rPr>
        <w:t xml:space="preserve">Politique : le contexte de gouvernement ouvert cree une demande citoyenne forte d'information accessible et verifiable.</w:t>
      </w:r>
    </w:p>
    <w:p>
      <w:pPr>
        <w:spacing w:after="40" w:before="40" w:line="260" w:lineRule="auto"/>
        <w:ind w:left="432"/>
      </w:pPr>
      <w:r>
        <w:rPr>
          <w:b/>
          <w:bCs/>
          <w:color w:val="006A4E"/>
          <w:sz w:val="220"/>
          <w:szCs w:val="220"/>
        </w:rPr>
        <w:t xml:space="preserve">* </w:t>
      </w:r>
      <w:r>
        <w:rPr>
          <w:color w:val="1A1A2E"/>
          <w:sz w:val="220"/>
          <w:szCs w:val="220"/>
        </w:rPr>
        <w:t xml:space="preserve">Institutionnelle : l'engagement des membres du gouvernement comme vecteurs de communication de proximite confere une autorite et une legitimite exceptionnelles au dispositif.</w:t>
      </w:r>
    </w:p>
    <w:p>
      <w:pPr>
        <w:spacing w:after="60" w:before="60" w:line="280" w:lineRule="auto"/>
      </w:pPr>
      <w:r>
        <w:rPr>
          <w:color w:val="1A1A2E"/>
          <w:sz w:val="220"/>
          <w:szCs w:val="220"/>
        </w:rPr>
        <w:t xml:space="preserve">Le projet s'aligne sur les ODD 16 (Paix, Justice, Institutions efficaces) et ODD 10 (Inegalites reduites).</w:t>
      </w:r>
    </w:p>
    <w:p>
      <w:r>
        <w:br w:type="page"/>
      </w:r>
    </w:p>
    <w:p>
      <w:pPr>
        <w:pStyle w:val="Heading1"/>
        <w:spacing w:after="120" w:before="280"/>
      </w:pPr>
      <w:r>
        <w:rPr>
          <w:b/>
          <w:bCs/>
          <w:color w:val="004D34"/>
          <w:sz w:val="300"/>
          <w:szCs w:val="300"/>
        </w:rPr>
        <w:t xml:space="preserve">2.  PRESENTATION DU PROJET</w:t>
      </w:r>
    </w:p>
    <w:p>
      <w:pPr>
        <w:pBdr>
          <w:bottom w:val="single" w:color="CCCCCC" w:sz="1"/>
        </w:pBdr>
        <w:spacing w:after="120" w:before="120"/>
      </w:pPr>
    </w:p>
    <w:p>
      <w:pPr>
        <w:pStyle w:val="Heading2"/>
        <w:spacing w:after="100" w:before="220"/>
      </w:pPr>
      <w:r>
        <w:rPr>
          <w:b/>
          <w:bCs/>
          <w:color w:val="006A4E"/>
          <w:sz w:val="240"/>
          <w:szCs w:val="240"/>
        </w:rPr>
        <w:t xml:space="preserve">2.1  Definition et perimetre</w:t>
      </w:r>
    </w:p>
    <w:p>
      <w:pPr>
        <w:spacing w:after="60" w:before="60" w:line="280" w:lineRule="auto"/>
      </w:pPr>
      <w:r>
        <w:rPr>
          <w:color w:val="1A1A2E"/>
          <w:sz w:val="220"/>
          <w:szCs w:val="220"/>
        </w:rPr>
        <w:t xml:space="preserve">Le GPPN est un dispositif structure de communication gouvernementale multilingue dont le coeur de mission est la traduction, l'adaptation culturelle et la diffusion des decisions du Conseil des ministres dans les principales langues nationales du Benin. Il s'articule autour de trois axes :</w:t>
      </w:r>
    </w:p>
    <w:p>
      <w:pPr>
        <w:spacing w:after="40" w:before="40" w:line="260" w:lineRule="auto"/>
        <w:ind w:left="432"/>
      </w:pPr>
      <w:r>
        <w:rPr>
          <w:b/>
          <w:bCs/>
          <w:color w:val="006A4E"/>
          <w:sz w:val="220"/>
          <w:szCs w:val="220"/>
        </w:rPr>
        <w:t xml:space="preserve">* </w:t>
      </w:r>
      <w:r>
        <w:rPr>
          <w:color w:val="1A1A2E"/>
          <w:sz w:val="220"/>
          <w:szCs w:val="220"/>
        </w:rPr>
        <w:t xml:space="preserve">Axe 1 -- Production : traduire, adapter et produire des contenus (audio, video, texte) a partir des communiques officiels.</w:t>
      </w:r>
    </w:p>
    <w:p>
      <w:pPr>
        <w:spacing w:after="40" w:before="40" w:line="260" w:lineRule="auto"/>
        <w:ind w:left="432"/>
      </w:pPr>
      <w:r>
        <w:rPr>
          <w:b/>
          <w:bCs/>
          <w:color w:val="006A4E"/>
          <w:sz w:val="220"/>
          <w:szCs w:val="220"/>
        </w:rPr>
        <w:t xml:space="preserve">* </w:t>
      </w:r>
      <w:r>
        <w:rPr>
          <w:color w:val="1A1A2E"/>
          <w:sz w:val="220"/>
          <w:szCs w:val="220"/>
        </w:rPr>
        <w:t xml:space="preserve">Axe 2 -- Diffusion : distribuer ces contenus via une pluralite de canaux (medias publics, plateformes numeriques, reseaux communautaires).</w:t>
      </w:r>
    </w:p>
    <w:p>
      <w:pPr>
        <w:spacing w:after="40" w:before="40" w:line="260" w:lineRule="auto"/>
        <w:ind w:left="432"/>
      </w:pPr>
      <w:r>
        <w:rPr>
          <w:b/>
          <w:bCs/>
          <w:color w:val="006A4E"/>
          <w:sz w:val="220"/>
          <w:szCs w:val="220"/>
        </w:rPr>
        <w:t xml:space="preserve">* </w:t>
      </w:r>
      <w:r>
        <w:rPr>
          <w:color w:val="1A1A2E"/>
          <w:sz w:val="220"/>
          <w:szCs w:val="220"/>
        </w:rPr>
        <w:t xml:space="preserve">Axe 3 -- Implication citoyenne : outiller les citoyens pour qu'ils deviennent relais de l'information officielle dans leurs communautes.</w:t>
      </w:r>
    </w:p>
    <w:p>
      <w:pPr>
        <w:spacing w:before="120"/>
      </w:pPr>
    </w:p>
    <w:p>
      <w:pPr>
        <w:pStyle w:val="Heading2"/>
        <w:spacing w:after="100" w:before="220"/>
      </w:pPr>
      <w:r>
        <w:rPr>
          <w:b/>
          <w:bCs/>
          <w:color w:val="006A4E"/>
          <w:sz w:val="240"/>
          <w:szCs w:val="240"/>
        </w:rPr>
        <w:t xml:space="preserve">2.2  Vision</w:t>
      </w:r>
    </w:p>
    <w:p>
      <w:pPr>
        <w:spacing w:after="60" w:before="60" w:line="280" w:lineRule="auto"/>
      </w:pPr>
      <w:r>
        <w:rPr>
          <w:color w:val="1A1A2E"/>
          <w:sz w:val="220"/>
          <w:szCs w:val="220"/>
        </w:rPr>
        <w:t xml:space="preserve">Faire du Benin un modele de gouvernance inclusive en Afrique de l'Ouest, ou chaque citoyen, quelle que soit sa langue maternelle, accede en temps reel a l'information gouvernementale et comprend les decisions qui engagent sa vie quotidienne.</w:t>
      </w:r>
    </w:p>
    <w:p>
      <w:pPr>
        <w:spacing w:before="120"/>
      </w:pPr>
    </w:p>
    <w:p>
      <w:pPr>
        <w:pStyle w:val="Heading2"/>
        <w:spacing w:after="100" w:before="220"/>
      </w:pPr>
      <w:r>
        <w:rPr>
          <w:b/>
          <w:bCs/>
          <w:color w:val="006A4E"/>
          <w:sz w:val="240"/>
          <w:szCs w:val="240"/>
        </w:rPr>
        <w:t xml:space="preserve">2.3  Mission principale</w:t>
      </w:r>
    </w:p>
    <w:p>
      <w:pPr>
        <w:spacing w:after="60" w:before="60" w:line="280" w:lineRule="auto"/>
      </w:pPr>
      <w:r>
        <w:rPr>
          <w:color w:val="1A1A2E"/>
          <w:sz w:val="220"/>
          <w:szCs w:val="220"/>
        </w:rPr>
        <w:t xml:space="preserve">Dans les 72 heures suivant chaque session du Conseil des ministres, un contenu fidele, vulgarise et adapte culturellement est disponible en au moins six langues nationales sur l'ensemble du territoire beninois.</w:t>
      </w:r>
    </w:p>
    <w:p>
      <w:r>
        <w:br w:type="page"/>
      </w:r>
    </w:p>
    <w:p>
      <w:pPr>
        <w:pStyle w:val="Heading1"/>
        <w:spacing w:after="120" w:before="280"/>
      </w:pPr>
      <w:r>
        <w:rPr>
          <w:b/>
          <w:bCs/>
          <w:color w:val="004D34"/>
          <w:sz w:val="300"/>
          <w:szCs w:val="300"/>
        </w:rPr>
        <w:t xml:space="preserve">3.  OBJECTIFS DU PROJET</w:t>
      </w:r>
    </w:p>
    <w:p>
      <w:pPr>
        <w:pBdr>
          <w:bottom w:val="single" w:color="CCCCCC" w:sz="1"/>
        </w:pBdr>
        <w:spacing w:after="120" w:before="120"/>
      </w:pPr>
    </w:p>
    <w:p>
      <w:pPr>
        <w:pStyle w:val="Heading2"/>
        <w:spacing w:after="100" w:before="220"/>
      </w:pPr>
      <w:r>
        <w:rPr>
          <w:b/>
          <w:bCs/>
          <w:color w:val="006A4E"/>
          <w:sz w:val="240"/>
          <w:szCs w:val="240"/>
        </w:rPr>
        <w:t xml:space="preserve">3.1  Objectif general</w:t>
      </w:r>
    </w:p>
    <w:p>
      <w:pPr>
        <w:spacing w:after="60" w:before="60" w:line="280" w:lineRule="auto"/>
      </w:pPr>
      <w:r>
        <w:rPr>
          <w:color w:val="1A1A2E"/>
          <w:sz w:val="220"/>
          <w:szCs w:val="220"/>
        </w:rPr>
        <w:t xml:space="preserve">Reduire la distance informationnelle entre les institutions gouvernementales et les citoyens beninois en garantissant l'acces universel a l'information publique dans les langues nationales.</w:t>
      </w:r>
    </w:p>
    <w:p>
      <w:pPr>
        <w:spacing w:before="120"/>
      </w:pPr>
    </w:p>
    <w:p>
      <w:pPr>
        <w:pStyle w:val="Heading2"/>
        <w:spacing w:after="100" w:before="220"/>
      </w:pPr>
      <w:r>
        <w:rPr>
          <w:b/>
          <w:bCs/>
          <w:color w:val="006A4E"/>
          <w:sz w:val="240"/>
          <w:szCs w:val="240"/>
        </w:rPr>
        <w:t xml:space="preserve">3.2  Objectifs specifiques</w:t>
      </w:r>
    </w:p>
    <w:p>
      <w:pPr>
        <w:shd w:fill="006A4E" w:val="clear"/>
        <w:spacing w:after="60" w:before="100"/>
        <w:ind w:left="144"/>
      </w:pPr>
      <w:r>
        <w:rPr>
          <w:b/>
          <w:bCs/>
          <w:color w:val="FFFFFF"/>
          <w:sz w:val="220"/>
          <w:szCs w:val="220"/>
        </w:rPr>
        <w:t xml:space="preserve">OS1 -- Accessibilite linguistique</w:t>
      </w:r>
    </w:p>
    <w:p>
      <w:pPr>
        <w:spacing w:after="60" w:before="60" w:line="280" w:lineRule="auto"/>
      </w:pPr>
      <w:r>
        <w:rPr>
          <w:color w:val="1A1A2E"/>
          <w:sz w:val="220"/>
          <w:szCs w:val="220"/>
        </w:rPr>
        <w:t xml:space="preserve">Traduire et adapter les comptes rendus du Conseil des ministres dans au moins six langues nationales (fon, yoruba, bariba, dendi, ditammari, adja) pour toucher plus de 75 % de la population.</w:t>
      </w:r>
    </w:p>
    <w:p>
      <w:pPr>
        <w:shd w:fill="004D34" w:val="clear"/>
        <w:spacing w:after="60" w:before="100"/>
        <w:ind w:left="144"/>
      </w:pPr>
      <w:r>
        <w:rPr>
          <w:b/>
          <w:bCs/>
          <w:color w:val="FFFFFF"/>
          <w:sz w:val="220"/>
          <w:szCs w:val="220"/>
        </w:rPr>
        <w:t xml:space="preserve">OS2 -- Reduction de la desinformation</w:t>
      </w:r>
    </w:p>
    <w:p>
      <w:pPr>
        <w:spacing w:after="60" w:before="60" w:line="280" w:lineRule="auto"/>
      </w:pPr>
      <w:r>
        <w:rPr>
          <w:color w:val="1A1A2E"/>
          <w:sz w:val="220"/>
          <w:szCs w:val="220"/>
        </w:rPr>
        <w:t xml:space="preserve">Fournir une source officielle et verifiable de l'information gouvernementale afin de contrecarrer la diffusion de fausses nouvelles et d'interpretations erronees des decisions publiques.</w:t>
      </w:r>
    </w:p>
    <w:p>
      <w:pPr>
        <w:shd w:fill="006A4E" w:val="clear"/>
        <w:spacing w:after="60" w:before="100"/>
        <w:ind w:left="144"/>
      </w:pPr>
      <w:r>
        <w:rPr>
          <w:b/>
          <w:bCs/>
          <w:color w:val="FFFFFF"/>
          <w:sz w:val="220"/>
          <w:szCs w:val="220"/>
        </w:rPr>
        <w:t xml:space="preserve">OS3 -- Engagement citoyen</w:t>
      </w:r>
    </w:p>
    <w:p>
      <w:pPr>
        <w:spacing w:after="60" w:before="60" w:line="280" w:lineRule="auto"/>
      </w:pPr>
      <w:r>
        <w:rPr>
          <w:color w:val="1A1A2E"/>
          <w:sz w:val="220"/>
          <w:szCs w:val="220"/>
        </w:rPr>
        <w:t xml:space="preserve">Former et mobiliser un reseau de 500 relais citoyens (Ambassadeurs GPPN) dans les 77 communes pour assurer la capillarite de la diffusion et l'appropriation locale de l'information.</w:t>
      </w:r>
    </w:p>
    <w:p>
      <w:pPr>
        <w:shd w:fill="004D34" w:val="clear"/>
        <w:spacing w:after="60" w:before="100"/>
        <w:ind w:left="144"/>
      </w:pPr>
      <w:r>
        <w:rPr>
          <w:b/>
          <w:bCs/>
          <w:color w:val="FFFFFF"/>
          <w:sz w:val="220"/>
          <w:szCs w:val="220"/>
        </w:rPr>
        <w:t xml:space="preserve">OS4 -- Valorisation des langues nationales</w:t>
      </w:r>
    </w:p>
    <w:p>
      <w:pPr>
        <w:spacing w:after="60" w:before="60" w:line="280" w:lineRule="auto"/>
      </w:pPr>
      <w:r>
        <w:rPr>
          <w:color w:val="1A1A2E"/>
          <w:sz w:val="220"/>
          <w:szCs w:val="220"/>
        </w:rPr>
        <w:t xml:space="preserve">Contribuer a la normalisation des langues nationales dans l'espace public en en faisant des vecteurs officiels de communication d'Etat.</w:t>
      </w:r>
    </w:p>
    <w:p>
      <w:pPr>
        <w:shd w:fill="006A4E" w:val="clear"/>
        <w:spacing w:after="60" w:before="100"/>
        <w:ind w:left="144"/>
      </w:pPr>
      <w:r>
        <w:rPr>
          <w:b/>
          <w:bCs/>
          <w:color w:val="FFFFFF"/>
          <w:sz w:val="220"/>
          <w:szCs w:val="220"/>
        </w:rPr>
        <w:t xml:space="preserve">OS5 -- Renforcement institutionnel</w:t>
      </w:r>
    </w:p>
    <w:p>
      <w:pPr>
        <w:spacing w:after="60" w:before="60" w:line="280" w:lineRule="auto"/>
      </w:pPr>
      <w:r>
        <w:rPr>
          <w:color w:val="1A1A2E"/>
          <w:sz w:val="220"/>
          <w:szCs w:val="220"/>
        </w:rPr>
        <w:t xml:space="preserve">Doter les institutions de l'Etat d'une infrastructure perenne de communication multilingue, capitalisable pour l'ensemble des communications gouvernementales futures.</w:t>
      </w:r>
    </w:p>
    <w:p>
      <w:pPr>
        <w:shd w:fill="004D34" w:val="clear"/>
        <w:spacing w:after="60" w:before="100"/>
        <w:ind w:left="144"/>
      </w:pPr>
      <w:r>
        <w:rPr>
          <w:b/>
          <w:bCs/>
          <w:color w:val="FFFFFF"/>
          <w:sz w:val="220"/>
          <w:szCs w:val="220"/>
        </w:rPr>
        <w:t xml:space="preserve">OS6 -- Mesure et redevabilite</w:t>
      </w:r>
    </w:p>
    <w:p>
      <w:pPr>
        <w:spacing w:after="60" w:before="60" w:line="280" w:lineRule="auto"/>
      </w:pPr>
      <w:r>
        <w:rPr>
          <w:color w:val="1A1A2E"/>
          <w:sz w:val="220"/>
          <w:szCs w:val="220"/>
        </w:rPr>
        <w:t xml:space="preserve">Mettre en place un systeme robuste de suivi-evaluation permettant de mesurer la portee, la qualite et l'impact du dispositif et d'en rendre compte publiquement.</w:t>
      </w:r>
    </w:p>
    <w:p>
      <w:r>
        <w:br w:type="page"/>
      </w:r>
    </w:p>
    <w:p>
      <w:pPr>
        <w:pStyle w:val="Heading1"/>
        <w:spacing w:after="120" w:before="280"/>
      </w:pPr>
      <w:r>
        <w:rPr>
          <w:b/>
          <w:bCs/>
          <w:color w:val="004D34"/>
          <w:sz w:val="300"/>
          <w:szCs w:val="300"/>
        </w:rPr>
        <w:t xml:space="preserve">4.  PARTIES PRENANTES</w:t>
      </w:r>
    </w:p>
    <w:p>
      <w:pPr>
        <w:pBdr>
          <w:bottom w:val="single" w:color="CCCCCC" w:sz="1"/>
        </w:pBdr>
        <w:spacing w:after="120" w:before="120"/>
      </w:pPr>
    </w:p>
    <w:p>
      <w:pPr>
        <w:pStyle w:val="Heading2"/>
        <w:spacing w:after="100" w:before="220"/>
      </w:pPr>
      <w:r>
        <w:rPr>
          <w:b/>
          <w:bCs/>
          <w:color w:val="006A4E"/>
          <w:sz w:val="240"/>
          <w:szCs w:val="240"/>
        </w:rPr>
        <w:t xml:space="preserve">4.1  Maitrise d'ouvrage -- Secretariat General du Gouvernement (SGG)</w:t>
      </w:r>
    </w:p>
    <w:p>
      <w:pPr>
        <w:spacing w:after="60" w:before="60" w:line="280" w:lineRule="auto"/>
      </w:pPr>
      <w:r>
        <w:rPr>
          <w:color w:val="1A1A2E"/>
          <w:sz w:val="220"/>
          <w:szCs w:val="220"/>
        </w:rPr>
        <w:t xml:space="preserve">Le SGG assure la maitrise d'ouvrage sous l'autorite du Chef du Gouvernement. Il est responsable de la decision strategique, de la validation des contenus et de l'engagement des ressources budgetaires.</w:t>
      </w:r>
    </w:p>
    <w:p>
      <w:pPr>
        <w:spacing w:before="120"/>
      </w:pPr>
    </w:p>
    <w:p>
      <w:pPr>
        <w:pStyle w:val="Heading2"/>
        <w:spacing w:after="100" w:before="220"/>
      </w:pPr>
      <w:r>
        <w:rPr>
          <w:b/>
          <w:bCs/>
          <w:color w:val="006A4E"/>
          <w:sz w:val="240"/>
          <w:szCs w:val="240"/>
        </w:rPr>
        <w:t xml:space="preserve">4.2  Maitrise d'oeuvre -- Direction de la Communication Gouvernementale (DCG)</w:t>
      </w:r>
    </w:p>
    <w:p>
      <w:pPr>
        <w:spacing w:after="60" w:before="60" w:line="280" w:lineRule="auto"/>
      </w:pPr>
      <w:r>
        <w:rPr>
          <w:color w:val="1A1A2E"/>
          <w:sz w:val="220"/>
          <w:szCs w:val="220"/>
        </w:rPr>
        <w:t xml:space="preserve">La DCG coordonne l'ensemble des activites operationnelles -- production, diffusion, suivi-evaluation -- en s'appuyant sur :</w:t>
      </w:r>
    </w:p>
    <w:p>
      <w:pPr>
        <w:spacing w:after="40" w:before="40" w:line="260" w:lineRule="auto"/>
        <w:ind w:left="432"/>
      </w:pPr>
      <w:r>
        <w:rPr>
          <w:b/>
          <w:bCs/>
          <w:color w:val="006A4E"/>
          <w:sz w:val="220"/>
          <w:szCs w:val="220"/>
        </w:rPr>
        <w:t xml:space="preserve">* </w:t>
      </w:r>
      <w:r>
        <w:rPr>
          <w:color w:val="1A1A2E"/>
          <w:sz w:val="220"/>
          <w:szCs w:val="220"/>
        </w:rPr>
        <w:t xml:space="preserve">L'Agence Beninoise des Medias Publics (ABMP) -- production audiovisuelle et diffusion nationale.</w:t>
      </w:r>
    </w:p>
    <w:p>
      <w:pPr>
        <w:spacing w:after="40" w:before="40" w:line="260" w:lineRule="auto"/>
        <w:ind w:left="432"/>
      </w:pPr>
      <w:r>
        <w:rPr>
          <w:b/>
          <w:bCs/>
          <w:color w:val="006A4E"/>
          <w:sz w:val="220"/>
          <w:szCs w:val="220"/>
        </w:rPr>
        <w:t xml:space="preserve">* </w:t>
      </w:r>
      <w:r>
        <w:rPr>
          <w:color w:val="1A1A2E"/>
          <w:sz w:val="220"/>
          <w:szCs w:val="220"/>
        </w:rPr>
        <w:t xml:space="preserve">L'Agence Nationale des Systemes d'Information de l'Etat (ANSIE) -- infrastructure numerique.</w:t>
      </w:r>
    </w:p>
    <w:p>
      <w:pPr>
        <w:spacing w:after="40" w:before="40" w:line="260" w:lineRule="auto"/>
        <w:ind w:left="432"/>
      </w:pPr>
      <w:r>
        <w:rPr>
          <w:b/>
          <w:bCs/>
          <w:color w:val="006A4E"/>
          <w:sz w:val="220"/>
          <w:szCs w:val="220"/>
        </w:rPr>
        <w:t xml:space="preserve">* </w:t>
      </w:r>
      <w:r>
        <w:rPr>
          <w:color w:val="1A1A2E"/>
          <w:sz w:val="220"/>
          <w:szCs w:val="220"/>
        </w:rPr>
        <w:t xml:space="preserve">La Direction des Arts et de la Culture (DAC) -- expertise linguistique et ingenierie culturelle.</w:t>
      </w:r>
    </w:p>
    <w:p>
      <w:pPr>
        <w:spacing w:after="40" w:before="40" w:line="260" w:lineRule="auto"/>
        <w:ind w:left="432"/>
      </w:pPr>
      <w:r>
        <w:rPr>
          <w:b/>
          <w:bCs/>
          <w:color w:val="006A4E"/>
          <w:sz w:val="220"/>
          <w:szCs w:val="220"/>
        </w:rPr>
        <w:t xml:space="preserve">* </w:t>
      </w:r>
      <w:r>
        <w:rPr>
          <w:color w:val="1A1A2E"/>
          <w:sz w:val="220"/>
          <w:szCs w:val="220"/>
        </w:rPr>
        <w:t xml:space="preserve">Les Prefectures et mairies -- deploiement territorial et supervision des Ambassadeurs.</w:t>
      </w:r>
    </w:p>
    <w:p>
      <w:pPr>
        <w:spacing w:before="120"/>
      </w:pPr>
    </w:p>
    <w:p>
      <w:pPr>
        <w:pStyle w:val="Heading2"/>
        <w:spacing w:after="100" w:before="220"/>
      </w:pPr>
      <w:r>
        <w:rPr>
          <w:b/>
          <w:bCs/>
          <w:color w:val="006A4E"/>
          <w:sz w:val="240"/>
          <w:szCs w:val="240"/>
        </w:rPr>
        <w:t xml:space="preserve">4.3  Partenaires techniques et financiers</w:t>
      </w:r>
    </w:p>
    <w:p>
      <w:pPr>
        <w:spacing w:after="40" w:before="40" w:line="260" w:lineRule="auto"/>
        <w:ind w:left="432"/>
      </w:pPr>
      <w:r>
        <w:rPr>
          <w:b/>
          <w:bCs/>
          <w:color w:val="006A4E"/>
          <w:sz w:val="220"/>
          <w:szCs w:val="220"/>
        </w:rPr>
        <w:t xml:space="preserve">* </w:t>
      </w:r>
      <w:r>
        <w:rPr>
          <w:color w:val="1A1A2E"/>
          <w:sz w:val="220"/>
          <w:szCs w:val="220"/>
        </w:rPr>
        <w:t xml:space="preserve">Partenariat pour un Gouvernement Ouvert (PGO) -- legitimite internationale et appui methodologique.</w:t>
      </w:r>
    </w:p>
    <w:p>
      <w:pPr>
        <w:spacing w:after="40" w:before="40" w:line="260" w:lineRule="auto"/>
        <w:ind w:left="432"/>
      </w:pPr>
      <w:r>
        <w:rPr>
          <w:b/>
          <w:bCs/>
          <w:color w:val="006A4E"/>
          <w:sz w:val="220"/>
          <w:szCs w:val="220"/>
        </w:rPr>
        <w:t xml:space="preserve">* </w:t>
      </w:r>
      <w:r>
        <w:rPr>
          <w:color w:val="1A1A2E"/>
          <w:sz w:val="220"/>
          <w:szCs w:val="220"/>
        </w:rPr>
        <w:t xml:space="preserve">Programme des Nations Unies pour le Developpement (PNUD) -- appui a la gouvernance inclusive.</w:t>
      </w:r>
    </w:p>
    <w:p>
      <w:pPr>
        <w:spacing w:after="40" w:before="40" w:line="260" w:lineRule="auto"/>
        <w:ind w:left="432"/>
      </w:pPr>
      <w:r>
        <w:rPr>
          <w:b/>
          <w:bCs/>
          <w:color w:val="006A4E"/>
          <w:sz w:val="220"/>
          <w:szCs w:val="220"/>
        </w:rPr>
        <w:t xml:space="preserve">* </w:t>
      </w:r>
      <w:r>
        <w:rPr>
          <w:color w:val="1A1A2E"/>
          <w:sz w:val="220"/>
          <w:szCs w:val="220"/>
        </w:rPr>
        <w:t xml:space="preserve">Organisation Internationale de la Francophonie (OIF) -- expertise en politique linguistique.</w:t>
      </w:r>
    </w:p>
    <w:p>
      <w:pPr>
        <w:spacing w:after="40" w:before="40" w:line="260" w:lineRule="auto"/>
        <w:ind w:left="432"/>
      </w:pPr>
      <w:r>
        <w:rPr>
          <w:b/>
          <w:bCs/>
          <w:color w:val="006A4E"/>
          <w:sz w:val="220"/>
          <w:szCs w:val="220"/>
        </w:rPr>
        <w:t xml:space="preserve">* </w:t>
      </w:r>
      <w:r>
        <w:rPr>
          <w:color w:val="1A1A2E"/>
          <w:sz w:val="220"/>
          <w:szCs w:val="220"/>
        </w:rPr>
        <w:t xml:space="preserve">Union Europeenne -- Fonds Fiduciaire pour l'Afrique, volet gouvernance.</w:t>
      </w:r>
    </w:p>
    <w:p>
      <w:pPr>
        <w:spacing w:after="40" w:before="40" w:line="260" w:lineRule="auto"/>
        <w:ind w:left="432"/>
      </w:pPr>
      <w:r>
        <w:rPr>
          <w:b/>
          <w:bCs/>
          <w:color w:val="006A4E"/>
          <w:sz w:val="220"/>
          <w:szCs w:val="220"/>
        </w:rPr>
        <w:t xml:space="preserve">* </w:t>
      </w:r>
      <w:r>
        <w:rPr>
          <w:color w:val="1A1A2E"/>
          <w:sz w:val="220"/>
          <w:szCs w:val="220"/>
        </w:rPr>
        <w:t xml:space="preserve">Alliance pour les Medias Africains (AMA) -- renforcement des medias communautaires.</w:t>
      </w:r>
    </w:p>
    <w:p>
      <w:pPr>
        <w:spacing w:before="120"/>
      </w:pPr>
    </w:p>
    <w:p>
      <w:pPr>
        <w:pStyle w:val="Heading2"/>
        <w:spacing w:after="100" w:before="220"/>
      </w:pPr>
      <w:r>
        <w:rPr>
          <w:b/>
          <w:bCs/>
          <w:color w:val="006A4E"/>
          <w:sz w:val="240"/>
          <w:szCs w:val="240"/>
        </w:rPr>
        <w:t xml:space="preserve">4.4  Beneficiaires directs</w:t>
      </w:r>
    </w:p>
    <w:p>
      <w:pPr>
        <w:spacing w:after="40" w:before="40" w:line="260" w:lineRule="auto"/>
        <w:ind w:left="432"/>
      </w:pPr>
      <w:r>
        <w:rPr>
          <w:b/>
          <w:bCs/>
          <w:color w:val="006A4E"/>
          <w:sz w:val="220"/>
          <w:szCs w:val="220"/>
        </w:rPr>
        <w:t xml:space="preserve">* </w:t>
      </w:r>
      <w:r>
        <w:rPr>
          <w:color w:val="1A1A2E"/>
          <w:sz w:val="220"/>
          <w:szCs w:val="220"/>
        </w:rPr>
        <w:t xml:space="preserve">Communautes rurales et periurbaines (estimees a 58 % de la population nationale).</w:t>
      </w:r>
    </w:p>
    <w:p>
      <w:pPr>
        <w:spacing w:after="40" w:before="40" w:line="260" w:lineRule="auto"/>
        <w:ind w:left="432"/>
      </w:pPr>
      <w:r>
        <w:rPr>
          <w:b/>
          <w:bCs/>
          <w:color w:val="006A4E"/>
          <w:sz w:val="220"/>
          <w:szCs w:val="220"/>
        </w:rPr>
        <w:t xml:space="preserve">* </w:t>
      </w:r>
      <w:r>
        <w:rPr>
          <w:color w:val="1A1A2E"/>
          <w:sz w:val="220"/>
          <w:szCs w:val="220"/>
        </w:rPr>
        <w:t xml:space="preserve">Personnes peu ou non scolarisees en francais (plus de 50 % des adultes selon l'INSAE).</w:t>
      </w:r>
    </w:p>
    <w:p>
      <w:pPr>
        <w:spacing w:after="40" w:before="40" w:line="260" w:lineRule="auto"/>
        <w:ind w:left="432"/>
      </w:pPr>
      <w:r>
        <w:rPr>
          <w:b/>
          <w:bCs/>
          <w:color w:val="006A4E"/>
          <w:sz w:val="220"/>
          <w:szCs w:val="220"/>
        </w:rPr>
        <w:t xml:space="preserve">* </w:t>
      </w:r>
      <w:r>
        <w:rPr>
          <w:color w:val="1A1A2E"/>
          <w:sz w:val="220"/>
          <w:szCs w:val="220"/>
        </w:rPr>
        <w:t xml:space="preserve">Femmes, jeunes hors systeme scolaire et personnes agees en zones rurales.</w:t>
      </w:r>
    </w:p>
    <w:p>
      <w:pPr>
        <w:spacing w:before="120"/>
      </w:pPr>
    </w:p>
    <w:p>
      <w:pPr>
        <w:pStyle w:val="Heading2"/>
        <w:spacing w:after="100" w:before="220"/>
      </w:pPr>
      <w:r>
        <w:rPr>
          <w:b/>
          <w:bCs/>
          <w:color w:val="006A4E"/>
          <w:sz w:val="240"/>
          <w:szCs w:val="240"/>
        </w:rPr>
        <w:t xml:space="preserve">4.5  Comite de Pilotage (COPIL)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5"/>
        <w:gridCol w:w="3168"/>
        <w:gridCol w:w="4176"/>
      </w:tblGrid>
      <w:tr>
        <w:trPr>
          <w:tblHeader/>
        </w:trPr>
        <w:tc>
          <w:tcPr>
            <w:tcW w:type="dxa" w:w="2015"/>
            <w:shd w:fill="006A4E" w:val="clear"/>
            <w:tcMar>
              <w:top w:type="dxa" w:w="60"/>
              <w:left w:type="dxa" w:w="90"/>
              <w:bottom w:type="dxa" w:w="60"/>
              <w:right w:type="dxa" w:w="90"/>
            </w:tcMar>
          </w:tcPr>
          <w:p>
            <w:r>
              <w:rPr>
                <w:b/>
                <w:bCs/>
                <w:color w:val="FFFFFF"/>
                <w:sz w:val="190"/>
                <w:szCs w:val="190"/>
              </w:rPr>
              <w:t xml:space="preserve">Membre</w:t>
            </w:r>
          </w:p>
        </w:tc>
        <w:tc>
          <w:tcPr>
            <w:tcW w:type="dxa" w:w="3168"/>
            <w:shd w:fill="006A4E" w:val="clear"/>
            <w:tcMar>
              <w:top w:type="dxa" w:w="60"/>
              <w:left w:type="dxa" w:w="90"/>
              <w:bottom w:type="dxa" w:w="60"/>
              <w:right w:type="dxa" w:w="90"/>
            </w:tcMar>
          </w:tcPr>
          <w:p>
            <w:r>
              <w:rPr>
                <w:b/>
                <w:bCs/>
                <w:color w:val="FFFFFF"/>
                <w:sz w:val="190"/>
                <w:szCs w:val="190"/>
              </w:rPr>
              <w:t xml:space="preserve">Institution</w:t>
            </w:r>
          </w:p>
        </w:tc>
        <w:tc>
          <w:tcPr>
            <w:tcW w:type="dxa" w:w="4176"/>
            <w:shd w:fill="006A4E" w:val="clear"/>
            <w:tcMar>
              <w:top w:type="dxa" w:w="60"/>
              <w:left w:type="dxa" w:w="90"/>
              <w:bottom w:type="dxa" w:w="60"/>
              <w:right w:type="dxa" w:w="90"/>
            </w:tcMar>
          </w:tcPr>
          <w:p>
            <w:r>
              <w:rPr>
                <w:b/>
                <w:bCs/>
                <w:color w:val="FFFFFF"/>
                <w:sz w:val="190"/>
                <w:szCs w:val="190"/>
              </w:rPr>
              <w:t xml:space="preserve">Role</w:t>
            </w:r>
          </w:p>
        </w:tc>
      </w:tr>
      <w:tr>
        <w:tc>
          <w:tcPr>
            <w:tcW w:type="dxa" w:w="2015"/>
            <w:shd w:fill="F2F4F6" w:val="clear"/>
            <w:tcMar>
              <w:top w:type="dxa" w:w="60"/>
              <w:left w:type="dxa" w:w="90"/>
              <w:bottom w:type="dxa" w:w="60"/>
              <w:right w:type="dxa" w:w="90"/>
            </w:tcMar>
          </w:tcPr>
          <w:p>
            <w:r>
              <w:rPr>
                <w:color w:val="1A1A2E"/>
                <w:sz w:val="190"/>
                <w:szCs w:val="190"/>
              </w:rPr>
              <w:t xml:space="preserve">President</w:t>
            </w:r>
          </w:p>
        </w:tc>
        <w:tc>
          <w:tcPr>
            <w:tcW w:type="dxa" w:w="3168"/>
            <w:shd w:fill="F2F4F6" w:val="clear"/>
            <w:tcMar>
              <w:top w:type="dxa" w:w="60"/>
              <w:left w:type="dxa" w:w="90"/>
              <w:bottom w:type="dxa" w:w="60"/>
              <w:right w:type="dxa" w:w="90"/>
            </w:tcMar>
          </w:tcPr>
          <w:p>
            <w:r>
              <w:rPr>
                <w:color w:val="1A1A2E"/>
                <w:sz w:val="190"/>
                <w:szCs w:val="190"/>
              </w:rPr>
              <w:t xml:space="preserve">SGG</w:t>
            </w:r>
          </w:p>
        </w:tc>
        <w:tc>
          <w:tcPr>
            <w:tcW w:type="dxa" w:w="4176"/>
            <w:shd w:fill="F2F4F6" w:val="clear"/>
            <w:tcMar>
              <w:top w:type="dxa" w:w="60"/>
              <w:left w:type="dxa" w:w="90"/>
              <w:bottom w:type="dxa" w:w="60"/>
              <w:right w:type="dxa" w:w="90"/>
            </w:tcMar>
          </w:tcPr>
          <w:p>
            <w:r>
              <w:rPr>
                <w:color w:val="1A1A2E"/>
                <w:sz w:val="190"/>
                <w:szCs w:val="190"/>
              </w:rPr>
              <w:t xml:space="preserve">Autorite decisionnelle</w:t>
            </w:r>
          </w:p>
        </w:tc>
      </w:tr>
      <w:tr>
        <w:tc>
          <w:tcPr>
            <w:tcW w:type="dxa" w:w="2015"/>
            <w:shd w:fill="FFFFFF" w:val="clear"/>
            <w:tcMar>
              <w:top w:type="dxa" w:w="60"/>
              <w:left w:type="dxa" w:w="90"/>
              <w:bottom w:type="dxa" w:w="60"/>
              <w:right w:type="dxa" w:w="90"/>
            </w:tcMar>
          </w:tcPr>
          <w:p>
            <w:r>
              <w:rPr>
                <w:color w:val="1A1A2E"/>
                <w:sz w:val="190"/>
                <w:szCs w:val="190"/>
              </w:rPr>
              <w:t xml:space="preserve">Vice-president</w:t>
            </w:r>
          </w:p>
        </w:tc>
        <w:tc>
          <w:tcPr>
            <w:tcW w:type="dxa" w:w="3168"/>
            <w:shd w:fill="FFFFFF" w:val="clear"/>
            <w:tcMar>
              <w:top w:type="dxa" w:w="60"/>
              <w:left w:type="dxa" w:w="90"/>
              <w:bottom w:type="dxa" w:w="60"/>
              <w:right w:type="dxa" w:w="90"/>
            </w:tcMar>
          </w:tcPr>
          <w:p>
            <w:r>
              <w:rPr>
                <w:color w:val="1A1A2E"/>
                <w:sz w:val="190"/>
                <w:szCs w:val="190"/>
              </w:rPr>
              <w:t xml:space="preserve">Ministere de la Culture</w:t>
            </w:r>
          </w:p>
        </w:tc>
        <w:tc>
          <w:tcPr>
            <w:tcW w:type="dxa" w:w="4176"/>
            <w:shd w:fill="FFFFFF" w:val="clear"/>
            <w:tcMar>
              <w:top w:type="dxa" w:w="60"/>
              <w:left w:type="dxa" w:w="90"/>
              <w:bottom w:type="dxa" w:w="60"/>
              <w:right w:type="dxa" w:w="90"/>
            </w:tcMar>
          </w:tcPr>
          <w:p>
            <w:r>
              <w:rPr>
                <w:color w:val="1A1A2E"/>
                <w:sz w:val="190"/>
                <w:szCs w:val="190"/>
              </w:rPr>
              <w:t xml:space="preserve">Supervision linguistique</w:t>
            </w:r>
          </w:p>
        </w:tc>
      </w:tr>
      <w:tr>
        <w:tc>
          <w:tcPr>
            <w:tcW w:type="dxa" w:w="2015"/>
            <w:shd w:fill="F2F4F6" w:val="clear"/>
            <w:tcMar>
              <w:top w:type="dxa" w:w="60"/>
              <w:left w:type="dxa" w:w="90"/>
              <w:bottom w:type="dxa" w:w="60"/>
              <w:right w:type="dxa" w:w="90"/>
            </w:tcMar>
          </w:tcPr>
          <w:p>
            <w:r>
              <w:rPr>
                <w:color w:val="1A1A2E"/>
                <w:sz w:val="190"/>
                <w:szCs w:val="190"/>
              </w:rPr>
              <w:t xml:space="preserve">Membre</w:t>
            </w:r>
          </w:p>
        </w:tc>
        <w:tc>
          <w:tcPr>
            <w:tcW w:type="dxa" w:w="3168"/>
            <w:shd w:fill="F2F4F6" w:val="clear"/>
            <w:tcMar>
              <w:top w:type="dxa" w:w="60"/>
              <w:left w:type="dxa" w:w="90"/>
              <w:bottom w:type="dxa" w:w="60"/>
              <w:right w:type="dxa" w:w="90"/>
            </w:tcMar>
          </w:tcPr>
          <w:p>
            <w:r>
              <w:rPr>
                <w:color w:val="1A1A2E"/>
                <w:sz w:val="190"/>
                <w:szCs w:val="190"/>
              </w:rPr>
              <w:t xml:space="preserve">DCG</w:t>
            </w:r>
          </w:p>
        </w:tc>
        <w:tc>
          <w:tcPr>
            <w:tcW w:type="dxa" w:w="4176"/>
            <w:shd w:fill="F2F4F6" w:val="clear"/>
            <w:tcMar>
              <w:top w:type="dxa" w:w="60"/>
              <w:left w:type="dxa" w:w="90"/>
              <w:bottom w:type="dxa" w:w="60"/>
              <w:right w:type="dxa" w:w="90"/>
            </w:tcMar>
          </w:tcPr>
          <w:p>
            <w:r>
              <w:rPr>
                <w:color w:val="1A1A2E"/>
                <w:sz w:val="190"/>
                <w:szCs w:val="190"/>
              </w:rPr>
              <w:t xml:space="preserve">Pilotage operationnel</w:t>
            </w:r>
          </w:p>
        </w:tc>
      </w:tr>
      <w:tr>
        <w:tc>
          <w:tcPr>
            <w:tcW w:type="dxa" w:w="2015"/>
            <w:shd w:fill="FFFFFF" w:val="clear"/>
            <w:tcMar>
              <w:top w:type="dxa" w:w="60"/>
              <w:left w:type="dxa" w:w="90"/>
              <w:bottom w:type="dxa" w:w="60"/>
              <w:right w:type="dxa" w:w="90"/>
            </w:tcMar>
          </w:tcPr>
          <w:p>
            <w:r>
              <w:rPr>
                <w:color w:val="1A1A2E"/>
                <w:sz w:val="190"/>
                <w:szCs w:val="190"/>
              </w:rPr>
              <w:t xml:space="preserve">Membre</w:t>
            </w:r>
          </w:p>
        </w:tc>
        <w:tc>
          <w:tcPr>
            <w:tcW w:type="dxa" w:w="3168"/>
            <w:shd w:fill="FFFFFF" w:val="clear"/>
            <w:tcMar>
              <w:top w:type="dxa" w:w="60"/>
              <w:left w:type="dxa" w:w="90"/>
              <w:bottom w:type="dxa" w:w="60"/>
              <w:right w:type="dxa" w:w="90"/>
            </w:tcMar>
          </w:tcPr>
          <w:p>
            <w:r>
              <w:rPr>
                <w:color w:val="1A1A2E"/>
                <w:sz w:val="190"/>
                <w:szCs w:val="190"/>
              </w:rPr>
              <w:t xml:space="preserve">ABMP</w:t>
            </w:r>
          </w:p>
        </w:tc>
        <w:tc>
          <w:tcPr>
            <w:tcW w:type="dxa" w:w="4176"/>
            <w:shd w:fill="FFFFFF" w:val="clear"/>
            <w:tcMar>
              <w:top w:type="dxa" w:w="60"/>
              <w:left w:type="dxa" w:w="90"/>
              <w:bottom w:type="dxa" w:w="60"/>
              <w:right w:type="dxa" w:w="90"/>
            </w:tcMar>
          </w:tcPr>
          <w:p>
            <w:r>
              <w:rPr>
                <w:color w:val="1A1A2E"/>
                <w:sz w:val="190"/>
                <w:szCs w:val="190"/>
              </w:rPr>
              <w:t xml:space="preserve">Production et diffusion</w:t>
            </w:r>
          </w:p>
        </w:tc>
      </w:tr>
      <w:tr>
        <w:tc>
          <w:tcPr>
            <w:tcW w:type="dxa" w:w="2015"/>
            <w:shd w:fill="F2F4F6" w:val="clear"/>
            <w:tcMar>
              <w:top w:type="dxa" w:w="60"/>
              <w:left w:type="dxa" w:w="90"/>
              <w:bottom w:type="dxa" w:w="60"/>
              <w:right w:type="dxa" w:w="90"/>
            </w:tcMar>
          </w:tcPr>
          <w:p>
            <w:r>
              <w:rPr>
                <w:color w:val="1A1A2E"/>
                <w:sz w:val="190"/>
                <w:szCs w:val="190"/>
              </w:rPr>
              <w:t xml:space="preserve">Membre</w:t>
            </w:r>
          </w:p>
        </w:tc>
        <w:tc>
          <w:tcPr>
            <w:tcW w:type="dxa" w:w="3168"/>
            <w:shd w:fill="F2F4F6" w:val="clear"/>
            <w:tcMar>
              <w:top w:type="dxa" w:w="60"/>
              <w:left w:type="dxa" w:w="90"/>
              <w:bottom w:type="dxa" w:w="60"/>
              <w:right w:type="dxa" w:w="90"/>
            </w:tcMar>
          </w:tcPr>
          <w:p>
            <w:r>
              <w:rPr>
                <w:color w:val="1A1A2E"/>
                <w:sz w:val="190"/>
                <w:szCs w:val="190"/>
              </w:rPr>
              <w:t xml:space="preserve">ANSIE</w:t>
            </w:r>
          </w:p>
        </w:tc>
        <w:tc>
          <w:tcPr>
            <w:tcW w:type="dxa" w:w="4176"/>
            <w:shd w:fill="F2F4F6" w:val="clear"/>
            <w:tcMar>
              <w:top w:type="dxa" w:w="60"/>
              <w:left w:type="dxa" w:w="90"/>
              <w:bottom w:type="dxa" w:w="60"/>
              <w:right w:type="dxa" w:w="90"/>
            </w:tcMar>
          </w:tcPr>
          <w:p>
            <w:r>
              <w:rPr>
                <w:color w:val="1A1A2E"/>
                <w:sz w:val="190"/>
                <w:szCs w:val="190"/>
              </w:rPr>
              <w:t xml:space="preserve">Infrastructure numerique</w:t>
            </w:r>
          </w:p>
        </w:tc>
      </w:tr>
      <w:tr>
        <w:tc>
          <w:tcPr>
            <w:tcW w:type="dxa" w:w="2015"/>
            <w:shd w:fill="FFFFFF" w:val="clear"/>
            <w:tcMar>
              <w:top w:type="dxa" w:w="60"/>
              <w:left w:type="dxa" w:w="90"/>
              <w:bottom w:type="dxa" w:w="60"/>
              <w:right w:type="dxa" w:w="90"/>
            </w:tcMar>
          </w:tcPr>
          <w:p>
            <w:r>
              <w:rPr>
                <w:color w:val="1A1A2E"/>
                <w:sz w:val="190"/>
                <w:szCs w:val="190"/>
              </w:rPr>
              <w:t xml:space="preserve">Membres (x2)</w:t>
            </w:r>
          </w:p>
        </w:tc>
        <w:tc>
          <w:tcPr>
            <w:tcW w:type="dxa" w:w="3168"/>
            <w:shd w:fill="FFFFFF" w:val="clear"/>
            <w:tcMar>
              <w:top w:type="dxa" w:w="60"/>
              <w:left w:type="dxa" w:w="90"/>
              <w:bottom w:type="dxa" w:w="60"/>
              <w:right w:type="dxa" w:w="90"/>
            </w:tcMar>
          </w:tcPr>
          <w:p>
            <w:r>
              <w:rPr>
                <w:color w:val="1A1A2E"/>
                <w:sz w:val="190"/>
                <w:szCs w:val="190"/>
              </w:rPr>
              <w:t xml:space="preserve">Societe civile</w:t>
            </w:r>
          </w:p>
        </w:tc>
        <w:tc>
          <w:tcPr>
            <w:tcW w:type="dxa" w:w="4176"/>
            <w:shd w:fill="FFFFFF" w:val="clear"/>
            <w:tcMar>
              <w:top w:type="dxa" w:w="60"/>
              <w:left w:type="dxa" w:w="90"/>
              <w:bottom w:type="dxa" w:w="60"/>
              <w:right w:type="dxa" w:w="90"/>
            </w:tcMar>
          </w:tcPr>
          <w:p>
            <w:r>
              <w:rPr>
                <w:color w:val="1A1A2E"/>
                <w:sz w:val="190"/>
                <w:szCs w:val="190"/>
              </w:rPr>
              <w:t xml:space="preserve">Redevabilite citoyenne</w:t>
            </w:r>
          </w:p>
        </w:tc>
      </w:tr>
      <w:tr>
        <w:tc>
          <w:tcPr>
            <w:tcW w:type="dxa" w:w="2015"/>
            <w:shd w:fill="F2F4F6" w:val="clear"/>
            <w:tcMar>
              <w:top w:type="dxa" w:w="60"/>
              <w:left w:type="dxa" w:w="90"/>
              <w:bottom w:type="dxa" w:w="60"/>
              <w:right w:type="dxa" w:w="90"/>
            </w:tcMar>
          </w:tcPr>
          <w:p>
            <w:r>
              <w:rPr>
                <w:color w:val="1A1A2E"/>
                <w:sz w:val="190"/>
                <w:szCs w:val="190"/>
              </w:rPr>
              <w:t xml:space="preserve">Observateur</w:t>
            </w:r>
          </w:p>
        </w:tc>
        <w:tc>
          <w:tcPr>
            <w:tcW w:type="dxa" w:w="3168"/>
            <w:shd w:fill="F2F4F6" w:val="clear"/>
            <w:tcMar>
              <w:top w:type="dxa" w:w="60"/>
              <w:left w:type="dxa" w:w="90"/>
              <w:bottom w:type="dxa" w:w="60"/>
              <w:right w:type="dxa" w:w="90"/>
            </w:tcMar>
          </w:tcPr>
          <w:p>
            <w:r>
              <w:rPr>
                <w:color w:val="1A1A2E"/>
                <w:sz w:val="190"/>
                <w:szCs w:val="190"/>
              </w:rPr>
              <w:t xml:space="preserve">Partenaires techniques</w:t>
            </w:r>
          </w:p>
        </w:tc>
        <w:tc>
          <w:tcPr>
            <w:tcW w:type="dxa" w:w="4176"/>
            <w:shd w:fill="F2F4F6" w:val="clear"/>
            <w:tcMar>
              <w:top w:type="dxa" w:w="60"/>
              <w:left w:type="dxa" w:w="90"/>
              <w:bottom w:type="dxa" w:w="60"/>
              <w:right w:type="dxa" w:w="90"/>
            </w:tcMar>
          </w:tcPr>
          <w:p>
            <w:r>
              <w:rPr>
                <w:color w:val="1A1A2E"/>
                <w:sz w:val="190"/>
                <w:szCs w:val="190"/>
              </w:rPr>
              <w:t xml:space="preserve">Appui et conseil</w:t>
            </w:r>
          </w:p>
        </w:tc>
      </w:tr>
    </w:tbl>
    <w:p>
      <w:r>
        <w:br w:type="page"/>
      </w:r>
    </w:p>
    <w:p>
      <w:pPr>
        <w:pStyle w:val="Heading1"/>
        <w:spacing w:after="120" w:before="280"/>
      </w:pPr>
      <w:r>
        <w:rPr>
          <w:b/>
          <w:bCs/>
          <w:color w:val="004D34"/>
          <w:sz w:val="300"/>
          <w:szCs w:val="300"/>
        </w:rPr>
        <w:t xml:space="preserve">5.  DESCRIPTION FONCTIONNELLE</w:t>
      </w:r>
    </w:p>
    <w:p>
      <w:pPr>
        <w:pBdr>
          <w:bottom w:val="single" w:color="CCCCCC" w:sz="1"/>
        </w:pBdr>
        <w:spacing w:after="120" w:before="120"/>
      </w:pPr>
    </w:p>
    <w:p>
      <w:pPr>
        <w:pStyle w:val="Heading2"/>
        <w:spacing w:after="100" w:before="220"/>
      </w:pPr>
      <w:r>
        <w:rPr>
          <w:b/>
          <w:bCs/>
          <w:color w:val="006A4E"/>
          <w:sz w:val="240"/>
          <w:szCs w:val="240"/>
        </w:rPr>
        <w:t xml:space="preserve">5.1  Couverture linguistique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8"/>
        <w:gridCol w:w="1872"/>
        <w:gridCol w:w="3024"/>
        <w:gridCol w:w="2736"/>
      </w:tblGrid>
      <w:tr>
        <w:trPr>
          <w:tblHeader/>
        </w:trPr>
        <w:tc>
          <w:tcPr>
            <w:tcW w:type="dxa" w:w="1728"/>
            <w:shd w:fill="006A4E" w:val="clear"/>
            <w:tcMar>
              <w:top w:type="dxa" w:w="60"/>
              <w:left w:type="dxa" w:w="90"/>
              <w:bottom w:type="dxa" w:w="60"/>
              <w:right w:type="dxa" w:w="90"/>
            </w:tcMar>
          </w:tcPr>
          <w:p>
            <w:r>
              <w:rPr>
                <w:b/>
                <w:bCs/>
                <w:color w:val="FFFFFF"/>
                <w:sz w:val="190"/>
                <w:szCs w:val="190"/>
              </w:rPr>
              <w:t xml:space="preserve">Langue</w:t>
            </w:r>
          </w:p>
        </w:tc>
        <w:tc>
          <w:tcPr>
            <w:tcW w:type="dxa" w:w="1872"/>
            <w:shd w:fill="006A4E" w:val="clear"/>
            <w:tcMar>
              <w:top w:type="dxa" w:w="60"/>
              <w:left w:type="dxa" w:w="90"/>
              <w:bottom w:type="dxa" w:w="60"/>
              <w:right w:type="dxa" w:w="90"/>
            </w:tcMar>
          </w:tcPr>
          <w:p>
            <w:r>
              <w:rPr>
                <w:b/>
                <w:bCs/>
                <w:color w:val="FFFFFF"/>
                <w:sz w:val="190"/>
                <w:szCs w:val="190"/>
              </w:rPr>
              <w:t xml:space="preserve">Famille</w:t>
            </w:r>
          </w:p>
        </w:tc>
        <w:tc>
          <w:tcPr>
            <w:tcW w:type="dxa" w:w="3024"/>
            <w:shd w:fill="006A4E" w:val="clear"/>
            <w:tcMar>
              <w:top w:type="dxa" w:w="60"/>
              <w:left w:type="dxa" w:w="90"/>
              <w:bottom w:type="dxa" w:w="60"/>
              <w:right w:type="dxa" w:w="90"/>
            </w:tcMar>
          </w:tcPr>
          <w:p>
            <w:r>
              <w:rPr>
                <w:b/>
                <w:bCs/>
                <w:color w:val="FFFFFF"/>
                <w:sz w:val="190"/>
                <w:szCs w:val="190"/>
              </w:rPr>
              <w:t xml:space="preserve">Zones principales</w:t>
            </w:r>
          </w:p>
        </w:tc>
        <w:tc>
          <w:tcPr>
            <w:tcW w:type="dxa" w:w="2736"/>
            <w:shd w:fill="006A4E" w:val="clear"/>
            <w:tcMar>
              <w:top w:type="dxa" w:w="60"/>
              <w:left w:type="dxa" w:w="90"/>
              <w:bottom w:type="dxa" w:w="60"/>
              <w:right w:type="dxa" w:w="90"/>
            </w:tcMar>
          </w:tcPr>
          <w:p>
            <w:r>
              <w:rPr>
                <w:b/>
                <w:bCs/>
                <w:color w:val="FFFFFF"/>
                <w:sz w:val="190"/>
                <w:szCs w:val="190"/>
              </w:rPr>
              <w:t xml:space="preserve">Locuteurs estimes</w:t>
            </w:r>
          </w:p>
        </w:tc>
      </w:tr>
      <w:tr>
        <w:tc>
          <w:tcPr>
            <w:tcW w:type="dxa" w:w="1728"/>
            <w:shd w:fill="F2F4F6" w:val="clear"/>
            <w:tcMar>
              <w:top w:type="dxa" w:w="60"/>
              <w:left w:type="dxa" w:w="90"/>
              <w:bottom w:type="dxa" w:w="60"/>
              <w:right w:type="dxa" w:w="90"/>
            </w:tcMar>
          </w:tcPr>
          <w:p>
            <w:r>
              <w:rPr>
                <w:color w:val="1A1A2E"/>
                <w:sz w:val="190"/>
                <w:szCs w:val="190"/>
              </w:rPr>
              <w:t xml:space="preserve">Fon</w:t>
            </w:r>
          </w:p>
        </w:tc>
        <w:tc>
          <w:tcPr>
            <w:tcW w:type="dxa" w:w="1872"/>
            <w:shd w:fill="F2F4F6" w:val="clear"/>
            <w:tcMar>
              <w:top w:type="dxa" w:w="60"/>
              <w:left w:type="dxa" w:w="90"/>
              <w:bottom w:type="dxa" w:w="60"/>
              <w:right w:type="dxa" w:w="90"/>
            </w:tcMar>
          </w:tcPr>
          <w:p>
            <w:r>
              <w:rPr>
                <w:color w:val="1A1A2E"/>
                <w:sz w:val="190"/>
                <w:szCs w:val="190"/>
              </w:rPr>
              <w:t xml:space="preserve">Kwa / Gbe</w:t>
            </w:r>
          </w:p>
        </w:tc>
        <w:tc>
          <w:tcPr>
            <w:tcW w:type="dxa" w:w="3024"/>
            <w:shd w:fill="F2F4F6" w:val="clear"/>
            <w:tcMar>
              <w:top w:type="dxa" w:w="60"/>
              <w:left w:type="dxa" w:w="90"/>
              <w:bottom w:type="dxa" w:w="60"/>
              <w:right w:type="dxa" w:w="90"/>
            </w:tcMar>
          </w:tcPr>
          <w:p>
            <w:r>
              <w:rPr>
                <w:color w:val="1A1A2E"/>
                <w:sz w:val="190"/>
                <w:szCs w:val="190"/>
              </w:rPr>
              <w:t xml:space="preserve">Atlantique, Littoral, Zou, Couffo</w:t>
            </w:r>
          </w:p>
        </w:tc>
        <w:tc>
          <w:tcPr>
            <w:tcW w:type="dxa" w:w="2736"/>
            <w:shd w:fill="F2F4F6" w:val="clear"/>
            <w:tcMar>
              <w:top w:type="dxa" w:w="60"/>
              <w:left w:type="dxa" w:w="90"/>
              <w:bottom w:type="dxa" w:w="60"/>
              <w:right w:type="dxa" w:w="90"/>
            </w:tcMar>
          </w:tcPr>
          <w:p>
            <w:r>
              <w:rPr>
                <w:color w:val="1A1A2E"/>
                <w:sz w:val="190"/>
                <w:szCs w:val="190"/>
              </w:rPr>
              <w:t xml:space="preserve">&gt; 4 millions</w:t>
            </w:r>
          </w:p>
        </w:tc>
      </w:tr>
      <w:tr>
        <w:tc>
          <w:tcPr>
            <w:tcW w:type="dxa" w:w="1728"/>
            <w:shd w:fill="FFFFFF" w:val="clear"/>
            <w:tcMar>
              <w:top w:type="dxa" w:w="60"/>
              <w:left w:type="dxa" w:w="90"/>
              <w:bottom w:type="dxa" w:w="60"/>
              <w:right w:type="dxa" w:w="90"/>
            </w:tcMar>
          </w:tcPr>
          <w:p>
            <w:r>
              <w:rPr>
                <w:color w:val="1A1A2E"/>
                <w:sz w:val="190"/>
                <w:szCs w:val="190"/>
              </w:rPr>
              <w:t xml:space="preserve">Yoruba</w:t>
            </w:r>
          </w:p>
        </w:tc>
        <w:tc>
          <w:tcPr>
            <w:tcW w:type="dxa" w:w="1872"/>
            <w:shd w:fill="FFFFFF" w:val="clear"/>
            <w:tcMar>
              <w:top w:type="dxa" w:w="60"/>
              <w:left w:type="dxa" w:w="90"/>
              <w:bottom w:type="dxa" w:w="60"/>
              <w:right w:type="dxa" w:w="90"/>
            </w:tcMar>
          </w:tcPr>
          <w:p>
            <w:r>
              <w:rPr>
                <w:color w:val="1A1A2E"/>
                <w:sz w:val="190"/>
                <w:szCs w:val="190"/>
              </w:rPr>
              <w:t xml:space="preserve">Yoruboide</w:t>
            </w:r>
          </w:p>
        </w:tc>
        <w:tc>
          <w:tcPr>
            <w:tcW w:type="dxa" w:w="3024"/>
            <w:shd w:fill="FFFFFF" w:val="clear"/>
            <w:tcMar>
              <w:top w:type="dxa" w:w="60"/>
              <w:left w:type="dxa" w:w="90"/>
              <w:bottom w:type="dxa" w:w="60"/>
              <w:right w:type="dxa" w:w="90"/>
            </w:tcMar>
          </w:tcPr>
          <w:p>
            <w:r>
              <w:rPr>
                <w:color w:val="1A1A2E"/>
                <w:sz w:val="190"/>
                <w:szCs w:val="190"/>
              </w:rPr>
              <w:t xml:space="preserve">Plateau, Oueme</w:t>
            </w:r>
          </w:p>
        </w:tc>
        <w:tc>
          <w:tcPr>
            <w:tcW w:type="dxa" w:w="2736"/>
            <w:shd w:fill="FFFFFF" w:val="clear"/>
            <w:tcMar>
              <w:top w:type="dxa" w:w="60"/>
              <w:left w:type="dxa" w:w="90"/>
              <w:bottom w:type="dxa" w:w="60"/>
              <w:right w:type="dxa" w:w="90"/>
            </w:tcMar>
          </w:tcPr>
          <w:p>
            <w:r>
              <w:rPr>
                <w:color w:val="1A1A2E"/>
                <w:sz w:val="190"/>
                <w:szCs w:val="190"/>
              </w:rPr>
              <w:t xml:space="preserve">&gt; 2 millions</w:t>
            </w:r>
          </w:p>
        </w:tc>
      </w:tr>
      <w:tr>
        <w:tc>
          <w:tcPr>
            <w:tcW w:type="dxa" w:w="1728"/>
            <w:shd w:fill="F2F4F6" w:val="clear"/>
            <w:tcMar>
              <w:top w:type="dxa" w:w="60"/>
              <w:left w:type="dxa" w:w="90"/>
              <w:bottom w:type="dxa" w:w="60"/>
              <w:right w:type="dxa" w:w="90"/>
            </w:tcMar>
          </w:tcPr>
          <w:p>
            <w:r>
              <w:rPr>
                <w:color w:val="1A1A2E"/>
                <w:sz w:val="190"/>
                <w:szCs w:val="190"/>
              </w:rPr>
              <w:t xml:space="preserve">Bariba</w:t>
            </w:r>
          </w:p>
        </w:tc>
        <w:tc>
          <w:tcPr>
            <w:tcW w:type="dxa" w:w="1872"/>
            <w:shd w:fill="F2F4F6" w:val="clear"/>
            <w:tcMar>
              <w:top w:type="dxa" w:w="60"/>
              <w:left w:type="dxa" w:w="90"/>
              <w:bottom w:type="dxa" w:w="60"/>
              <w:right w:type="dxa" w:w="90"/>
            </w:tcMar>
          </w:tcPr>
          <w:p>
            <w:r>
              <w:rPr>
                <w:color w:val="1A1A2E"/>
                <w:sz w:val="190"/>
                <w:szCs w:val="190"/>
              </w:rPr>
              <w:t xml:space="preserve">Gur</w:t>
            </w:r>
          </w:p>
        </w:tc>
        <w:tc>
          <w:tcPr>
            <w:tcW w:type="dxa" w:w="3024"/>
            <w:shd w:fill="F2F4F6" w:val="clear"/>
            <w:tcMar>
              <w:top w:type="dxa" w:w="60"/>
              <w:left w:type="dxa" w:w="90"/>
              <w:bottom w:type="dxa" w:w="60"/>
              <w:right w:type="dxa" w:w="90"/>
            </w:tcMar>
          </w:tcPr>
          <w:p>
            <w:r>
              <w:rPr>
                <w:color w:val="1A1A2E"/>
                <w:sz w:val="190"/>
                <w:szCs w:val="190"/>
              </w:rPr>
              <w:t xml:space="preserve">Borgou, Alibori</w:t>
            </w:r>
          </w:p>
        </w:tc>
        <w:tc>
          <w:tcPr>
            <w:tcW w:type="dxa" w:w="2736"/>
            <w:shd w:fill="F2F4F6" w:val="clear"/>
            <w:tcMar>
              <w:top w:type="dxa" w:w="60"/>
              <w:left w:type="dxa" w:w="90"/>
              <w:bottom w:type="dxa" w:w="60"/>
              <w:right w:type="dxa" w:w="90"/>
            </w:tcMar>
          </w:tcPr>
          <w:p>
            <w:r>
              <w:rPr>
                <w:color w:val="1A1A2E"/>
                <w:sz w:val="190"/>
                <w:szCs w:val="190"/>
              </w:rPr>
              <w:t xml:space="preserve">&gt; 700 000</w:t>
            </w:r>
          </w:p>
        </w:tc>
      </w:tr>
      <w:tr>
        <w:tc>
          <w:tcPr>
            <w:tcW w:type="dxa" w:w="1728"/>
            <w:shd w:fill="FFFFFF" w:val="clear"/>
            <w:tcMar>
              <w:top w:type="dxa" w:w="60"/>
              <w:left w:type="dxa" w:w="90"/>
              <w:bottom w:type="dxa" w:w="60"/>
              <w:right w:type="dxa" w:w="90"/>
            </w:tcMar>
          </w:tcPr>
          <w:p>
            <w:r>
              <w:rPr>
                <w:color w:val="1A1A2E"/>
                <w:sz w:val="190"/>
                <w:szCs w:val="190"/>
              </w:rPr>
              <w:t xml:space="preserve">Dendi</w:t>
            </w:r>
          </w:p>
        </w:tc>
        <w:tc>
          <w:tcPr>
            <w:tcW w:type="dxa" w:w="1872"/>
            <w:shd w:fill="FFFFFF" w:val="clear"/>
            <w:tcMar>
              <w:top w:type="dxa" w:w="60"/>
              <w:left w:type="dxa" w:w="90"/>
              <w:bottom w:type="dxa" w:w="60"/>
              <w:right w:type="dxa" w:w="90"/>
            </w:tcMar>
          </w:tcPr>
          <w:p>
            <w:r>
              <w:rPr>
                <w:color w:val="1A1A2E"/>
                <w:sz w:val="190"/>
                <w:szCs w:val="190"/>
              </w:rPr>
              <w:t xml:space="preserve">Nilo-saharien</w:t>
            </w:r>
          </w:p>
        </w:tc>
        <w:tc>
          <w:tcPr>
            <w:tcW w:type="dxa" w:w="3024"/>
            <w:shd w:fill="FFFFFF" w:val="clear"/>
            <w:tcMar>
              <w:top w:type="dxa" w:w="60"/>
              <w:left w:type="dxa" w:w="90"/>
              <w:bottom w:type="dxa" w:w="60"/>
              <w:right w:type="dxa" w:w="90"/>
            </w:tcMar>
          </w:tcPr>
          <w:p>
            <w:r>
              <w:rPr>
                <w:color w:val="1A1A2E"/>
                <w:sz w:val="190"/>
                <w:szCs w:val="190"/>
              </w:rPr>
              <w:t xml:space="preserve">Alibori, Atacora</w:t>
            </w:r>
          </w:p>
        </w:tc>
        <w:tc>
          <w:tcPr>
            <w:tcW w:type="dxa" w:w="2736"/>
            <w:shd w:fill="FFFFFF" w:val="clear"/>
            <w:tcMar>
              <w:top w:type="dxa" w:w="60"/>
              <w:left w:type="dxa" w:w="90"/>
              <w:bottom w:type="dxa" w:w="60"/>
              <w:right w:type="dxa" w:w="90"/>
            </w:tcMar>
          </w:tcPr>
          <w:p>
            <w:r>
              <w:rPr>
                <w:color w:val="1A1A2E"/>
                <w:sz w:val="190"/>
                <w:szCs w:val="190"/>
              </w:rPr>
              <w:t xml:space="preserve">&gt; 300 000</w:t>
            </w:r>
          </w:p>
        </w:tc>
      </w:tr>
      <w:tr>
        <w:tc>
          <w:tcPr>
            <w:tcW w:type="dxa" w:w="1728"/>
            <w:shd w:fill="F2F4F6" w:val="clear"/>
            <w:tcMar>
              <w:top w:type="dxa" w:w="60"/>
              <w:left w:type="dxa" w:w="90"/>
              <w:bottom w:type="dxa" w:w="60"/>
              <w:right w:type="dxa" w:w="90"/>
            </w:tcMar>
          </w:tcPr>
          <w:p>
            <w:r>
              <w:rPr>
                <w:color w:val="1A1A2E"/>
                <w:sz w:val="190"/>
                <w:szCs w:val="190"/>
              </w:rPr>
              <w:t xml:space="preserve">Ditammari</w:t>
            </w:r>
          </w:p>
        </w:tc>
        <w:tc>
          <w:tcPr>
            <w:tcW w:type="dxa" w:w="1872"/>
            <w:shd w:fill="F2F4F6" w:val="clear"/>
            <w:tcMar>
              <w:top w:type="dxa" w:w="60"/>
              <w:left w:type="dxa" w:w="90"/>
              <w:bottom w:type="dxa" w:w="60"/>
              <w:right w:type="dxa" w:w="90"/>
            </w:tcMar>
          </w:tcPr>
          <w:p>
            <w:r>
              <w:rPr>
                <w:color w:val="1A1A2E"/>
                <w:sz w:val="190"/>
                <w:szCs w:val="190"/>
              </w:rPr>
              <w:t xml:space="preserve">Gur</w:t>
            </w:r>
          </w:p>
        </w:tc>
        <w:tc>
          <w:tcPr>
            <w:tcW w:type="dxa" w:w="3024"/>
            <w:shd w:fill="F2F4F6" w:val="clear"/>
            <w:tcMar>
              <w:top w:type="dxa" w:w="60"/>
              <w:left w:type="dxa" w:w="90"/>
              <w:bottom w:type="dxa" w:w="60"/>
              <w:right w:type="dxa" w:w="90"/>
            </w:tcMar>
          </w:tcPr>
          <w:p>
            <w:r>
              <w:rPr>
                <w:color w:val="1A1A2E"/>
                <w:sz w:val="190"/>
                <w:szCs w:val="190"/>
              </w:rPr>
              <w:t xml:space="preserve">Atacora</w:t>
            </w:r>
          </w:p>
        </w:tc>
        <w:tc>
          <w:tcPr>
            <w:tcW w:type="dxa" w:w="2736"/>
            <w:shd w:fill="F2F4F6" w:val="clear"/>
            <w:tcMar>
              <w:top w:type="dxa" w:w="60"/>
              <w:left w:type="dxa" w:w="90"/>
              <w:bottom w:type="dxa" w:w="60"/>
              <w:right w:type="dxa" w:w="90"/>
            </w:tcMar>
          </w:tcPr>
          <w:p>
            <w:r>
              <w:rPr>
                <w:color w:val="1A1A2E"/>
                <w:sz w:val="190"/>
                <w:szCs w:val="190"/>
              </w:rPr>
              <w:t xml:space="preserve">&gt; 300 000</w:t>
            </w:r>
          </w:p>
        </w:tc>
      </w:tr>
      <w:tr>
        <w:tc>
          <w:tcPr>
            <w:tcW w:type="dxa" w:w="1728"/>
            <w:shd w:fill="FFFFFF" w:val="clear"/>
            <w:tcMar>
              <w:top w:type="dxa" w:w="60"/>
              <w:left w:type="dxa" w:w="90"/>
              <w:bottom w:type="dxa" w:w="60"/>
              <w:right w:type="dxa" w:w="90"/>
            </w:tcMar>
          </w:tcPr>
          <w:p>
            <w:r>
              <w:rPr>
                <w:color w:val="1A1A2E"/>
                <w:sz w:val="190"/>
                <w:szCs w:val="190"/>
              </w:rPr>
              <w:t xml:space="preserve">Adja</w:t>
            </w:r>
          </w:p>
        </w:tc>
        <w:tc>
          <w:tcPr>
            <w:tcW w:type="dxa" w:w="1872"/>
            <w:shd w:fill="FFFFFF" w:val="clear"/>
            <w:tcMar>
              <w:top w:type="dxa" w:w="60"/>
              <w:left w:type="dxa" w:w="90"/>
              <w:bottom w:type="dxa" w:w="60"/>
              <w:right w:type="dxa" w:w="90"/>
            </w:tcMar>
          </w:tcPr>
          <w:p>
            <w:r>
              <w:rPr>
                <w:color w:val="1A1A2E"/>
                <w:sz w:val="190"/>
                <w:szCs w:val="190"/>
              </w:rPr>
              <w:t xml:space="preserve">Kwa / Gbe</w:t>
            </w:r>
          </w:p>
        </w:tc>
        <w:tc>
          <w:tcPr>
            <w:tcW w:type="dxa" w:w="3024"/>
            <w:shd w:fill="FFFFFF" w:val="clear"/>
            <w:tcMar>
              <w:top w:type="dxa" w:w="60"/>
              <w:left w:type="dxa" w:w="90"/>
              <w:bottom w:type="dxa" w:w="60"/>
              <w:right w:type="dxa" w:w="90"/>
            </w:tcMar>
          </w:tcPr>
          <w:p>
            <w:r>
              <w:rPr>
                <w:color w:val="1A1A2E"/>
                <w:sz w:val="190"/>
                <w:szCs w:val="190"/>
              </w:rPr>
              <w:t xml:space="preserve">Mono, Couffo</w:t>
            </w:r>
          </w:p>
        </w:tc>
        <w:tc>
          <w:tcPr>
            <w:tcW w:type="dxa" w:w="2736"/>
            <w:shd w:fill="FFFFFF" w:val="clear"/>
            <w:tcMar>
              <w:top w:type="dxa" w:w="60"/>
              <w:left w:type="dxa" w:w="90"/>
              <w:bottom w:type="dxa" w:w="60"/>
              <w:right w:type="dxa" w:w="90"/>
            </w:tcMar>
          </w:tcPr>
          <w:p>
            <w:r>
              <w:rPr>
                <w:color w:val="1A1A2E"/>
                <w:sz w:val="190"/>
                <w:szCs w:val="190"/>
              </w:rPr>
              <w:t xml:space="preserve">&gt; 600 000</w:t>
            </w:r>
          </w:p>
        </w:tc>
      </w:tr>
    </w:tbl>
    <w:p>
      <w:pPr>
        <w:spacing w:after="60" w:before="60" w:line="280" w:lineRule="auto"/>
      </w:pPr>
      <w:r>
        <w:rPr>
          <w:color w:val="1A1A2E"/>
          <w:sz w:val="220"/>
          <w:szCs w:val="220"/>
        </w:rPr>
        <w:t xml:space="preserve">En Phase 2, le dispositif s'etendra a au moins 4 langues supplementaires (mahi, nateni, peul/fulfulde, baatonum) pour couvrir environ 90 % de la population.</w:t>
      </w:r>
    </w:p>
    <w:p>
      <w:pPr>
        <w:spacing w:before="120"/>
      </w:pPr>
    </w:p>
    <w:p>
      <w:pPr>
        <w:pStyle w:val="Heading2"/>
        <w:spacing w:after="100" w:before="220"/>
      </w:pPr>
      <w:r>
        <w:rPr>
          <w:b/>
          <w:bCs/>
          <w:color w:val="006A4E"/>
          <w:sz w:val="240"/>
          <w:szCs w:val="240"/>
        </w:rPr>
        <w:t xml:space="preserve">5.2  Chaine de production editoriale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5040"/>
        <w:gridCol w:w="1728"/>
      </w:tblGrid>
      <w:tr>
        <w:trPr>
          <w:tblHeader/>
        </w:trPr>
        <w:tc>
          <w:tcPr>
            <w:tcW w:type="dxa" w:w="2592"/>
            <w:shd w:fill="006A4E" w:val="clear"/>
            <w:tcMar>
              <w:top w:type="dxa" w:w="60"/>
              <w:left w:type="dxa" w:w="90"/>
              <w:bottom w:type="dxa" w:w="60"/>
              <w:right w:type="dxa" w:w="90"/>
            </w:tcMar>
          </w:tcPr>
          <w:p>
            <w:r>
              <w:rPr>
                <w:b/>
                <w:bCs/>
                <w:color w:val="FFFFFF"/>
                <w:sz w:val="190"/>
                <w:szCs w:val="190"/>
              </w:rPr>
              <w:t xml:space="preserve">Etape</w:t>
            </w:r>
          </w:p>
        </w:tc>
        <w:tc>
          <w:tcPr>
            <w:tcW w:type="dxa" w:w="5040"/>
            <w:shd w:fill="006A4E" w:val="clear"/>
            <w:tcMar>
              <w:top w:type="dxa" w:w="60"/>
              <w:left w:type="dxa" w:w="90"/>
              <w:bottom w:type="dxa" w:w="60"/>
              <w:right w:type="dxa" w:w="90"/>
            </w:tcMar>
          </w:tcPr>
          <w:p>
            <w:r>
              <w:rPr>
                <w:b/>
                <w:bCs/>
                <w:color w:val="FFFFFF"/>
                <w:sz w:val="190"/>
                <w:szCs w:val="190"/>
              </w:rPr>
              <w:t xml:space="preserve">Description</w:t>
            </w:r>
          </w:p>
        </w:tc>
        <w:tc>
          <w:tcPr>
            <w:tcW w:type="dxa" w:w="1728"/>
            <w:shd w:fill="006A4E" w:val="clear"/>
            <w:tcMar>
              <w:top w:type="dxa" w:w="60"/>
              <w:left w:type="dxa" w:w="90"/>
              <w:bottom w:type="dxa" w:w="60"/>
              <w:right w:type="dxa" w:w="90"/>
            </w:tcMar>
          </w:tcPr>
          <w:p>
            <w:r>
              <w:rPr>
                <w:b/>
                <w:bCs/>
                <w:color w:val="FFFFFF"/>
                <w:sz w:val="190"/>
                <w:szCs w:val="190"/>
              </w:rPr>
              <w:t xml:space="preserve">Delai</w:t>
            </w:r>
          </w:p>
        </w:tc>
      </w:tr>
      <w:tr>
        <w:tc>
          <w:tcPr>
            <w:tcW w:type="dxa" w:w="2592"/>
            <w:shd w:fill="F2F4F6" w:val="clear"/>
            <w:tcMar>
              <w:top w:type="dxa" w:w="60"/>
              <w:left w:type="dxa" w:w="90"/>
              <w:bottom w:type="dxa" w:w="60"/>
              <w:right w:type="dxa" w:w="90"/>
            </w:tcMar>
          </w:tcPr>
          <w:p>
            <w:r>
              <w:rPr>
                <w:color w:val="1A1A2E"/>
                <w:sz w:val="190"/>
                <w:szCs w:val="190"/>
              </w:rPr>
              <w:t xml:space="preserve">1 -- Source officielle</w:t>
            </w:r>
          </w:p>
        </w:tc>
        <w:tc>
          <w:tcPr>
            <w:tcW w:type="dxa" w:w="5040"/>
            <w:shd w:fill="F2F4F6" w:val="clear"/>
            <w:tcMar>
              <w:top w:type="dxa" w:w="60"/>
              <w:left w:type="dxa" w:w="90"/>
              <w:bottom w:type="dxa" w:w="60"/>
              <w:right w:type="dxa" w:w="90"/>
            </w:tcMar>
          </w:tcPr>
          <w:p>
            <w:r>
              <w:rPr>
                <w:color w:val="1A1A2E"/>
                <w:sz w:val="190"/>
                <w:szCs w:val="190"/>
              </w:rPr>
              <w:t xml:space="preserve">Reception du communique du Conseil des ministres transmis par le SGG</w:t>
            </w:r>
          </w:p>
        </w:tc>
        <w:tc>
          <w:tcPr>
            <w:tcW w:type="dxa" w:w="1728"/>
            <w:shd w:fill="F2F4F6" w:val="clear"/>
            <w:tcMar>
              <w:top w:type="dxa" w:w="60"/>
              <w:left w:type="dxa" w:w="90"/>
              <w:bottom w:type="dxa" w:w="60"/>
              <w:right w:type="dxa" w:w="90"/>
            </w:tcMar>
          </w:tcPr>
          <w:p>
            <w:r>
              <w:rPr>
                <w:color w:val="1A1A2E"/>
                <w:sz w:val="190"/>
                <w:szCs w:val="190"/>
              </w:rPr>
              <w:t xml:space="preserve">H+2</w:t>
            </w:r>
          </w:p>
        </w:tc>
      </w:tr>
      <w:tr>
        <w:tc>
          <w:tcPr>
            <w:tcW w:type="dxa" w:w="2592"/>
            <w:shd w:fill="FFFFFF" w:val="clear"/>
            <w:tcMar>
              <w:top w:type="dxa" w:w="60"/>
              <w:left w:type="dxa" w:w="90"/>
              <w:bottom w:type="dxa" w:w="60"/>
              <w:right w:type="dxa" w:w="90"/>
            </w:tcMar>
          </w:tcPr>
          <w:p>
            <w:r>
              <w:rPr>
                <w:color w:val="1A1A2E"/>
                <w:sz w:val="190"/>
                <w:szCs w:val="190"/>
              </w:rPr>
              <w:t xml:space="preserve">2 -- Synthese vulgarisee</w:t>
            </w:r>
          </w:p>
        </w:tc>
        <w:tc>
          <w:tcPr>
            <w:tcW w:type="dxa" w:w="5040"/>
            <w:shd w:fill="FFFFFF" w:val="clear"/>
            <w:tcMar>
              <w:top w:type="dxa" w:w="60"/>
              <w:left w:type="dxa" w:w="90"/>
              <w:bottom w:type="dxa" w:w="60"/>
              <w:right w:type="dxa" w:w="90"/>
            </w:tcMar>
          </w:tcPr>
          <w:p>
            <w:r>
              <w:rPr>
                <w:color w:val="1A1A2E"/>
                <w:sz w:val="190"/>
                <w:szCs w:val="190"/>
              </w:rPr>
              <w:t xml:space="preserve">Redaction en francais simplifie (B1 CECR) par les journalistes DCG</w:t>
            </w:r>
          </w:p>
        </w:tc>
        <w:tc>
          <w:tcPr>
            <w:tcW w:type="dxa" w:w="1728"/>
            <w:shd w:fill="FFFFFF" w:val="clear"/>
            <w:tcMar>
              <w:top w:type="dxa" w:w="60"/>
              <w:left w:type="dxa" w:w="90"/>
              <w:bottom w:type="dxa" w:w="60"/>
              <w:right w:type="dxa" w:w="90"/>
            </w:tcMar>
          </w:tcPr>
          <w:p>
            <w:r>
              <w:rPr>
                <w:color w:val="1A1A2E"/>
                <w:sz w:val="190"/>
                <w:szCs w:val="190"/>
              </w:rPr>
              <w:t xml:space="preserve">H+6</w:t>
            </w:r>
          </w:p>
        </w:tc>
      </w:tr>
      <w:tr>
        <w:tc>
          <w:tcPr>
            <w:tcW w:type="dxa" w:w="2592"/>
            <w:shd w:fill="F2F4F6" w:val="clear"/>
            <w:tcMar>
              <w:top w:type="dxa" w:w="60"/>
              <w:left w:type="dxa" w:w="90"/>
              <w:bottom w:type="dxa" w:w="60"/>
              <w:right w:type="dxa" w:w="90"/>
            </w:tcMar>
          </w:tcPr>
          <w:p>
            <w:r>
              <w:rPr>
                <w:color w:val="1A1A2E"/>
                <w:sz w:val="190"/>
                <w:szCs w:val="190"/>
              </w:rPr>
              <w:t xml:space="preserve">3 -- Traduction / adaptation</w:t>
            </w:r>
          </w:p>
        </w:tc>
        <w:tc>
          <w:tcPr>
            <w:tcW w:type="dxa" w:w="5040"/>
            <w:shd w:fill="F2F4F6" w:val="clear"/>
            <w:tcMar>
              <w:top w:type="dxa" w:w="60"/>
              <w:left w:type="dxa" w:w="90"/>
              <w:bottom w:type="dxa" w:w="60"/>
              <w:right w:type="dxa" w:w="90"/>
            </w:tcMar>
          </w:tcPr>
          <w:p>
            <w:r>
              <w:rPr>
                <w:color w:val="1A1A2E"/>
                <w:sz w:val="190"/>
                <w:szCs w:val="190"/>
              </w:rPr>
              <w:t xml:space="preserve">Travail langue par langue par les traducteurs-adaptateurs agreees</w:t>
            </w:r>
          </w:p>
        </w:tc>
        <w:tc>
          <w:tcPr>
            <w:tcW w:type="dxa" w:w="1728"/>
            <w:shd w:fill="F2F4F6" w:val="clear"/>
            <w:tcMar>
              <w:top w:type="dxa" w:w="60"/>
              <w:left w:type="dxa" w:w="90"/>
              <w:bottom w:type="dxa" w:w="60"/>
              <w:right w:type="dxa" w:w="90"/>
            </w:tcMar>
          </w:tcPr>
          <w:p>
            <w:r>
              <w:rPr>
                <w:color w:val="1A1A2E"/>
                <w:sz w:val="190"/>
                <w:szCs w:val="190"/>
              </w:rPr>
              <w:t xml:space="preserve">H+18</w:t>
            </w:r>
          </w:p>
        </w:tc>
      </w:tr>
      <w:tr>
        <w:tc>
          <w:tcPr>
            <w:tcW w:type="dxa" w:w="2592"/>
            <w:shd w:fill="FFFFFF" w:val="clear"/>
            <w:tcMar>
              <w:top w:type="dxa" w:w="60"/>
              <w:left w:type="dxa" w:w="90"/>
              <w:bottom w:type="dxa" w:w="60"/>
              <w:right w:type="dxa" w:w="90"/>
            </w:tcMar>
          </w:tcPr>
          <w:p>
            <w:r>
              <w:rPr>
                <w:color w:val="1A1A2E"/>
                <w:sz w:val="190"/>
                <w:szCs w:val="190"/>
              </w:rPr>
              <w:t xml:space="preserve">4 -- Validation</w:t>
            </w:r>
          </w:p>
        </w:tc>
        <w:tc>
          <w:tcPr>
            <w:tcW w:type="dxa" w:w="5040"/>
            <w:shd w:fill="FFFFFF" w:val="clear"/>
            <w:tcMar>
              <w:top w:type="dxa" w:w="60"/>
              <w:left w:type="dxa" w:w="90"/>
              <w:bottom w:type="dxa" w:w="60"/>
              <w:right w:type="dxa" w:w="90"/>
            </w:tcMar>
          </w:tcPr>
          <w:p>
            <w:r>
              <w:rPr>
                <w:color w:val="1A1A2E"/>
                <w:sz w:val="190"/>
                <w:szCs w:val="190"/>
              </w:rPr>
              <w:t xml:space="preserve">Double relecture : linguiste + referent thematique DCG</w:t>
            </w:r>
          </w:p>
        </w:tc>
        <w:tc>
          <w:tcPr>
            <w:tcW w:type="dxa" w:w="1728"/>
            <w:shd w:fill="FFFFFF" w:val="clear"/>
            <w:tcMar>
              <w:top w:type="dxa" w:w="60"/>
              <w:left w:type="dxa" w:w="90"/>
              <w:bottom w:type="dxa" w:w="60"/>
              <w:right w:type="dxa" w:w="90"/>
            </w:tcMar>
          </w:tcPr>
          <w:p>
            <w:r>
              <w:rPr>
                <w:color w:val="1A1A2E"/>
                <w:sz w:val="190"/>
                <w:szCs w:val="190"/>
              </w:rPr>
              <w:t xml:space="preserve">H+22</w:t>
            </w:r>
          </w:p>
        </w:tc>
      </w:tr>
      <w:tr>
        <w:tc>
          <w:tcPr>
            <w:tcW w:type="dxa" w:w="2592"/>
            <w:shd w:fill="F2F4F6" w:val="clear"/>
            <w:tcMar>
              <w:top w:type="dxa" w:w="60"/>
              <w:left w:type="dxa" w:w="90"/>
              <w:bottom w:type="dxa" w:w="60"/>
              <w:right w:type="dxa" w:w="90"/>
            </w:tcMar>
          </w:tcPr>
          <w:p>
            <w:r>
              <w:rPr>
                <w:color w:val="1A1A2E"/>
                <w:sz w:val="190"/>
                <w:szCs w:val="190"/>
              </w:rPr>
              <w:t xml:space="preserve">5 -- Production multiformat</w:t>
            </w:r>
          </w:p>
        </w:tc>
        <w:tc>
          <w:tcPr>
            <w:tcW w:type="dxa" w:w="5040"/>
            <w:shd w:fill="F2F4F6" w:val="clear"/>
            <w:tcMar>
              <w:top w:type="dxa" w:w="60"/>
              <w:left w:type="dxa" w:w="90"/>
              <w:bottom w:type="dxa" w:w="60"/>
              <w:right w:type="dxa" w:w="90"/>
            </w:tcMar>
          </w:tcPr>
          <w:p>
            <w:r>
              <w:rPr>
                <w:color w:val="1A1A2E"/>
                <w:sz w:val="190"/>
                <w:szCs w:val="190"/>
              </w:rPr>
              <w:t xml:space="preserve">Enregistrement audio, production video, mise en forme numerique</w:t>
            </w:r>
          </w:p>
        </w:tc>
        <w:tc>
          <w:tcPr>
            <w:tcW w:type="dxa" w:w="1728"/>
            <w:shd w:fill="F2F4F6" w:val="clear"/>
            <w:tcMar>
              <w:top w:type="dxa" w:w="60"/>
              <w:left w:type="dxa" w:w="90"/>
              <w:bottom w:type="dxa" w:w="60"/>
              <w:right w:type="dxa" w:w="90"/>
            </w:tcMar>
          </w:tcPr>
          <w:p>
            <w:r>
              <w:rPr>
                <w:color w:val="1A1A2E"/>
                <w:sz w:val="190"/>
                <w:szCs w:val="190"/>
              </w:rPr>
              <w:t xml:space="preserve">H+48</w:t>
            </w:r>
          </w:p>
        </w:tc>
      </w:tr>
      <w:tr>
        <w:tc>
          <w:tcPr>
            <w:tcW w:type="dxa" w:w="2592"/>
            <w:shd w:fill="FFFFFF" w:val="clear"/>
            <w:tcMar>
              <w:top w:type="dxa" w:w="60"/>
              <w:left w:type="dxa" w:w="90"/>
              <w:bottom w:type="dxa" w:w="60"/>
              <w:right w:type="dxa" w:w="90"/>
            </w:tcMar>
          </w:tcPr>
          <w:p>
            <w:r>
              <w:rPr>
                <w:color w:val="1A1A2E"/>
                <w:sz w:val="190"/>
                <w:szCs w:val="190"/>
              </w:rPr>
              <w:t xml:space="preserve">6 -- Diffusion et archivage</w:t>
            </w:r>
          </w:p>
        </w:tc>
        <w:tc>
          <w:tcPr>
            <w:tcW w:type="dxa" w:w="5040"/>
            <w:shd w:fill="FFFFFF" w:val="clear"/>
            <w:tcMar>
              <w:top w:type="dxa" w:w="60"/>
              <w:left w:type="dxa" w:w="90"/>
              <w:bottom w:type="dxa" w:w="60"/>
              <w:right w:type="dxa" w:w="90"/>
            </w:tcMar>
          </w:tcPr>
          <w:p>
            <w:r>
              <w:rPr>
                <w:color w:val="1A1A2E"/>
                <w:sz w:val="190"/>
                <w:szCs w:val="190"/>
              </w:rPr>
              <w:t xml:space="preserve">Publication synchronisee sur tous les canaux ; indexation et archivage</w:t>
            </w:r>
          </w:p>
        </w:tc>
        <w:tc>
          <w:tcPr>
            <w:tcW w:type="dxa" w:w="1728"/>
            <w:shd w:fill="FFFFFF" w:val="clear"/>
            <w:tcMar>
              <w:top w:type="dxa" w:w="60"/>
              <w:left w:type="dxa" w:w="90"/>
              <w:bottom w:type="dxa" w:w="60"/>
              <w:right w:type="dxa" w:w="90"/>
            </w:tcMar>
          </w:tcPr>
          <w:p>
            <w:r>
              <w:rPr>
                <w:color w:val="1A1A2E"/>
                <w:sz w:val="190"/>
                <w:szCs w:val="190"/>
              </w:rPr>
              <w:t xml:space="preserve">H+72 max</w:t>
            </w:r>
          </w:p>
        </w:tc>
      </w:tr>
    </w:tbl>
    <w:p>
      <w:pPr>
        <w:spacing w:before="120"/>
      </w:pPr>
    </w:p>
    <w:p>
      <w:pPr>
        <w:pStyle w:val="Heading2"/>
        <w:spacing w:after="100" w:before="220"/>
      </w:pPr>
      <w:r>
        <w:rPr>
          <w:b/>
          <w:bCs/>
          <w:color w:val="006A4E"/>
          <w:sz w:val="240"/>
          <w:szCs w:val="240"/>
        </w:rPr>
        <w:t xml:space="preserve">5.3  Formats de contenus</w:t>
      </w:r>
    </w:p>
    <w:p>
      <w:pPr>
        <w:spacing w:after="40" w:before="40" w:line="260" w:lineRule="auto"/>
        <w:ind w:left="432"/>
      </w:pPr>
      <w:r>
        <w:rPr>
          <w:b/>
          <w:bCs/>
          <w:color w:val="006A4E"/>
          <w:sz w:val="220"/>
          <w:szCs w:val="220"/>
        </w:rPr>
        <w:t xml:space="preserve">* </w:t>
      </w:r>
      <w:r>
        <w:rPr>
          <w:color w:val="1A1A2E"/>
          <w:sz w:val="220"/>
          <w:szCs w:val="220"/>
        </w:rPr>
        <w:t xml:space="preserve">Format audio (radio) : emission de 5 a 7 minutes par langue, diffusee sur les radios nationales et communautaires. Format prioritaire pour les zones a faible connectivite.</w:t>
      </w:r>
    </w:p>
    <w:p>
      <w:pPr>
        <w:spacing w:after="40" w:before="40" w:line="260" w:lineRule="auto"/>
        <w:ind w:left="432"/>
      </w:pPr>
      <w:r>
        <w:rPr>
          <w:b/>
          <w:bCs/>
          <w:color w:val="006A4E"/>
          <w:sz w:val="220"/>
          <w:szCs w:val="220"/>
        </w:rPr>
        <w:t xml:space="preserve">* </w:t>
      </w:r>
      <w:r>
        <w:rPr>
          <w:color w:val="1A1A2E"/>
          <w:sz w:val="220"/>
          <w:szCs w:val="220"/>
        </w:rPr>
        <w:t xml:space="preserve">Format video court : clip de 2 a 4 minutes, presentation par un membre du gouvernement ou un porte-parole officiel, sous-titre en francais. Diffuse sur TV publiques et reseaux sociaux (YouTube, Facebook, WhatsApp, TikTok).</w:t>
      </w:r>
    </w:p>
    <w:p>
      <w:pPr>
        <w:spacing w:after="40" w:before="40" w:line="260" w:lineRule="auto"/>
        <w:ind w:left="432"/>
      </w:pPr>
      <w:r>
        <w:rPr>
          <w:b/>
          <w:bCs/>
          <w:color w:val="006A4E"/>
          <w:sz w:val="220"/>
          <w:szCs w:val="220"/>
        </w:rPr>
        <w:t xml:space="preserve">* </w:t>
      </w:r>
      <w:r>
        <w:rPr>
          <w:color w:val="1A1A2E"/>
          <w:sz w:val="220"/>
          <w:szCs w:val="220"/>
        </w:rPr>
        <w:t xml:space="preserve">Format textuel illustre : fiche de synthese en langue nationale avec infographies, au format PDF et JPEG, partageable sur WhatsApp.</w:t>
      </w:r>
    </w:p>
    <w:p>
      <w:pPr>
        <w:spacing w:after="40" w:before="40" w:line="260" w:lineRule="auto"/>
        <w:ind w:left="432"/>
      </w:pPr>
      <w:r>
        <w:rPr>
          <w:b/>
          <w:bCs/>
          <w:color w:val="006A4E"/>
          <w:sz w:val="220"/>
          <w:szCs w:val="220"/>
        </w:rPr>
        <w:t xml:space="preserve">* </w:t>
      </w:r>
      <w:r>
        <w:rPr>
          <w:color w:val="1A1A2E"/>
          <w:sz w:val="220"/>
          <w:szCs w:val="220"/>
        </w:rPr>
        <w:t xml:space="preserve">Format SMS / USSD : resume de 160 caracteres maximum, diffusable par SMS pour les populations sans smartphone, en partenariat avec les operateurs de telephonie.</w:t>
      </w:r>
    </w:p>
    <w:p>
      <w:pPr>
        <w:spacing w:before="120"/>
      </w:pPr>
    </w:p>
    <w:p>
      <w:pPr>
        <w:pStyle w:val="Heading2"/>
        <w:spacing w:after="100" w:before="220"/>
      </w:pPr>
      <w:r>
        <w:rPr>
          <w:b/>
          <w:bCs/>
          <w:color w:val="006A4E"/>
          <w:sz w:val="240"/>
          <w:szCs w:val="240"/>
        </w:rPr>
        <w:t xml:space="preserve">5.4  Canaux de diffusion</w:t>
      </w:r>
    </w:p>
    <w:p>
      <w:pPr>
        <w:shd w:fill="004D34" w:val="clear"/>
        <w:spacing w:after="60" w:before="100"/>
        <w:ind w:left="144"/>
      </w:pPr>
      <w:r>
        <w:rPr>
          <w:b/>
          <w:bCs/>
          <w:color w:val="FFFFFF"/>
          <w:sz w:val="220"/>
          <w:szCs w:val="220"/>
        </w:rPr>
        <w:t xml:space="preserve">Canaux audiovisuels</w:t>
      </w:r>
    </w:p>
    <w:p>
      <w:pPr>
        <w:spacing w:after="40" w:before="40" w:line="260" w:lineRule="auto"/>
        <w:ind w:left="432"/>
      </w:pPr>
      <w:r>
        <w:rPr>
          <w:b/>
          <w:bCs/>
          <w:color w:val="006A4E"/>
          <w:sz w:val="220"/>
          <w:szCs w:val="220"/>
        </w:rPr>
        <w:t xml:space="preserve">* </w:t>
      </w:r>
      <w:r>
        <w:rPr>
          <w:color w:val="1A1A2E"/>
          <w:sz w:val="220"/>
          <w:szCs w:val="220"/>
        </w:rPr>
        <w:t xml:space="preserve">ORTB (Office de Radiodiffusion et Television du Benin) -- reseau national radio et TV.</w:t>
      </w:r>
    </w:p>
    <w:p>
      <w:pPr>
        <w:spacing w:after="40" w:before="40" w:line="260" w:lineRule="auto"/>
        <w:ind w:left="432"/>
      </w:pPr>
      <w:r>
        <w:rPr>
          <w:b/>
          <w:bCs/>
          <w:color w:val="006A4E"/>
          <w:sz w:val="220"/>
          <w:szCs w:val="220"/>
        </w:rPr>
        <w:t xml:space="preserve">* </w:t>
      </w:r>
      <w:r>
        <w:rPr>
          <w:color w:val="1A1A2E"/>
          <w:sz w:val="220"/>
          <w:szCs w:val="220"/>
        </w:rPr>
        <w:t xml:space="preserve">Plus de 80 radios communautaires agreees dans les 12 departements.</w:t>
      </w:r>
    </w:p>
    <w:p>
      <w:pPr>
        <w:spacing w:after="40" w:before="40" w:line="260" w:lineRule="auto"/>
        <w:ind w:left="432"/>
      </w:pPr>
      <w:r>
        <w:rPr>
          <w:b/>
          <w:bCs/>
          <w:color w:val="006A4E"/>
          <w:sz w:val="220"/>
          <w:szCs w:val="220"/>
        </w:rPr>
        <w:t xml:space="preserve">* </w:t>
      </w:r>
      <w:r>
        <w:rPr>
          <w:color w:val="1A1A2E"/>
          <w:sz w:val="220"/>
          <w:szCs w:val="220"/>
        </w:rPr>
        <w:t xml:space="preserve">Chaines de television privees partenaires (convention de partenariat editorial).</w:t>
      </w:r>
    </w:p>
    <w:p>
      <w:pPr>
        <w:shd w:fill="006A4E" w:val="clear"/>
        <w:spacing w:after="60" w:before="100"/>
        <w:ind w:left="144"/>
      </w:pPr>
      <w:r>
        <w:rPr>
          <w:b/>
          <w:bCs/>
          <w:color w:val="FFFFFF"/>
          <w:sz w:val="220"/>
          <w:szCs w:val="220"/>
        </w:rPr>
        <w:t xml:space="preserve">Canaux numeriques</w:t>
      </w:r>
    </w:p>
    <w:p>
      <w:pPr>
        <w:spacing w:after="40" w:before="40" w:line="260" w:lineRule="auto"/>
        <w:ind w:left="432"/>
      </w:pPr>
      <w:r>
        <w:rPr>
          <w:b/>
          <w:bCs/>
          <w:color w:val="006A4E"/>
          <w:sz w:val="220"/>
          <w:szCs w:val="220"/>
        </w:rPr>
        <w:t xml:space="preserve">* </w:t>
      </w:r>
      <w:r>
        <w:rPr>
          <w:color w:val="1A1A2E"/>
          <w:sz w:val="220"/>
          <w:szCs w:val="220"/>
        </w:rPr>
        <w:t xml:space="preserve">Portail officiel gppn.bj -- bibliotheque exhaustive, mise a jour en temps reel.</w:t>
      </w:r>
    </w:p>
    <w:p>
      <w:pPr>
        <w:spacing w:after="40" w:before="40" w:line="260" w:lineRule="auto"/>
        <w:ind w:left="432"/>
      </w:pPr>
      <w:r>
        <w:rPr>
          <w:b/>
          <w:bCs/>
          <w:color w:val="006A4E"/>
          <w:sz w:val="220"/>
          <w:szCs w:val="220"/>
        </w:rPr>
        <w:t xml:space="preserve">* </w:t>
      </w:r>
      <w:r>
        <w:rPr>
          <w:color w:val="1A1A2E"/>
          <w:sz w:val="220"/>
          <w:szCs w:val="220"/>
        </w:rPr>
        <w:t xml:space="preserve">Application mobile GPPN (iOS et Android) avec mode hors connexion.</w:t>
      </w:r>
    </w:p>
    <w:p>
      <w:pPr>
        <w:spacing w:after="40" w:before="40" w:line="260" w:lineRule="auto"/>
        <w:ind w:left="432"/>
      </w:pPr>
      <w:r>
        <w:rPr>
          <w:b/>
          <w:bCs/>
          <w:color w:val="006A4E"/>
          <w:sz w:val="220"/>
          <w:szCs w:val="220"/>
        </w:rPr>
        <w:t xml:space="preserve">* </w:t>
      </w:r>
      <w:r>
        <w:rPr>
          <w:color w:val="1A1A2E"/>
          <w:sz w:val="220"/>
          <w:szCs w:val="220"/>
        </w:rPr>
        <w:t xml:space="preserve">Chaines WhatsApp et Telegram officielles par departement et par langue.</w:t>
      </w:r>
    </w:p>
    <w:p>
      <w:pPr>
        <w:spacing w:after="40" w:before="40" w:line="260" w:lineRule="auto"/>
        <w:ind w:left="432"/>
      </w:pPr>
      <w:r>
        <w:rPr>
          <w:b/>
          <w:bCs/>
          <w:color w:val="006A4E"/>
          <w:sz w:val="220"/>
          <w:szCs w:val="220"/>
        </w:rPr>
        <w:t xml:space="preserve">* </w:t>
      </w:r>
      <w:r>
        <w:rPr>
          <w:color w:val="1A1A2E"/>
          <w:sz w:val="220"/>
          <w:szCs w:val="220"/>
        </w:rPr>
        <w:t xml:space="preserve">Pages Facebook, comptes YouTube officiels et TikTok du gouvernement.</w:t>
      </w:r>
    </w:p>
    <w:p>
      <w:pPr>
        <w:shd w:fill="004D34" w:val="clear"/>
        <w:spacing w:after="60" w:before="100"/>
        <w:ind w:left="144"/>
      </w:pPr>
      <w:r>
        <w:rPr>
          <w:b/>
          <w:bCs/>
          <w:color w:val="FFFFFF"/>
          <w:sz w:val="220"/>
          <w:szCs w:val="220"/>
        </w:rPr>
        <w:t xml:space="preserve">Canaux physiques et communautaires</w:t>
      </w:r>
    </w:p>
    <w:p>
      <w:pPr>
        <w:spacing w:after="40" w:before="40" w:line="260" w:lineRule="auto"/>
        <w:ind w:left="432"/>
      </w:pPr>
      <w:r>
        <w:rPr>
          <w:b/>
          <w:bCs/>
          <w:color w:val="006A4E"/>
          <w:sz w:val="220"/>
          <w:szCs w:val="220"/>
        </w:rPr>
        <w:t xml:space="preserve">* </w:t>
      </w:r>
      <w:r>
        <w:rPr>
          <w:color w:val="1A1A2E"/>
          <w:sz w:val="220"/>
          <w:szCs w:val="220"/>
        </w:rPr>
        <w:t xml:space="preserve">Reseau de 500 Ambassadeurs GPPN actifs dans les 77 communes.</w:t>
      </w:r>
    </w:p>
    <w:p>
      <w:pPr>
        <w:spacing w:after="40" w:before="40" w:line="260" w:lineRule="auto"/>
        <w:ind w:left="432"/>
      </w:pPr>
      <w:r>
        <w:rPr>
          <w:b/>
          <w:bCs/>
          <w:color w:val="006A4E"/>
          <w:sz w:val="220"/>
          <w:szCs w:val="220"/>
        </w:rPr>
        <w:t xml:space="preserve">* </w:t>
      </w:r>
      <w:r>
        <w:rPr>
          <w:color w:val="1A1A2E"/>
          <w:sz w:val="220"/>
          <w:szCs w:val="220"/>
        </w:rPr>
        <w:t xml:space="preserve">Mairies, prefectures et sous-prefectures : affichage et diffusion audio hebdomadaire.</w:t>
      </w:r>
    </w:p>
    <w:p>
      <w:pPr>
        <w:spacing w:after="40" w:before="40" w:line="260" w:lineRule="auto"/>
        <w:ind w:left="432"/>
      </w:pPr>
      <w:r>
        <w:rPr>
          <w:b/>
          <w:bCs/>
          <w:color w:val="006A4E"/>
          <w:sz w:val="220"/>
          <w:szCs w:val="220"/>
        </w:rPr>
        <w:t xml:space="preserve">* </w:t>
      </w:r>
      <w:r>
        <w:rPr>
          <w:color w:val="1A1A2E"/>
          <w:sz w:val="220"/>
          <w:szCs w:val="220"/>
        </w:rPr>
        <w:t xml:space="preserve">Marches, centres de sante et ecoles : diffusion orale lors des rassemblements communautaires.</w:t>
      </w:r>
    </w:p>
    <w:p>
      <w:pPr>
        <w:spacing w:after="40" w:before="40" w:line="260" w:lineRule="auto"/>
        <w:ind w:left="432"/>
      </w:pPr>
      <w:r>
        <w:rPr>
          <w:b/>
          <w:bCs/>
          <w:color w:val="006A4E"/>
          <w:sz w:val="220"/>
          <w:szCs w:val="220"/>
        </w:rPr>
        <w:t xml:space="preserve">* </w:t>
      </w:r>
      <w:r>
        <w:rPr>
          <w:color w:val="1A1A2E"/>
          <w:sz w:val="220"/>
          <w:szCs w:val="220"/>
        </w:rPr>
        <w:t xml:space="preserve">Dispositifs SMS/USSD en partenariat avec MTN Benin et Moov Africa.</w:t>
      </w:r>
    </w:p>
    <w:p>
      <w:r>
        <w:br w:type="page"/>
      </w:r>
    </w:p>
    <w:p>
      <w:pPr>
        <w:pStyle w:val="Heading1"/>
        <w:spacing w:after="120" w:before="280"/>
      </w:pPr>
      <w:r>
        <w:rPr>
          <w:b/>
          <w:bCs/>
          <w:color w:val="004D34"/>
          <w:sz w:val="300"/>
          <w:szCs w:val="300"/>
        </w:rPr>
        <w:t xml:space="preserve">6.  EXIGENCES EDITORIALES ET LINGUISTIQUES</w:t>
      </w:r>
    </w:p>
    <w:p>
      <w:pPr>
        <w:pBdr>
          <w:bottom w:val="single" w:color="CCCCCC" w:sz="1"/>
        </w:pBdr>
        <w:spacing w:after="120" w:before="120"/>
      </w:pPr>
    </w:p>
    <w:p>
      <w:pPr>
        <w:pStyle w:val="Heading2"/>
        <w:spacing w:after="100" w:before="220"/>
      </w:pPr>
      <w:r>
        <w:rPr>
          <w:b/>
          <w:bCs/>
          <w:color w:val="006A4E"/>
          <w:sz w:val="240"/>
          <w:szCs w:val="240"/>
        </w:rPr>
        <w:t xml:space="preserve">6.1  Charte editoriale -- cinq principes fondamentaux</w:t>
      </w:r>
    </w:p>
    <w:p>
      <w:pPr>
        <w:spacing w:after="40" w:before="40" w:line="260" w:lineRule="auto"/>
        <w:ind w:left="432"/>
      </w:pPr>
      <w:r>
        <w:rPr>
          <w:b/>
          <w:bCs/>
          <w:color w:val="006A4E"/>
          <w:sz w:val="220"/>
          <w:szCs w:val="220"/>
        </w:rPr>
        <w:t xml:space="preserve">* </w:t>
      </w:r>
      <w:r>
        <w:rPr>
          <w:color w:val="1A1A2E"/>
          <w:sz w:val="220"/>
          <w:szCs w:val="220"/>
        </w:rPr>
        <w:t xml:space="preserve">Fidelite : tout contenu reflete avec exactitude les decisions officielles. Toute reformulation substantielle est soumise a validation prealable du SGG.</w:t>
      </w:r>
    </w:p>
    <w:p>
      <w:pPr>
        <w:spacing w:after="40" w:before="40" w:line="260" w:lineRule="auto"/>
        <w:ind w:left="432"/>
      </w:pPr>
      <w:r>
        <w:rPr>
          <w:b/>
          <w:bCs/>
          <w:color w:val="006A4E"/>
          <w:sz w:val="220"/>
          <w:szCs w:val="220"/>
        </w:rPr>
        <w:t xml:space="preserve">* </w:t>
      </w:r>
      <w:r>
        <w:rPr>
          <w:color w:val="1A1A2E"/>
          <w:sz w:val="220"/>
          <w:szCs w:val="220"/>
        </w:rPr>
        <w:t xml:space="preserve">Accessibilite : le langage est adapte a un public non specialiste ; les termes techniques sont systematiquement expliques ou remplaces.</w:t>
      </w:r>
    </w:p>
    <w:p>
      <w:pPr>
        <w:spacing w:after="40" w:before="40" w:line="260" w:lineRule="auto"/>
        <w:ind w:left="432"/>
      </w:pPr>
      <w:r>
        <w:rPr>
          <w:b/>
          <w:bCs/>
          <w:color w:val="006A4E"/>
          <w:sz w:val="220"/>
          <w:szCs w:val="220"/>
        </w:rPr>
        <w:t xml:space="preserve">* </w:t>
      </w:r>
      <w:r>
        <w:rPr>
          <w:color w:val="1A1A2E"/>
          <w:sz w:val="220"/>
          <w:szCs w:val="220"/>
        </w:rPr>
        <w:t xml:space="preserve">Neutralite : les contenus s'en tiennent aux faits ; aucune opinion ou analyse non validee n'est introduite.</w:t>
      </w:r>
    </w:p>
    <w:p>
      <w:pPr>
        <w:spacing w:after="40" w:before="40" w:line="260" w:lineRule="auto"/>
        <w:ind w:left="432"/>
      </w:pPr>
      <w:r>
        <w:rPr>
          <w:b/>
          <w:bCs/>
          <w:color w:val="006A4E"/>
          <w:sz w:val="220"/>
          <w:szCs w:val="220"/>
        </w:rPr>
        <w:t xml:space="preserve">* </w:t>
      </w:r>
      <w:r>
        <w:rPr>
          <w:color w:val="1A1A2E"/>
          <w:sz w:val="220"/>
          <w:szCs w:val="220"/>
        </w:rPr>
        <w:t xml:space="preserve">Authenticite culturelle : l'adaptation integre les referents culturels, formules de politesse, proverbes et structures narratives propres a chaque langue.</w:t>
      </w:r>
    </w:p>
    <w:p>
      <w:pPr>
        <w:spacing w:after="40" w:before="40" w:line="260" w:lineRule="auto"/>
        <w:ind w:left="432"/>
      </w:pPr>
      <w:r>
        <w:rPr>
          <w:b/>
          <w:bCs/>
          <w:color w:val="006A4E"/>
          <w:sz w:val="220"/>
          <w:szCs w:val="220"/>
        </w:rPr>
        <w:t xml:space="preserve">* </w:t>
      </w:r>
      <w:r>
        <w:rPr>
          <w:color w:val="1A1A2E"/>
          <w:sz w:val="220"/>
          <w:szCs w:val="220"/>
        </w:rPr>
        <w:t xml:space="preserve">Integrite : les contenus sont la propriete de l'Etat beninois et ne peuvent etre detournes a des fins partisanes ou commerciales.</w:t>
      </w:r>
    </w:p>
    <w:p>
      <w:pPr>
        <w:spacing w:before="120"/>
      </w:pPr>
    </w:p>
    <w:p>
      <w:pPr>
        <w:pStyle w:val="Heading2"/>
        <w:spacing w:after="100" w:before="220"/>
      </w:pPr>
      <w:r>
        <w:rPr>
          <w:b/>
          <w:bCs/>
          <w:color w:val="006A4E"/>
          <w:sz w:val="240"/>
          <w:szCs w:val="240"/>
        </w:rPr>
        <w:t xml:space="preserve">6.2  Profils des traducteurs-adaptateurs</w:t>
      </w:r>
    </w:p>
    <w:p>
      <w:pPr>
        <w:spacing w:after="40" w:before="40" w:line="260" w:lineRule="auto"/>
        <w:ind w:left="432"/>
      </w:pPr>
      <w:r>
        <w:rPr>
          <w:b/>
          <w:bCs/>
          <w:color w:val="006A4E"/>
          <w:sz w:val="220"/>
          <w:szCs w:val="220"/>
        </w:rPr>
        <w:t xml:space="preserve">* </w:t>
      </w:r>
      <w:r>
        <w:rPr>
          <w:color w:val="1A1A2E"/>
          <w:sz w:val="220"/>
          <w:szCs w:val="220"/>
        </w:rPr>
        <w:t xml:space="preserve">Maitrise native ou quasi-native de la langue cible (test de competence obligatoire).</w:t>
      </w:r>
    </w:p>
    <w:p>
      <w:pPr>
        <w:spacing w:after="40" w:before="40" w:line="260" w:lineRule="auto"/>
        <w:ind w:left="432"/>
      </w:pPr>
      <w:r>
        <w:rPr>
          <w:b/>
          <w:bCs/>
          <w:color w:val="006A4E"/>
          <w:sz w:val="220"/>
          <w:szCs w:val="220"/>
        </w:rPr>
        <w:t xml:space="preserve">* </w:t>
      </w:r>
      <w:r>
        <w:rPr>
          <w:color w:val="1A1A2E"/>
          <w:sz w:val="220"/>
          <w:szCs w:val="220"/>
        </w:rPr>
        <w:t xml:space="preserve">Maitrise du francais a un niveau B2 minimum du CECR.</w:t>
      </w:r>
    </w:p>
    <w:p>
      <w:pPr>
        <w:spacing w:after="40" w:before="40" w:line="260" w:lineRule="auto"/>
        <w:ind w:left="432"/>
      </w:pPr>
      <w:r>
        <w:rPr>
          <w:b/>
          <w:bCs/>
          <w:color w:val="006A4E"/>
          <w:sz w:val="220"/>
          <w:szCs w:val="220"/>
        </w:rPr>
        <w:t xml:space="preserve">* </w:t>
      </w:r>
      <w:r>
        <w:rPr>
          <w:color w:val="1A1A2E"/>
          <w:sz w:val="220"/>
          <w:szCs w:val="220"/>
        </w:rPr>
        <w:t xml:space="preserve">Formation ou experience en journalisme, linguistique ou communication publique.</w:t>
      </w:r>
    </w:p>
    <w:p>
      <w:pPr>
        <w:spacing w:after="40" w:before="40" w:line="260" w:lineRule="auto"/>
        <w:ind w:left="432"/>
      </w:pPr>
      <w:r>
        <w:rPr>
          <w:b/>
          <w:bCs/>
          <w:color w:val="006A4E"/>
          <w:sz w:val="220"/>
          <w:szCs w:val="220"/>
        </w:rPr>
        <w:t xml:space="preserve">* </w:t>
      </w:r>
      <w:r>
        <w:rPr>
          <w:color w:val="1A1A2E"/>
          <w:sz w:val="220"/>
          <w:szCs w:val="220"/>
        </w:rPr>
        <w:t xml:space="preserve">Connaissance des institutions et du fonctionnement du gouvernement beninois.</w:t>
      </w:r>
    </w:p>
    <w:p>
      <w:pPr>
        <w:spacing w:after="40" w:before="40" w:line="260" w:lineRule="auto"/>
        <w:ind w:left="432"/>
      </w:pPr>
      <w:r>
        <w:rPr>
          <w:b/>
          <w:bCs/>
          <w:color w:val="006A4E"/>
          <w:sz w:val="220"/>
          <w:szCs w:val="220"/>
        </w:rPr>
        <w:t xml:space="preserve">* </w:t>
      </w:r>
      <w:r>
        <w:rPr>
          <w:color w:val="1A1A2E"/>
          <w:sz w:val="220"/>
          <w:szCs w:val="220"/>
        </w:rPr>
        <w:t xml:space="preserve">Adhesion a un code d'ethique (confidentialite, neutralite, respect des delais).</w:t>
      </w:r>
    </w:p>
    <w:p>
      <w:pPr>
        <w:spacing w:after="60" w:before="60" w:line="280" w:lineRule="auto"/>
      </w:pPr>
      <w:r>
        <w:rPr>
          <w:color w:val="1A1A2E"/>
          <w:sz w:val="220"/>
          <w:szCs w:val="220"/>
        </w:rPr>
        <w:t xml:space="preserve">Un vivier de 3 traducteurs par langue (18 minimum en Phase 1) garantit la continuite et la validation croisee.</w:t>
      </w:r>
    </w:p>
    <w:p>
      <w:pPr>
        <w:spacing w:before="120"/>
      </w:pPr>
    </w:p>
    <w:p>
      <w:pPr>
        <w:pStyle w:val="Heading2"/>
        <w:spacing w:after="100" w:before="220"/>
      </w:pPr>
      <w:r>
        <w:rPr>
          <w:b/>
          <w:bCs/>
          <w:color w:val="006A4E"/>
          <w:sz w:val="240"/>
          <w:szCs w:val="240"/>
        </w:rPr>
        <w:t xml:space="preserve">6.3  Systeme de controle qualite -- double validation</w:t>
      </w:r>
    </w:p>
    <w:p>
      <w:pPr>
        <w:spacing w:after="40" w:before="40" w:line="260" w:lineRule="auto"/>
        <w:ind w:left="432"/>
      </w:pPr>
      <w:r>
        <w:rPr>
          <w:b/>
          <w:bCs/>
          <w:color w:val="006A4E"/>
          <w:sz w:val="220"/>
          <w:szCs w:val="220"/>
        </w:rPr>
        <w:t xml:space="preserve">* </w:t>
      </w:r>
      <w:r>
        <w:rPr>
          <w:color w:val="1A1A2E"/>
          <w:sz w:val="220"/>
          <w:szCs w:val="220"/>
        </w:rPr>
        <w:t xml:space="preserve">Niveau 1 -- Validation linguistique : relecture par un linguiste referent (grammaire, orthographe, registre, authenticite culturelle).</w:t>
      </w:r>
    </w:p>
    <w:p>
      <w:pPr>
        <w:spacing w:after="40" w:before="40" w:line="260" w:lineRule="auto"/>
        <w:ind w:left="432"/>
      </w:pPr>
      <w:r>
        <w:rPr>
          <w:b/>
          <w:bCs/>
          <w:color w:val="006A4E"/>
          <w:sz w:val="220"/>
          <w:szCs w:val="220"/>
        </w:rPr>
        <w:t xml:space="preserve">* </w:t>
      </w:r>
      <w:r>
        <w:rPr>
          <w:color w:val="1A1A2E"/>
          <w:sz w:val="220"/>
          <w:szCs w:val="220"/>
        </w:rPr>
        <w:t xml:space="preserve">Niveau 2 -- Validation factuelle : relecture par un referent thematique DCG pour verification de la conformite avec le communique officiel.</w:t>
      </w:r>
    </w:p>
    <w:p>
      <w:pPr>
        <w:spacing w:after="60" w:before="60" w:line="280" w:lineRule="auto"/>
      </w:pPr>
      <w:r>
        <w:rPr>
          <w:color w:val="1A1A2E"/>
          <w:sz w:val="220"/>
          <w:szCs w:val="220"/>
        </w:rPr>
        <w:t xml:space="preserve">Un comite linguistique consultatif (academies des langues nationales, universite) sera sollicite pour les decisions a fort enjeu interpretatif.</w:t>
      </w:r>
    </w:p>
    <w:p>
      <w:r>
        <w:br w:type="page"/>
      </w:r>
    </w:p>
    <w:p>
      <w:pPr>
        <w:pStyle w:val="Heading1"/>
        <w:spacing w:after="120" w:before="280"/>
      </w:pPr>
      <w:r>
        <w:rPr>
          <w:b/>
          <w:bCs/>
          <w:color w:val="004D34"/>
          <w:sz w:val="300"/>
          <w:szCs w:val="300"/>
        </w:rPr>
        <w:t xml:space="preserve">7.  EXIGENCES TECHNIQUES</w:t>
      </w:r>
    </w:p>
    <w:p>
      <w:pPr>
        <w:pBdr>
          <w:bottom w:val="single" w:color="CCCCCC" w:sz="1"/>
        </w:pBdr>
        <w:spacing w:after="120" w:before="120"/>
      </w:pPr>
    </w:p>
    <w:p>
      <w:pPr>
        <w:pStyle w:val="Heading2"/>
        <w:spacing w:after="100" w:before="220"/>
      </w:pPr>
      <w:r>
        <w:rPr>
          <w:b/>
          <w:bCs/>
          <w:color w:val="006A4E"/>
          <w:sz w:val="240"/>
          <w:szCs w:val="240"/>
        </w:rPr>
        <w:t xml:space="preserve">7.1  Portail web gppn.bj</w:t>
      </w:r>
    </w:p>
    <w:p>
      <w:pPr>
        <w:spacing w:after="40" w:before="40" w:line="260" w:lineRule="auto"/>
        <w:ind w:left="432"/>
      </w:pPr>
      <w:r>
        <w:rPr>
          <w:b/>
          <w:bCs/>
          <w:color w:val="006A4E"/>
          <w:sz w:val="220"/>
          <w:szCs w:val="220"/>
        </w:rPr>
        <w:t xml:space="preserve">* </w:t>
      </w:r>
      <w:r>
        <w:rPr>
          <w:color w:val="1A1A2E"/>
          <w:sz w:val="220"/>
          <w:szCs w:val="220"/>
        </w:rPr>
        <w:t xml:space="preserve">Architecture mobile-first, compatible connexions bas debit (chargement &lt; 3 secondes en 3G).</w:t>
      </w:r>
    </w:p>
    <w:p>
      <w:pPr>
        <w:spacing w:after="40" w:before="40" w:line="260" w:lineRule="auto"/>
        <w:ind w:left="432"/>
      </w:pPr>
      <w:r>
        <w:rPr>
          <w:b/>
          <w:bCs/>
          <w:color w:val="006A4E"/>
          <w:sz w:val="220"/>
          <w:szCs w:val="220"/>
        </w:rPr>
        <w:t xml:space="preserve">* </w:t>
      </w:r>
      <w:r>
        <w:rPr>
          <w:color w:val="1A1A2E"/>
          <w:sz w:val="220"/>
          <w:szCs w:val="220"/>
        </w:rPr>
        <w:t xml:space="preserve">Moteur de recherche par langue, departement, date et thematique ; player audio/video integre ; telechargement offline ; lecture a voix haute.</w:t>
      </w:r>
    </w:p>
    <w:p>
      <w:pPr>
        <w:spacing w:after="40" w:before="40" w:line="260" w:lineRule="auto"/>
        <w:ind w:left="432"/>
      </w:pPr>
      <w:r>
        <w:rPr>
          <w:b/>
          <w:bCs/>
          <w:color w:val="006A4E"/>
          <w:sz w:val="220"/>
          <w:szCs w:val="220"/>
        </w:rPr>
        <w:t xml:space="preserve">* </w:t>
      </w:r>
      <w:r>
        <w:rPr>
          <w:color w:val="1A1A2E"/>
          <w:sz w:val="220"/>
          <w:szCs w:val="220"/>
        </w:rPr>
        <w:t xml:space="preserve">Interface disponible en francais et dans les six langues nationales de la Phase 1.</w:t>
      </w:r>
    </w:p>
    <w:p>
      <w:pPr>
        <w:spacing w:after="40" w:before="40" w:line="260" w:lineRule="auto"/>
        <w:ind w:left="432"/>
      </w:pPr>
      <w:r>
        <w:rPr>
          <w:b/>
          <w:bCs/>
          <w:color w:val="006A4E"/>
          <w:sz w:val="220"/>
          <w:szCs w:val="220"/>
        </w:rPr>
        <w:t xml:space="preserve">* </w:t>
      </w:r>
      <w:r>
        <w:rPr>
          <w:color w:val="1A1A2E"/>
          <w:sz w:val="220"/>
          <w:szCs w:val="220"/>
        </w:rPr>
        <w:t xml:space="preserve">Conformite WCAG 2.1 niveau AA (accessibilite personnes handicapees).</w:t>
      </w:r>
    </w:p>
    <w:p>
      <w:pPr>
        <w:spacing w:after="40" w:before="40" w:line="260" w:lineRule="auto"/>
        <w:ind w:left="432"/>
      </w:pPr>
      <w:r>
        <w:rPr>
          <w:b/>
          <w:bCs/>
          <w:color w:val="006A4E"/>
          <w:sz w:val="220"/>
          <w:szCs w:val="220"/>
        </w:rPr>
        <w:t xml:space="preserve">* </w:t>
      </w:r>
      <w:r>
        <w:rPr>
          <w:color w:val="1A1A2E"/>
          <w:sz w:val="220"/>
          <w:szCs w:val="220"/>
        </w:rPr>
        <w:t xml:space="preserve">Hebergement souverain ANSIE : certificat SSL, protection DDoS, plan de continuite d'activite (PCA).</w:t>
      </w:r>
    </w:p>
    <w:p>
      <w:pPr>
        <w:spacing w:after="40" w:before="40" w:line="260" w:lineRule="auto"/>
        <w:ind w:left="432"/>
      </w:pPr>
      <w:r>
        <w:rPr>
          <w:b/>
          <w:bCs/>
          <w:color w:val="006A4E"/>
          <w:sz w:val="220"/>
          <w:szCs w:val="220"/>
        </w:rPr>
        <w:t xml:space="preserve">* </w:t>
      </w:r>
      <w:r>
        <w:rPr>
          <w:color w:val="1A1A2E"/>
          <w:sz w:val="220"/>
          <w:szCs w:val="220"/>
        </w:rPr>
        <w:t xml:space="preserve">API publique permettant l'integration des contenus GPPN par les medias partenaires et developpeurs tiers.</w:t>
      </w:r>
    </w:p>
    <w:p>
      <w:pPr>
        <w:spacing w:after="40" w:before="40" w:line="260" w:lineRule="auto"/>
        <w:ind w:left="432"/>
      </w:pPr>
      <w:r>
        <w:rPr>
          <w:b/>
          <w:bCs/>
          <w:color w:val="006A4E"/>
          <w:sz w:val="220"/>
          <w:szCs w:val="220"/>
        </w:rPr>
        <w:t xml:space="preserve">* </w:t>
      </w:r>
      <w:r>
        <w:rPr>
          <w:color w:val="1A1A2E"/>
          <w:sz w:val="220"/>
          <w:szCs w:val="220"/>
        </w:rPr>
        <w:t xml:space="preserve">Archivage pérene de l'ensemble des productions depuis le lancement.</w:t>
      </w:r>
    </w:p>
    <w:p>
      <w:pPr>
        <w:spacing w:before="120"/>
      </w:pPr>
    </w:p>
    <w:p>
      <w:pPr>
        <w:pStyle w:val="Heading2"/>
        <w:spacing w:after="100" w:before="220"/>
      </w:pPr>
      <w:r>
        <w:rPr>
          <w:b/>
          <w:bCs/>
          <w:color w:val="006A4E"/>
          <w:sz w:val="240"/>
          <w:szCs w:val="240"/>
        </w:rPr>
        <w:t xml:space="preserve">7.2  Application mobile GPPN (iOS et Android)</w:t>
      </w:r>
    </w:p>
    <w:p>
      <w:pPr>
        <w:spacing w:after="40" w:before="40" w:line="260" w:lineRule="auto"/>
        <w:ind w:left="432"/>
      </w:pPr>
      <w:r>
        <w:rPr>
          <w:b/>
          <w:bCs/>
          <w:color w:val="006A4E"/>
          <w:sz w:val="220"/>
          <w:szCs w:val="220"/>
        </w:rPr>
        <w:t xml:space="preserve">* </w:t>
      </w:r>
      <w:r>
        <w:rPr>
          <w:color w:val="1A1A2E"/>
          <w:sz w:val="220"/>
          <w:szCs w:val="220"/>
        </w:rPr>
        <w:t xml:space="preserve">Notifications push a chaque publication de nouveaux contenus.</w:t>
      </w:r>
    </w:p>
    <w:p>
      <w:pPr>
        <w:spacing w:after="40" w:before="40" w:line="260" w:lineRule="auto"/>
        <w:ind w:left="432"/>
      </w:pPr>
      <w:r>
        <w:rPr>
          <w:b/>
          <w:bCs/>
          <w:color w:val="006A4E"/>
          <w:sz w:val="220"/>
          <w:szCs w:val="220"/>
        </w:rPr>
        <w:t xml:space="preserve">* </w:t>
      </w:r>
      <w:r>
        <w:rPr>
          <w:color w:val="1A1A2E"/>
          <w:sz w:val="220"/>
          <w:szCs w:val="220"/>
        </w:rPr>
        <w:t xml:space="preserve">Mode hors ligne : telechargement des derniers contenus pour consultation sans connexion.</w:t>
      </w:r>
    </w:p>
    <w:p>
      <w:pPr>
        <w:spacing w:after="40" w:before="40" w:line="260" w:lineRule="auto"/>
        <w:ind w:left="432"/>
      </w:pPr>
      <w:r>
        <w:rPr>
          <w:b/>
          <w:bCs/>
          <w:color w:val="006A4E"/>
          <w:sz w:val="220"/>
          <w:szCs w:val="220"/>
        </w:rPr>
        <w:t xml:space="preserve">* </w:t>
      </w:r>
      <w:r>
        <w:rPr>
          <w:color w:val="1A1A2E"/>
          <w:sz w:val="220"/>
          <w:szCs w:val="220"/>
        </w:rPr>
        <w:t xml:space="preserve">Interface vocale : lecture automatique des contenus audio dans la langue preferee.</w:t>
      </w:r>
    </w:p>
    <w:p>
      <w:pPr>
        <w:spacing w:after="40" w:before="40" w:line="260" w:lineRule="auto"/>
        <w:ind w:left="432"/>
      </w:pPr>
      <w:r>
        <w:rPr>
          <w:b/>
          <w:bCs/>
          <w:color w:val="006A4E"/>
          <w:sz w:val="220"/>
          <w:szCs w:val="220"/>
        </w:rPr>
        <w:t xml:space="preserve">* </w:t>
      </w:r>
      <w:r>
        <w:rPr>
          <w:color w:val="1A1A2E"/>
          <w:sz w:val="220"/>
          <w:szCs w:val="220"/>
        </w:rPr>
        <w:t xml:space="preserve">Signalement citoyen : formulaire pour signaler une erreur de traduction ou demander des precisions.</w:t>
      </w:r>
    </w:p>
    <w:p>
      <w:pPr>
        <w:spacing w:after="40" w:before="40" w:line="260" w:lineRule="auto"/>
        <w:ind w:left="432"/>
      </w:pPr>
      <w:r>
        <w:rPr>
          <w:b/>
          <w:bCs/>
          <w:color w:val="006A4E"/>
          <w:sz w:val="220"/>
          <w:szCs w:val="220"/>
        </w:rPr>
        <w:t xml:space="preserve">* </w:t>
      </w:r>
      <w:r>
        <w:rPr>
          <w:color w:val="1A1A2E"/>
          <w:sz w:val="220"/>
          <w:szCs w:val="220"/>
        </w:rPr>
        <w:t xml:space="preserve">Partage natif vers WhatsApp, Facebook et SMS.</w:t>
      </w:r>
    </w:p>
    <w:p>
      <w:pPr>
        <w:spacing w:after="40" w:before="40" w:line="260" w:lineRule="auto"/>
        <w:ind w:left="432"/>
      </w:pPr>
      <w:r>
        <w:rPr>
          <w:b/>
          <w:bCs/>
          <w:color w:val="006A4E"/>
          <w:sz w:val="220"/>
          <w:szCs w:val="220"/>
        </w:rPr>
        <w:t xml:space="preserve">* </w:t>
      </w:r>
      <w:r>
        <w:rPr>
          <w:color w:val="1A1A2E"/>
          <w:sz w:val="220"/>
          <w:szCs w:val="220"/>
        </w:rPr>
        <w:t xml:space="preserve">Taille maximale : 20 Mo (adapte aux terminaux d'entree de gamme).</w:t>
      </w:r>
    </w:p>
    <w:p>
      <w:pPr>
        <w:spacing w:before="120"/>
      </w:pPr>
    </w:p>
    <w:p>
      <w:pPr>
        <w:pStyle w:val="Heading2"/>
        <w:spacing w:after="100" w:before="220"/>
      </w:pPr>
      <w:r>
        <w:rPr>
          <w:b/>
          <w:bCs/>
          <w:color w:val="006A4E"/>
          <w:sz w:val="240"/>
          <w:szCs w:val="240"/>
        </w:rPr>
        <w:t xml:space="preserve">7.3  Studio de production audiovisuelle</w:t>
      </w:r>
    </w:p>
    <w:p>
      <w:pPr>
        <w:spacing w:after="40" w:before="40" w:line="260" w:lineRule="auto"/>
        <w:ind w:left="432"/>
      </w:pPr>
      <w:r>
        <w:rPr>
          <w:b/>
          <w:bCs/>
          <w:color w:val="006A4E"/>
          <w:sz w:val="220"/>
          <w:szCs w:val="220"/>
        </w:rPr>
        <w:t xml:space="preserve">* </w:t>
      </w:r>
      <w:r>
        <w:rPr>
          <w:color w:val="1A1A2E"/>
          <w:sz w:val="220"/>
          <w:szCs w:val="220"/>
        </w:rPr>
        <w:t xml:space="preserve">Regie audio : 6 cabines d'enregistrement simultanees.</w:t>
      </w:r>
    </w:p>
    <w:p>
      <w:pPr>
        <w:spacing w:after="40" w:before="40" w:line="260" w:lineRule="auto"/>
        <w:ind w:left="432"/>
      </w:pPr>
      <w:r>
        <w:rPr>
          <w:b/>
          <w:bCs/>
          <w:color w:val="006A4E"/>
          <w:sz w:val="220"/>
          <w:szCs w:val="220"/>
        </w:rPr>
        <w:t xml:space="preserve">* </w:t>
      </w:r>
      <w:r>
        <w:rPr>
          <w:color w:val="1A1A2E"/>
          <w:sz w:val="220"/>
          <w:szCs w:val="220"/>
        </w:rPr>
        <w:t xml:space="preserve">Plateau TV avec decor institutionnel et fond vert.</w:t>
      </w:r>
    </w:p>
    <w:p>
      <w:pPr>
        <w:spacing w:after="40" w:before="40" w:line="260" w:lineRule="auto"/>
        <w:ind w:left="432"/>
      </w:pPr>
      <w:r>
        <w:rPr>
          <w:b/>
          <w:bCs/>
          <w:color w:val="006A4E"/>
          <w:sz w:val="220"/>
          <w:szCs w:val="220"/>
        </w:rPr>
        <w:t xml:space="preserve">* </w:t>
      </w:r>
      <w:r>
        <w:rPr>
          <w:color w:val="1A1A2E"/>
          <w:sz w:val="220"/>
          <w:szCs w:val="220"/>
        </w:rPr>
        <w:t xml:space="preserve">Systeme de regie virtuelle avec habillage graphique automatise aux couleurs GPPN.</w:t>
      </w:r>
    </w:p>
    <w:p>
      <w:pPr>
        <w:spacing w:after="40" w:before="40" w:line="260" w:lineRule="auto"/>
        <w:ind w:left="432"/>
      </w:pPr>
      <w:r>
        <w:rPr>
          <w:b/>
          <w:bCs/>
          <w:color w:val="006A4E"/>
          <w:sz w:val="220"/>
          <w:szCs w:val="220"/>
        </w:rPr>
        <w:t xml:space="preserve">* </w:t>
      </w:r>
      <w:r>
        <w:rPr>
          <w:color w:val="1A1A2E"/>
          <w:sz w:val="220"/>
          <w:szCs w:val="220"/>
        </w:rPr>
        <w:t xml:space="preserve">Connexion internet haut debit securisee pour diffusion en direct et telechargement.</w:t>
      </w:r>
    </w:p>
    <w:p>
      <w:pPr>
        <w:spacing w:after="40" w:before="40" w:line="260" w:lineRule="auto"/>
        <w:ind w:left="432"/>
      </w:pPr>
      <w:r>
        <w:rPr>
          <w:b/>
          <w:bCs/>
          <w:color w:val="006A4E"/>
          <w:sz w:val="220"/>
          <w:szCs w:val="220"/>
        </w:rPr>
        <w:t xml:space="preserve">* </w:t>
      </w:r>
      <w:r>
        <w:rPr>
          <w:color w:val="1A1A2E"/>
          <w:sz w:val="220"/>
          <w:szCs w:val="220"/>
        </w:rPr>
        <w:t xml:space="preserve">2 unites mobiles de production (kits reportage leger) pour les enregistrements en region.</w:t>
      </w:r>
    </w:p>
    <w:p>
      <w:pPr>
        <w:spacing w:before="120"/>
      </w:pPr>
    </w:p>
    <w:p>
      <w:pPr>
        <w:pStyle w:val="Heading2"/>
        <w:spacing w:after="100" w:before="220"/>
      </w:pPr>
      <w:r>
        <w:rPr>
          <w:b/>
          <w:bCs/>
          <w:color w:val="006A4E"/>
          <w:sz w:val="240"/>
          <w:szCs w:val="240"/>
        </w:rPr>
        <w:t xml:space="preserve">7.4  Infrastructure SMS / USSD</w:t>
      </w:r>
    </w:p>
    <w:p>
      <w:pPr>
        <w:spacing w:after="40" w:before="40" w:line="260" w:lineRule="auto"/>
        <w:ind w:left="432"/>
      </w:pPr>
      <w:r>
        <w:rPr>
          <w:b/>
          <w:bCs/>
          <w:color w:val="006A4E"/>
          <w:sz w:val="220"/>
          <w:szCs w:val="220"/>
        </w:rPr>
        <w:t xml:space="preserve">* </w:t>
      </w:r>
      <w:r>
        <w:rPr>
          <w:color w:val="1A1A2E"/>
          <w:sz w:val="220"/>
          <w:szCs w:val="220"/>
        </w:rPr>
        <w:t xml:space="preserve">Code court USSD (ex. *123#) pour acces aux decisions gouvernementales par menu interactif.</w:t>
      </w:r>
    </w:p>
    <w:p>
      <w:pPr>
        <w:spacing w:after="40" w:before="40" w:line="260" w:lineRule="auto"/>
        <w:ind w:left="432"/>
      </w:pPr>
      <w:r>
        <w:rPr>
          <w:b/>
          <w:bCs/>
          <w:color w:val="006A4E"/>
          <w:sz w:val="220"/>
          <w:szCs w:val="220"/>
        </w:rPr>
        <w:t xml:space="preserve">* </w:t>
      </w:r>
      <w:r>
        <w:rPr>
          <w:color w:val="1A1A2E"/>
          <w:sz w:val="220"/>
          <w:szCs w:val="220"/>
        </w:rPr>
        <w:t xml:space="preserve">Partenariat MTN Benin et Moov Africa couvrant 100 % du territoire beninois.</w:t>
      </w:r>
    </w:p>
    <w:p>
      <w:pPr>
        <w:spacing w:after="40" w:before="40" w:line="260" w:lineRule="auto"/>
        <w:ind w:left="432"/>
      </w:pPr>
      <w:r>
        <w:rPr>
          <w:b/>
          <w:bCs/>
          <w:color w:val="006A4E"/>
          <w:sz w:val="220"/>
          <w:szCs w:val="220"/>
        </w:rPr>
        <w:t xml:space="preserve">* </w:t>
      </w:r>
      <w:r>
        <w:rPr>
          <w:color w:val="1A1A2E"/>
          <w:sz w:val="220"/>
          <w:szCs w:val="220"/>
        </w:rPr>
        <w:t xml:space="preserve">Serveur USSD/SMS gere par l'ANSIE, interface avec la base de contenus GPPN.</w:t>
      </w:r>
    </w:p>
    <w:p>
      <w:pPr>
        <w:spacing w:after="40" w:before="40" w:line="260" w:lineRule="auto"/>
        <w:ind w:left="432"/>
      </w:pPr>
      <w:r>
        <w:rPr>
          <w:b/>
          <w:bCs/>
          <w:color w:val="006A4E"/>
          <w:sz w:val="220"/>
          <w:szCs w:val="220"/>
        </w:rPr>
        <w:t xml:space="preserve">* </w:t>
      </w:r>
      <w:r>
        <w:rPr>
          <w:color w:val="1A1A2E"/>
          <w:sz w:val="220"/>
          <w:szCs w:val="220"/>
        </w:rPr>
        <w:t xml:space="preserve">Compression automatique des contenus au format court (160 caracteres maximum).</w:t>
      </w:r>
    </w:p>
    <w:p>
      <w:pPr>
        <w:spacing w:after="40" w:before="40" w:line="260" w:lineRule="auto"/>
        <w:ind w:left="432"/>
      </w:pPr>
      <w:r>
        <w:rPr>
          <w:b/>
          <w:bCs/>
          <w:color w:val="006A4E"/>
          <w:sz w:val="220"/>
          <w:szCs w:val="220"/>
        </w:rPr>
        <w:t xml:space="preserve">* </w:t>
      </w:r>
      <w:r>
        <w:rPr>
          <w:color w:val="1A1A2E"/>
          <w:sz w:val="220"/>
          <w:szCs w:val="220"/>
        </w:rPr>
        <w:t xml:space="preserve">Gratuite d'acces pour l'utilisateur final (cout pris en charge par l'Etat ou le partenaire).</w:t>
      </w:r>
    </w:p>
    <w:p>
      <w:r>
        <w:br w:type="page"/>
      </w:r>
    </w:p>
    <w:p>
      <w:pPr>
        <w:pStyle w:val="Heading1"/>
        <w:spacing w:after="120" w:before="280"/>
      </w:pPr>
      <w:r>
        <w:rPr>
          <w:b/>
          <w:bCs/>
          <w:color w:val="004D34"/>
          <w:sz w:val="300"/>
          <w:szCs w:val="300"/>
        </w:rPr>
        <w:t xml:space="preserve">8.  ORGANISATION ET GOUVERNANCE</w:t>
      </w:r>
    </w:p>
    <w:p>
      <w:pPr>
        <w:pBdr>
          <w:bottom w:val="single" w:color="CCCCCC" w:sz="1"/>
        </w:pBdr>
        <w:spacing w:after="120" w:before="120"/>
      </w:pPr>
    </w:p>
    <w:p>
      <w:pPr>
        <w:pStyle w:val="Heading2"/>
        <w:spacing w:after="100" w:before="220"/>
      </w:pPr>
      <w:r>
        <w:rPr>
          <w:b/>
          <w:bCs/>
          <w:color w:val="006A4E"/>
          <w:sz w:val="240"/>
          <w:szCs w:val="240"/>
        </w:rPr>
        <w:t xml:space="preserve">8.1  Equipe centrale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736"/>
        <w:gridCol w:w="720"/>
        <w:gridCol w:w="3024"/>
        <w:gridCol w:w="2160"/>
      </w:tblGrid>
      <w:tr>
        <w:trPr>
          <w:tblHeader/>
        </w:trPr>
        <w:tc>
          <w:tcPr>
            <w:tcW w:type="dxa" w:w="2736"/>
            <w:shd w:fill="006A4E" w:val="clear"/>
            <w:tcMar>
              <w:top w:type="dxa" w:w="60"/>
              <w:left w:type="dxa" w:w="90"/>
              <w:bottom w:type="dxa" w:w="60"/>
              <w:right w:type="dxa" w:w="90"/>
            </w:tcMar>
          </w:tcPr>
          <w:p>
            <w:r>
              <w:rPr>
                <w:b/>
                <w:bCs/>
                <w:color w:val="FFFFFF"/>
                <w:sz w:val="190"/>
                <w:szCs w:val="190"/>
              </w:rPr>
              <w:t xml:space="preserve">Poste</w:t>
            </w:r>
          </w:p>
        </w:tc>
        <w:tc>
          <w:tcPr>
            <w:tcW w:type="dxa" w:w="720"/>
            <w:shd w:fill="006A4E" w:val="clear"/>
            <w:tcMar>
              <w:top w:type="dxa" w:w="60"/>
              <w:left w:type="dxa" w:w="90"/>
              <w:bottom w:type="dxa" w:w="60"/>
              <w:right w:type="dxa" w:w="90"/>
            </w:tcMar>
          </w:tcPr>
          <w:p>
            <w:r>
              <w:rPr>
                <w:b/>
                <w:bCs/>
                <w:color w:val="FFFFFF"/>
                <w:sz w:val="190"/>
                <w:szCs w:val="190"/>
              </w:rPr>
              <w:t xml:space="preserve">Nb</w:t>
            </w:r>
          </w:p>
        </w:tc>
        <w:tc>
          <w:tcPr>
            <w:tcW w:type="dxa" w:w="3024"/>
            <w:shd w:fill="006A4E" w:val="clear"/>
            <w:tcMar>
              <w:top w:type="dxa" w:w="60"/>
              <w:left w:type="dxa" w:w="90"/>
              <w:bottom w:type="dxa" w:w="60"/>
              <w:right w:type="dxa" w:w="90"/>
            </w:tcMar>
          </w:tcPr>
          <w:p>
            <w:r>
              <w:rPr>
                <w:b/>
                <w:bCs/>
                <w:color w:val="FFFFFF"/>
                <w:sz w:val="190"/>
                <w:szCs w:val="190"/>
              </w:rPr>
              <w:t xml:space="preserve">Role principal</w:t>
            </w:r>
          </w:p>
        </w:tc>
        <w:tc>
          <w:tcPr>
            <w:tcW w:type="dxa" w:w="2160"/>
            <w:shd w:fill="006A4E" w:val="clear"/>
            <w:tcMar>
              <w:top w:type="dxa" w:w="60"/>
              <w:left w:type="dxa" w:w="90"/>
              <w:bottom w:type="dxa" w:w="60"/>
              <w:right w:type="dxa" w:w="90"/>
            </w:tcMar>
          </w:tcPr>
          <w:p>
            <w:r>
              <w:rPr>
                <w:b/>
                <w:bCs/>
                <w:color w:val="FFFFFF"/>
                <w:sz w:val="190"/>
                <w:szCs w:val="190"/>
              </w:rPr>
              <w:t xml:space="preserve">Modalite</w:t>
            </w:r>
          </w:p>
        </w:tc>
      </w:tr>
      <w:tr>
        <w:tc>
          <w:tcPr>
            <w:tcW w:type="dxa" w:w="2736"/>
            <w:shd w:fill="F2F4F6" w:val="clear"/>
            <w:tcMar>
              <w:top w:type="dxa" w:w="60"/>
              <w:left w:type="dxa" w:w="90"/>
              <w:bottom w:type="dxa" w:w="60"/>
              <w:right w:type="dxa" w:w="90"/>
            </w:tcMar>
          </w:tcPr>
          <w:p>
            <w:r>
              <w:rPr>
                <w:color w:val="1A1A2E"/>
                <w:sz w:val="190"/>
                <w:szCs w:val="190"/>
              </w:rPr>
              <w:t xml:space="preserve">Directeur de projet (DCG)</w:t>
            </w:r>
          </w:p>
        </w:tc>
        <w:tc>
          <w:tcPr>
            <w:tcW w:type="dxa" w:w="720"/>
            <w:shd w:fill="F2F4F6" w:val="clear"/>
            <w:tcMar>
              <w:top w:type="dxa" w:w="60"/>
              <w:left w:type="dxa" w:w="90"/>
              <w:bottom w:type="dxa" w:w="60"/>
              <w:right w:type="dxa" w:w="90"/>
            </w:tcMar>
          </w:tcPr>
          <w:p>
            <w:r>
              <w:rPr>
                <w:color w:val="1A1A2E"/>
                <w:sz w:val="190"/>
                <w:szCs w:val="190"/>
              </w:rPr>
              <w:t xml:space="preserve">1</w:t>
            </w:r>
          </w:p>
        </w:tc>
        <w:tc>
          <w:tcPr>
            <w:tcW w:type="dxa" w:w="3024"/>
            <w:shd w:fill="F2F4F6" w:val="clear"/>
            <w:tcMar>
              <w:top w:type="dxa" w:w="60"/>
              <w:left w:type="dxa" w:w="90"/>
              <w:bottom w:type="dxa" w:w="60"/>
              <w:right w:type="dxa" w:w="90"/>
            </w:tcMar>
          </w:tcPr>
          <w:p>
            <w:r>
              <w:rPr>
                <w:color w:val="1A1A2E"/>
                <w:sz w:val="190"/>
                <w:szCs w:val="190"/>
              </w:rPr>
              <w:t xml:space="preserve">Pilotage global, interface SGG</w:t>
            </w:r>
          </w:p>
        </w:tc>
        <w:tc>
          <w:tcPr>
            <w:tcW w:type="dxa" w:w="2160"/>
            <w:shd w:fill="F2F4F6" w:val="clear"/>
            <w:tcMar>
              <w:top w:type="dxa" w:w="60"/>
              <w:left w:type="dxa" w:w="90"/>
              <w:bottom w:type="dxa" w:w="60"/>
              <w:right w:type="dxa" w:w="90"/>
            </w:tcMar>
          </w:tcPr>
          <w:p>
            <w:r>
              <w:rPr>
                <w:color w:val="1A1A2E"/>
                <w:sz w:val="190"/>
                <w:szCs w:val="190"/>
              </w:rPr>
              <w:t xml:space="preserve">Detachement / CDI</w:t>
            </w:r>
          </w:p>
        </w:tc>
      </w:tr>
      <w:tr>
        <w:tc>
          <w:tcPr>
            <w:tcW w:type="dxa" w:w="2736"/>
            <w:shd w:fill="FFFFFF" w:val="clear"/>
            <w:tcMar>
              <w:top w:type="dxa" w:w="60"/>
              <w:left w:type="dxa" w:w="90"/>
              <w:bottom w:type="dxa" w:w="60"/>
              <w:right w:type="dxa" w:w="90"/>
            </w:tcMar>
          </w:tcPr>
          <w:p>
            <w:r>
              <w:rPr>
                <w:color w:val="1A1A2E"/>
                <w:sz w:val="190"/>
                <w:szCs w:val="190"/>
              </w:rPr>
              <w:t xml:space="preserve">Chefs de pole (Production, Diffusion, Numerique)</w:t>
            </w:r>
          </w:p>
        </w:tc>
        <w:tc>
          <w:tcPr>
            <w:tcW w:type="dxa" w:w="720"/>
            <w:shd w:fill="FFFFFF" w:val="clear"/>
            <w:tcMar>
              <w:top w:type="dxa" w:w="60"/>
              <w:left w:type="dxa" w:w="90"/>
              <w:bottom w:type="dxa" w:w="60"/>
              <w:right w:type="dxa" w:w="90"/>
            </w:tcMar>
          </w:tcPr>
          <w:p>
            <w:r>
              <w:rPr>
                <w:color w:val="1A1A2E"/>
                <w:sz w:val="190"/>
                <w:szCs w:val="190"/>
              </w:rPr>
              <w:t xml:space="preserve">3</w:t>
            </w:r>
          </w:p>
        </w:tc>
        <w:tc>
          <w:tcPr>
            <w:tcW w:type="dxa" w:w="3024"/>
            <w:shd w:fill="FFFFFF" w:val="clear"/>
            <w:tcMar>
              <w:top w:type="dxa" w:w="60"/>
              <w:left w:type="dxa" w:w="90"/>
              <w:bottom w:type="dxa" w:w="60"/>
              <w:right w:type="dxa" w:w="90"/>
            </w:tcMar>
          </w:tcPr>
          <w:p>
            <w:r>
              <w:rPr>
                <w:color w:val="1A1A2E"/>
                <w:sz w:val="190"/>
                <w:szCs w:val="190"/>
              </w:rPr>
              <w:t xml:space="preserve">Supervision des poles operationnels</w:t>
            </w:r>
          </w:p>
        </w:tc>
        <w:tc>
          <w:tcPr>
            <w:tcW w:type="dxa" w:w="2160"/>
            <w:shd w:fill="FFFFFF" w:val="clear"/>
            <w:tcMar>
              <w:top w:type="dxa" w:w="60"/>
              <w:left w:type="dxa" w:w="90"/>
              <w:bottom w:type="dxa" w:w="60"/>
              <w:right w:type="dxa" w:w="90"/>
            </w:tcMar>
          </w:tcPr>
          <w:p>
            <w:r>
              <w:rPr>
                <w:color w:val="1A1A2E"/>
                <w:sz w:val="190"/>
                <w:szCs w:val="190"/>
              </w:rPr>
              <w:t xml:space="preserve">CDI</w:t>
            </w:r>
          </w:p>
        </w:tc>
      </w:tr>
      <w:tr>
        <w:tc>
          <w:tcPr>
            <w:tcW w:type="dxa" w:w="2736"/>
            <w:shd w:fill="F2F4F6" w:val="clear"/>
            <w:tcMar>
              <w:top w:type="dxa" w:w="60"/>
              <w:left w:type="dxa" w:w="90"/>
              <w:bottom w:type="dxa" w:w="60"/>
              <w:right w:type="dxa" w:w="90"/>
            </w:tcMar>
          </w:tcPr>
          <w:p>
            <w:r>
              <w:rPr>
                <w:color w:val="1A1A2E"/>
                <w:sz w:val="190"/>
                <w:szCs w:val="190"/>
              </w:rPr>
              <w:t xml:space="preserve">Responsable Suivi-evaluation</w:t>
            </w:r>
          </w:p>
        </w:tc>
        <w:tc>
          <w:tcPr>
            <w:tcW w:type="dxa" w:w="720"/>
            <w:shd w:fill="F2F4F6" w:val="clear"/>
            <w:tcMar>
              <w:top w:type="dxa" w:w="60"/>
              <w:left w:type="dxa" w:w="90"/>
              <w:bottom w:type="dxa" w:w="60"/>
              <w:right w:type="dxa" w:w="90"/>
            </w:tcMar>
          </w:tcPr>
          <w:p>
            <w:r>
              <w:rPr>
                <w:color w:val="1A1A2E"/>
                <w:sz w:val="190"/>
                <w:szCs w:val="190"/>
              </w:rPr>
              <w:t xml:space="preserve">1</w:t>
            </w:r>
          </w:p>
        </w:tc>
        <w:tc>
          <w:tcPr>
            <w:tcW w:type="dxa" w:w="3024"/>
            <w:shd w:fill="F2F4F6" w:val="clear"/>
            <w:tcMar>
              <w:top w:type="dxa" w:w="60"/>
              <w:left w:type="dxa" w:w="90"/>
              <w:bottom w:type="dxa" w:w="60"/>
              <w:right w:type="dxa" w:w="90"/>
            </w:tcMar>
          </w:tcPr>
          <w:p>
            <w:r>
              <w:rPr>
                <w:color w:val="1A1A2E"/>
                <w:sz w:val="190"/>
                <w:szCs w:val="190"/>
              </w:rPr>
              <w:t xml:space="preserve">Indicateurs, rapports, audits</w:t>
            </w:r>
          </w:p>
        </w:tc>
        <w:tc>
          <w:tcPr>
            <w:tcW w:type="dxa" w:w="2160"/>
            <w:shd w:fill="F2F4F6" w:val="clear"/>
            <w:tcMar>
              <w:top w:type="dxa" w:w="60"/>
              <w:left w:type="dxa" w:w="90"/>
              <w:bottom w:type="dxa" w:w="60"/>
              <w:right w:type="dxa" w:w="90"/>
            </w:tcMar>
          </w:tcPr>
          <w:p>
            <w:r>
              <w:rPr>
                <w:color w:val="1A1A2E"/>
                <w:sz w:val="190"/>
                <w:szCs w:val="190"/>
              </w:rPr>
              <w:t xml:space="preserve">CDI</w:t>
            </w:r>
          </w:p>
        </w:tc>
      </w:tr>
      <w:tr>
        <w:tc>
          <w:tcPr>
            <w:tcW w:type="dxa" w:w="2736"/>
            <w:shd w:fill="FFFFFF" w:val="clear"/>
            <w:tcMar>
              <w:top w:type="dxa" w:w="60"/>
              <w:left w:type="dxa" w:w="90"/>
              <w:bottom w:type="dxa" w:w="60"/>
              <w:right w:type="dxa" w:w="90"/>
            </w:tcMar>
          </w:tcPr>
          <w:p>
            <w:r>
              <w:rPr>
                <w:color w:val="1A1A2E"/>
                <w:sz w:val="190"/>
                <w:szCs w:val="190"/>
              </w:rPr>
              <w:t xml:space="preserve">Responsable Administratif et financier</w:t>
            </w:r>
          </w:p>
        </w:tc>
        <w:tc>
          <w:tcPr>
            <w:tcW w:type="dxa" w:w="720"/>
            <w:shd w:fill="FFFFFF" w:val="clear"/>
            <w:tcMar>
              <w:top w:type="dxa" w:w="60"/>
              <w:left w:type="dxa" w:w="90"/>
              <w:bottom w:type="dxa" w:w="60"/>
              <w:right w:type="dxa" w:w="90"/>
            </w:tcMar>
          </w:tcPr>
          <w:p>
            <w:r>
              <w:rPr>
                <w:color w:val="1A1A2E"/>
                <w:sz w:val="190"/>
                <w:szCs w:val="190"/>
              </w:rPr>
              <w:t xml:space="preserve">1</w:t>
            </w:r>
          </w:p>
        </w:tc>
        <w:tc>
          <w:tcPr>
            <w:tcW w:type="dxa" w:w="3024"/>
            <w:shd w:fill="FFFFFF" w:val="clear"/>
            <w:tcMar>
              <w:top w:type="dxa" w:w="60"/>
              <w:left w:type="dxa" w:w="90"/>
              <w:bottom w:type="dxa" w:w="60"/>
              <w:right w:type="dxa" w:w="90"/>
            </w:tcMar>
          </w:tcPr>
          <w:p>
            <w:r>
              <w:rPr>
                <w:color w:val="1A1A2E"/>
                <w:sz w:val="190"/>
                <w:szCs w:val="190"/>
              </w:rPr>
              <w:t xml:space="preserve">Budget, marches, logistique</w:t>
            </w:r>
          </w:p>
        </w:tc>
        <w:tc>
          <w:tcPr>
            <w:tcW w:type="dxa" w:w="2160"/>
            <w:shd w:fill="FFFFFF" w:val="clear"/>
            <w:tcMar>
              <w:top w:type="dxa" w:w="60"/>
              <w:left w:type="dxa" w:w="90"/>
              <w:bottom w:type="dxa" w:w="60"/>
              <w:right w:type="dxa" w:w="90"/>
            </w:tcMar>
          </w:tcPr>
          <w:p>
            <w:r>
              <w:rPr>
                <w:color w:val="1A1A2E"/>
                <w:sz w:val="190"/>
                <w:szCs w:val="190"/>
              </w:rPr>
              <w:t xml:space="preserve">CDI</w:t>
            </w:r>
          </w:p>
        </w:tc>
      </w:tr>
      <w:tr>
        <w:tc>
          <w:tcPr>
            <w:tcW w:type="dxa" w:w="2736"/>
            <w:shd w:fill="F2F4F6" w:val="clear"/>
            <w:tcMar>
              <w:top w:type="dxa" w:w="60"/>
              <w:left w:type="dxa" w:w="90"/>
              <w:bottom w:type="dxa" w:w="60"/>
              <w:right w:type="dxa" w:w="90"/>
            </w:tcMar>
          </w:tcPr>
          <w:p>
            <w:r>
              <w:rPr>
                <w:color w:val="1A1A2E"/>
                <w:sz w:val="190"/>
                <w:szCs w:val="190"/>
              </w:rPr>
              <w:t xml:space="preserve">Traducteurs-adaptateurs</w:t>
            </w:r>
          </w:p>
        </w:tc>
        <w:tc>
          <w:tcPr>
            <w:tcW w:type="dxa" w:w="720"/>
            <w:shd w:fill="F2F4F6" w:val="clear"/>
            <w:tcMar>
              <w:top w:type="dxa" w:w="60"/>
              <w:left w:type="dxa" w:w="90"/>
              <w:bottom w:type="dxa" w:w="60"/>
              <w:right w:type="dxa" w:w="90"/>
            </w:tcMar>
          </w:tcPr>
          <w:p>
            <w:r>
              <w:rPr>
                <w:color w:val="1A1A2E"/>
                <w:sz w:val="190"/>
                <w:szCs w:val="190"/>
              </w:rPr>
              <w:t xml:space="preserve">18</w:t>
            </w:r>
          </w:p>
        </w:tc>
        <w:tc>
          <w:tcPr>
            <w:tcW w:type="dxa" w:w="3024"/>
            <w:shd w:fill="F2F4F6" w:val="clear"/>
            <w:tcMar>
              <w:top w:type="dxa" w:w="60"/>
              <w:left w:type="dxa" w:w="90"/>
              <w:bottom w:type="dxa" w:w="60"/>
              <w:right w:type="dxa" w:w="90"/>
            </w:tcMar>
          </w:tcPr>
          <w:p>
            <w:r>
              <w:rPr>
                <w:color w:val="1A1A2E"/>
                <w:sz w:val="190"/>
                <w:szCs w:val="190"/>
              </w:rPr>
              <w:t xml:space="preserve">3 par langue (Phase 1)</w:t>
            </w:r>
          </w:p>
        </w:tc>
        <w:tc>
          <w:tcPr>
            <w:tcW w:type="dxa" w:w="2160"/>
            <w:shd w:fill="F2F4F6" w:val="clear"/>
            <w:tcMar>
              <w:top w:type="dxa" w:w="60"/>
              <w:left w:type="dxa" w:w="90"/>
              <w:bottom w:type="dxa" w:w="60"/>
              <w:right w:type="dxa" w:w="90"/>
            </w:tcMar>
          </w:tcPr>
          <w:p>
            <w:r>
              <w:rPr>
                <w:color w:val="1A1A2E"/>
                <w:sz w:val="190"/>
                <w:szCs w:val="190"/>
              </w:rPr>
              <w:t xml:space="preserve">CDD renouvelable</w:t>
            </w:r>
          </w:p>
        </w:tc>
      </w:tr>
      <w:tr>
        <w:tc>
          <w:tcPr>
            <w:tcW w:type="dxa" w:w="2736"/>
            <w:shd w:fill="FFFFFF" w:val="clear"/>
            <w:tcMar>
              <w:top w:type="dxa" w:w="60"/>
              <w:left w:type="dxa" w:w="90"/>
              <w:bottom w:type="dxa" w:w="60"/>
              <w:right w:type="dxa" w:w="90"/>
            </w:tcMar>
          </w:tcPr>
          <w:p>
            <w:r>
              <w:rPr>
                <w:color w:val="1A1A2E"/>
                <w:sz w:val="190"/>
                <w:szCs w:val="190"/>
              </w:rPr>
              <w:t xml:space="preserve">Linguistes validateurs</w:t>
            </w:r>
          </w:p>
        </w:tc>
        <w:tc>
          <w:tcPr>
            <w:tcW w:type="dxa" w:w="720"/>
            <w:shd w:fill="FFFFFF" w:val="clear"/>
            <w:tcMar>
              <w:top w:type="dxa" w:w="60"/>
              <w:left w:type="dxa" w:w="90"/>
              <w:bottom w:type="dxa" w:w="60"/>
              <w:right w:type="dxa" w:w="90"/>
            </w:tcMar>
          </w:tcPr>
          <w:p>
            <w:r>
              <w:rPr>
                <w:color w:val="1A1A2E"/>
                <w:sz w:val="190"/>
                <w:szCs w:val="190"/>
              </w:rPr>
              <w:t xml:space="preserve">6</w:t>
            </w:r>
          </w:p>
        </w:tc>
        <w:tc>
          <w:tcPr>
            <w:tcW w:type="dxa" w:w="3024"/>
            <w:shd w:fill="FFFFFF" w:val="clear"/>
            <w:tcMar>
              <w:top w:type="dxa" w:w="60"/>
              <w:left w:type="dxa" w:w="90"/>
              <w:bottom w:type="dxa" w:w="60"/>
              <w:right w:type="dxa" w:w="90"/>
            </w:tcMar>
          </w:tcPr>
          <w:p>
            <w:r>
              <w:rPr>
                <w:color w:val="1A1A2E"/>
                <w:sz w:val="190"/>
                <w:szCs w:val="190"/>
              </w:rPr>
              <w:t xml:space="preserve">1 par langue</w:t>
            </w:r>
          </w:p>
        </w:tc>
        <w:tc>
          <w:tcPr>
            <w:tcW w:type="dxa" w:w="2160"/>
            <w:shd w:fill="FFFFFF" w:val="clear"/>
            <w:tcMar>
              <w:top w:type="dxa" w:w="60"/>
              <w:left w:type="dxa" w:w="90"/>
              <w:bottom w:type="dxa" w:w="60"/>
              <w:right w:type="dxa" w:w="90"/>
            </w:tcMar>
          </w:tcPr>
          <w:p>
            <w:r>
              <w:rPr>
                <w:color w:val="1A1A2E"/>
                <w:sz w:val="190"/>
                <w:szCs w:val="190"/>
              </w:rPr>
              <w:t xml:space="preserve">Vacation / prestation</w:t>
            </w:r>
          </w:p>
        </w:tc>
      </w:tr>
      <w:tr>
        <w:tc>
          <w:tcPr>
            <w:tcW w:type="dxa" w:w="2736"/>
            <w:shd w:fill="F2F4F6" w:val="clear"/>
            <w:tcMar>
              <w:top w:type="dxa" w:w="60"/>
              <w:left w:type="dxa" w:w="90"/>
              <w:bottom w:type="dxa" w:w="60"/>
              <w:right w:type="dxa" w:w="90"/>
            </w:tcMar>
          </w:tcPr>
          <w:p>
            <w:r>
              <w:rPr>
                <w:color w:val="1A1A2E"/>
                <w:sz w:val="190"/>
                <w:szCs w:val="190"/>
              </w:rPr>
              <w:t xml:space="preserve">Journalistes-redacteurs</w:t>
            </w:r>
          </w:p>
        </w:tc>
        <w:tc>
          <w:tcPr>
            <w:tcW w:type="dxa" w:w="720"/>
            <w:shd w:fill="F2F4F6" w:val="clear"/>
            <w:tcMar>
              <w:top w:type="dxa" w:w="60"/>
              <w:left w:type="dxa" w:w="90"/>
              <w:bottom w:type="dxa" w:w="60"/>
              <w:right w:type="dxa" w:w="90"/>
            </w:tcMar>
          </w:tcPr>
          <w:p>
            <w:r>
              <w:rPr>
                <w:color w:val="1A1A2E"/>
                <w:sz w:val="190"/>
                <w:szCs w:val="190"/>
              </w:rPr>
              <w:t xml:space="preserve">4</w:t>
            </w:r>
          </w:p>
        </w:tc>
        <w:tc>
          <w:tcPr>
            <w:tcW w:type="dxa" w:w="3024"/>
            <w:shd w:fill="F2F4F6" w:val="clear"/>
            <w:tcMar>
              <w:top w:type="dxa" w:w="60"/>
              <w:left w:type="dxa" w:w="90"/>
              <w:bottom w:type="dxa" w:w="60"/>
              <w:right w:type="dxa" w:w="90"/>
            </w:tcMar>
          </w:tcPr>
          <w:p>
            <w:r>
              <w:rPr>
                <w:color w:val="1A1A2E"/>
                <w:sz w:val="190"/>
                <w:szCs w:val="190"/>
              </w:rPr>
              <w:t xml:space="preserve">Synthese vulgarisee en francais simplifie</w:t>
            </w:r>
          </w:p>
        </w:tc>
        <w:tc>
          <w:tcPr>
            <w:tcW w:type="dxa" w:w="2160"/>
            <w:shd w:fill="F2F4F6" w:val="clear"/>
            <w:tcMar>
              <w:top w:type="dxa" w:w="60"/>
              <w:left w:type="dxa" w:w="90"/>
              <w:bottom w:type="dxa" w:w="60"/>
              <w:right w:type="dxa" w:w="90"/>
            </w:tcMar>
          </w:tcPr>
          <w:p>
            <w:r>
              <w:rPr>
                <w:color w:val="1A1A2E"/>
                <w:sz w:val="190"/>
                <w:szCs w:val="190"/>
              </w:rPr>
              <w:t xml:space="preserve">CDI</w:t>
            </w:r>
          </w:p>
        </w:tc>
      </w:tr>
      <w:tr>
        <w:tc>
          <w:tcPr>
            <w:tcW w:type="dxa" w:w="2736"/>
            <w:shd w:fill="FFFFFF" w:val="clear"/>
            <w:tcMar>
              <w:top w:type="dxa" w:w="60"/>
              <w:left w:type="dxa" w:w="90"/>
              <w:bottom w:type="dxa" w:w="60"/>
              <w:right w:type="dxa" w:w="90"/>
            </w:tcMar>
          </w:tcPr>
          <w:p>
            <w:r>
              <w:rPr>
                <w:color w:val="1A1A2E"/>
                <w:sz w:val="190"/>
                <w:szCs w:val="190"/>
              </w:rPr>
              <w:t xml:space="preserve">Realisateurs audiovisuels</w:t>
            </w:r>
          </w:p>
        </w:tc>
        <w:tc>
          <w:tcPr>
            <w:tcW w:type="dxa" w:w="720"/>
            <w:shd w:fill="FFFFFF" w:val="clear"/>
            <w:tcMar>
              <w:top w:type="dxa" w:w="60"/>
              <w:left w:type="dxa" w:w="90"/>
              <w:bottom w:type="dxa" w:w="60"/>
              <w:right w:type="dxa" w:w="90"/>
            </w:tcMar>
          </w:tcPr>
          <w:p>
            <w:r>
              <w:rPr>
                <w:color w:val="1A1A2E"/>
                <w:sz w:val="190"/>
                <w:szCs w:val="190"/>
              </w:rPr>
              <w:t xml:space="preserve">2</w:t>
            </w:r>
          </w:p>
        </w:tc>
        <w:tc>
          <w:tcPr>
            <w:tcW w:type="dxa" w:w="3024"/>
            <w:shd w:fill="FFFFFF" w:val="clear"/>
            <w:tcMar>
              <w:top w:type="dxa" w:w="60"/>
              <w:left w:type="dxa" w:w="90"/>
              <w:bottom w:type="dxa" w:w="60"/>
              <w:right w:type="dxa" w:w="90"/>
            </w:tcMar>
          </w:tcPr>
          <w:p>
            <w:r>
              <w:rPr>
                <w:color w:val="1A1A2E"/>
                <w:sz w:val="190"/>
                <w:szCs w:val="190"/>
              </w:rPr>
              <w:t xml:space="preserve">Production audio et video</w:t>
            </w:r>
          </w:p>
        </w:tc>
        <w:tc>
          <w:tcPr>
            <w:tcW w:type="dxa" w:w="2160"/>
            <w:shd w:fill="FFFFFF" w:val="clear"/>
            <w:tcMar>
              <w:top w:type="dxa" w:w="60"/>
              <w:left w:type="dxa" w:w="90"/>
              <w:bottom w:type="dxa" w:w="60"/>
              <w:right w:type="dxa" w:w="90"/>
            </w:tcMar>
          </w:tcPr>
          <w:p>
            <w:r>
              <w:rPr>
                <w:color w:val="1A1A2E"/>
                <w:sz w:val="190"/>
                <w:szCs w:val="190"/>
              </w:rPr>
              <w:t xml:space="preserve">CDI</w:t>
            </w:r>
          </w:p>
        </w:tc>
      </w:tr>
      <w:tr>
        <w:tc>
          <w:tcPr>
            <w:tcW w:type="dxa" w:w="2736"/>
            <w:shd w:fill="F2F4F6" w:val="clear"/>
            <w:tcMar>
              <w:top w:type="dxa" w:w="60"/>
              <w:left w:type="dxa" w:w="90"/>
              <w:bottom w:type="dxa" w:w="60"/>
              <w:right w:type="dxa" w:w="90"/>
            </w:tcMar>
          </w:tcPr>
          <w:p>
            <w:r>
              <w:rPr>
                <w:color w:val="1A1A2E"/>
                <w:sz w:val="190"/>
                <w:szCs w:val="190"/>
              </w:rPr>
              <w:t xml:space="preserve">Developpeurs informatiques</w:t>
            </w:r>
          </w:p>
        </w:tc>
        <w:tc>
          <w:tcPr>
            <w:tcW w:type="dxa" w:w="720"/>
            <w:shd w:fill="F2F4F6" w:val="clear"/>
            <w:tcMar>
              <w:top w:type="dxa" w:w="60"/>
              <w:left w:type="dxa" w:w="90"/>
              <w:bottom w:type="dxa" w:w="60"/>
              <w:right w:type="dxa" w:w="90"/>
            </w:tcMar>
          </w:tcPr>
          <w:p>
            <w:r>
              <w:rPr>
                <w:color w:val="1A1A2E"/>
                <w:sz w:val="190"/>
                <w:szCs w:val="190"/>
              </w:rPr>
              <w:t xml:space="preserve">2</w:t>
            </w:r>
          </w:p>
        </w:tc>
        <w:tc>
          <w:tcPr>
            <w:tcW w:type="dxa" w:w="3024"/>
            <w:shd w:fill="F2F4F6" w:val="clear"/>
            <w:tcMar>
              <w:top w:type="dxa" w:w="60"/>
              <w:left w:type="dxa" w:w="90"/>
              <w:bottom w:type="dxa" w:w="60"/>
              <w:right w:type="dxa" w:w="90"/>
            </w:tcMar>
          </w:tcPr>
          <w:p>
            <w:r>
              <w:rPr>
                <w:color w:val="1A1A2E"/>
                <w:sz w:val="190"/>
                <w:szCs w:val="190"/>
              </w:rPr>
              <w:t xml:space="preserve">Portail et application mobile</w:t>
            </w:r>
          </w:p>
        </w:tc>
        <w:tc>
          <w:tcPr>
            <w:tcW w:type="dxa" w:w="2160"/>
            <w:shd w:fill="F2F4F6" w:val="clear"/>
            <w:tcMar>
              <w:top w:type="dxa" w:w="60"/>
              <w:left w:type="dxa" w:w="90"/>
              <w:bottom w:type="dxa" w:w="60"/>
              <w:right w:type="dxa" w:w="90"/>
            </w:tcMar>
          </w:tcPr>
          <w:p>
            <w:r>
              <w:rPr>
                <w:color w:val="1A1A2E"/>
                <w:sz w:val="190"/>
                <w:szCs w:val="190"/>
              </w:rPr>
              <w:t xml:space="preserve">CDI ou prestataire</w:t>
            </w:r>
          </w:p>
        </w:tc>
      </w:tr>
      <w:tr>
        <w:tc>
          <w:tcPr>
            <w:tcW w:type="dxa" w:w="2736"/>
            <w:shd w:fill="FFFFFF" w:val="clear"/>
            <w:tcMar>
              <w:top w:type="dxa" w:w="60"/>
              <w:left w:type="dxa" w:w="90"/>
              <w:bottom w:type="dxa" w:w="60"/>
              <w:right w:type="dxa" w:w="90"/>
            </w:tcMar>
          </w:tcPr>
          <w:p>
            <w:r>
              <w:rPr>
                <w:color w:val="1A1A2E"/>
                <w:sz w:val="190"/>
                <w:szCs w:val="190"/>
              </w:rPr>
              <w:t xml:space="preserve">Correspondants departementaux</w:t>
            </w:r>
          </w:p>
        </w:tc>
        <w:tc>
          <w:tcPr>
            <w:tcW w:type="dxa" w:w="720"/>
            <w:shd w:fill="FFFFFF" w:val="clear"/>
            <w:tcMar>
              <w:top w:type="dxa" w:w="60"/>
              <w:left w:type="dxa" w:w="90"/>
              <w:bottom w:type="dxa" w:w="60"/>
              <w:right w:type="dxa" w:w="90"/>
            </w:tcMar>
          </w:tcPr>
          <w:p>
            <w:r>
              <w:rPr>
                <w:color w:val="1A1A2E"/>
                <w:sz w:val="190"/>
                <w:szCs w:val="190"/>
              </w:rPr>
              <w:t xml:space="preserve">12</w:t>
            </w:r>
          </w:p>
        </w:tc>
        <w:tc>
          <w:tcPr>
            <w:tcW w:type="dxa" w:w="3024"/>
            <w:shd w:fill="FFFFFF" w:val="clear"/>
            <w:tcMar>
              <w:top w:type="dxa" w:w="60"/>
              <w:left w:type="dxa" w:w="90"/>
              <w:bottom w:type="dxa" w:w="60"/>
              <w:right w:type="dxa" w:w="90"/>
            </w:tcMar>
          </w:tcPr>
          <w:p>
            <w:r>
              <w:rPr>
                <w:color w:val="1A1A2E"/>
                <w:sz w:val="190"/>
                <w:szCs w:val="190"/>
              </w:rPr>
              <w:t xml:space="preserve">1 par departement</w:t>
            </w:r>
          </w:p>
        </w:tc>
        <w:tc>
          <w:tcPr>
            <w:tcW w:type="dxa" w:w="2160"/>
            <w:shd w:fill="FFFFFF" w:val="clear"/>
            <w:tcMar>
              <w:top w:type="dxa" w:w="60"/>
              <w:left w:type="dxa" w:w="90"/>
              <w:bottom w:type="dxa" w:w="60"/>
              <w:right w:type="dxa" w:w="90"/>
            </w:tcMar>
          </w:tcPr>
          <w:p>
            <w:r>
              <w:rPr>
                <w:color w:val="1A1A2E"/>
                <w:sz w:val="190"/>
                <w:szCs w:val="190"/>
              </w:rPr>
              <w:t xml:space="preserve">CDD</w:t>
            </w:r>
          </w:p>
        </w:tc>
      </w:tr>
      <w:tr>
        <w:tc>
          <w:tcPr>
            <w:tcW w:type="dxa" w:w="2736"/>
            <w:shd w:fill="F2F4F6" w:val="clear"/>
            <w:tcMar>
              <w:top w:type="dxa" w:w="60"/>
              <w:left w:type="dxa" w:w="90"/>
              <w:bottom w:type="dxa" w:w="60"/>
              <w:right w:type="dxa" w:w="90"/>
            </w:tcMar>
          </w:tcPr>
          <w:p>
            <w:r>
              <w:rPr>
                <w:color w:val="1A1A2E"/>
                <w:sz w:val="190"/>
                <w:szCs w:val="190"/>
              </w:rPr>
              <w:t xml:space="preserve">Ambassadeurs GPPN</w:t>
            </w:r>
          </w:p>
        </w:tc>
        <w:tc>
          <w:tcPr>
            <w:tcW w:type="dxa" w:w="720"/>
            <w:shd w:fill="F2F4F6" w:val="clear"/>
            <w:tcMar>
              <w:top w:type="dxa" w:w="60"/>
              <w:left w:type="dxa" w:w="90"/>
              <w:bottom w:type="dxa" w:w="60"/>
              <w:right w:type="dxa" w:w="90"/>
            </w:tcMar>
          </w:tcPr>
          <w:p>
            <w:r>
              <w:rPr>
                <w:color w:val="1A1A2E"/>
                <w:sz w:val="190"/>
                <w:szCs w:val="190"/>
              </w:rPr>
              <w:t xml:space="preserve">500</w:t>
            </w:r>
          </w:p>
        </w:tc>
        <w:tc>
          <w:tcPr>
            <w:tcW w:type="dxa" w:w="3024"/>
            <w:shd w:fill="F2F4F6" w:val="clear"/>
            <w:tcMar>
              <w:top w:type="dxa" w:w="60"/>
              <w:left w:type="dxa" w:w="90"/>
              <w:bottom w:type="dxa" w:w="60"/>
              <w:right w:type="dxa" w:w="90"/>
            </w:tcMar>
          </w:tcPr>
          <w:p>
            <w:r>
              <w:rPr>
                <w:color w:val="1A1A2E"/>
                <w:sz w:val="190"/>
                <w:szCs w:val="190"/>
              </w:rPr>
              <w:t xml:space="preserve">Relais communautaires (77 communes)</w:t>
            </w:r>
          </w:p>
        </w:tc>
        <w:tc>
          <w:tcPr>
            <w:tcW w:type="dxa" w:w="2160"/>
            <w:shd w:fill="F2F4F6" w:val="clear"/>
            <w:tcMar>
              <w:top w:type="dxa" w:w="60"/>
              <w:left w:type="dxa" w:w="90"/>
              <w:bottom w:type="dxa" w:w="60"/>
              <w:right w:type="dxa" w:w="90"/>
            </w:tcMar>
          </w:tcPr>
          <w:p>
            <w:r>
              <w:rPr>
                <w:color w:val="1A1A2E"/>
                <w:sz w:val="190"/>
                <w:szCs w:val="190"/>
              </w:rPr>
              <w:t xml:space="preserve">Convention remuneree</w:t>
            </w:r>
          </w:p>
        </w:tc>
      </w:tr>
    </w:tbl>
    <w:p>
      <w:pPr>
        <w:spacing w:before="120"/>
      </w:pPr>
    </w:p>
    <w:p>
      <w:pPr>
        <w:pStyle w:val="Heading2"/>
        <w:spacing w:after="100" w:before="220"/>
      </w:pPr>
      <w:r>
        <w:rPr>
          <w:b/>
          <w:bCs/>
          <w:color w:val="006A4E"/>
          <w:sz w:val="240"/>
          <w:szCs w:val="240"/>
        </w:rPr>
        <w:t xml:space="preserve">8.2  Reseau des Ambassadeurs GPPN</w:t>
      </w:r>
    </w:p>
    <w:p>
      <w:pPr>
        <w:spacing w:after="40" w:before="40" w:line="260" w:lineRule="auto"/>
        <w:ind w:left="432"/>
      </w:pPr>
      <w:r>
        <w:rPr>
          <w:b/>
          <w:bCs/>
          <w:color w:val="006A4E"/>
          <w:sz w:val="220"/>
          <w:szCs w:val="220"/>
        </w:rPr>
        <w:t xml:space="preserve">* </w:t>
      </w:r>
      <w:r>
        <w:rPr>
          <w:color w:val="1A1A2E"/>
          <w:sz w:val="220"/>
          <w:szCs w:val="220"/>
        </w:rPr>
        <w:t xml:space="preserve">Recevoir et relayer les contenus officiels GPPN dans leur communaute.</w:t>
      </w:r>
    </w:p>
    <w:p>
      <w:pPr>
        <w:spacing w:after="40" w:before="40" w:line="260" w:lineRule="auto"/>
        <w:ind w:left="432"/>
      </w:pPr>
      <w:r>
        <w:rPr>
          <w:b/>
          <w:bCs/>
          <w:color w:val="006A4E"/>
          <w:sz w:val="220"/>
          <w:szCs w:val="220"/>
        </w:rPr>
        <w:t xml:space="preserve">* </w:t>
      </w:r>
      <w:r>
        <w:rPr>
          <w:color w:val="1A1A2E"/>
          <w:sz w:val="220"/>
          <w:szCs w:val="220"/>
        </w:rPr>
        <w:t xml:space="preserve">Animer des sessions d'ecoute collective (marches, lieux de culte, centres de sante, reunions villageoises).</w:t>
      </w:r>
    </w:p>
    <w:p>
      <w:pPr>
        <w:spacing w:after="40" w:before="40" w:line="260" w:lineRule="auto"/>
        <w:ind w:left="432"/>
      </w:pPr>
      <w:r>
        <w:rPr>
          <w:b/>
          <w:bCs/>
          <w:color w:val="006A4E"/>
          <w:sz w:val="220"/>
          <w:szCs w:val="220"/>
        </w:rPr>
        <w:t xml:space="preserve">* </w:t>
      </w:r>
      <w:r>
        <w:rPr>
          <w:color w:val="1A1A2E"/>
          <w:sz w:val="220"/>
          <w:szCs w:val="220"/>
        </w:rPr>
        <w:t xml:space="preserve">Recueillir les reactions des citoyens et les faire remonter au correspondant departemental.</w:t>
      </w:r>
    </w:p>
    <w:p>
      <w:pPr>
        <w:spacing w:after="40" w:before="40" w:line="260" w:lineRule="auto"/>
        <w:ind w:left="432"/>
      </w:pPr>
      <w:r>
        <w:rPr>
          <w:b/>
          <w:bCs/>
          <w:color w:val="006A4E"/>
          <w:sz w:val="220"/>
          <w:szCs w:val="220"/>
        </w:rPr>
        <w:t xml:space="preserve">* </w:t>
      </w:r>
      <w:r>
        <w:rPr>
          <w:color w:val="1A1A2E"/>
          <w:sz w:val="220"/>
          <w:szCs w:val="220"/>
        </w:rPr>
        <w:t xml:space="preserve">Signaler localement les cas de desinformation.</w:t>
      </w:r>
    </w:p>
    <w:p>
      <w:pPr>
        <w:spacing w:after="60" w:before="60" w:line="280" w:lineRule="auto"/>
      </w:pPr>
      <w:r>
        <w:rPr>
          <w:color w:val="1A1A2E"/>
          <w:sz w:val="220"/>
          <w:szCs w:val="220"/>
        </w:rPr>
        <w:t xml:space="preserve">Remuneration : indemnite mensuelle ou avantages en nature (credit de communication, formation certifiante).</w:t>
      </w:r>
    </w:p>
    <w:p>
      <w:pPr>
        <w:spacing w:before="120"/>
      </w:pPr>
    </w:p>
    <w:p>
      <w:pPr>
        <w:pStyle w:val="Heading2"/>
        <w:spacing w:after="100" w:before="220"/>
      </w:pPr>
      <w:r>
        <w:rPr>
          <w:b/>
          <w:bCs/>
          <w:color w:val="006A4E"/>
          <w:sz w:val="240"/>
          <w:szCs w:val="240"/>
        </w:rPr>
        <w:t xml:space="preserve">8.3  Reunions de pilotage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72"/>
        <w:gridCol w:w="4608"/>
      </w:tblGrid>
      <w:tr>
        <w:trPr>
          <w:tblHeader/>
        </w:trPr>
        <w:tc>
          <w:tcPr>
            <w:tcW w:type="dxa" w:w="2880"/>
            <w:shd w:fill="006A4E" w:val="clear"/>
            <w:tcMar>
              <w:top w:type="dxa" w:w="60"/>
              <w:left w:type="dxa" w:w="90"/>
              <w:bottom w:type="dxa" w:w="60"/>
              <w:right w:type="dxa" w:w="90"/>
            </w:tcMar>
          </w:tcPr>
          <w:p>
            <w:r>
              <w:rPr>
                <w:b/>
                <w:bCs/>
                <w:color w:val="FFFFFF"/>
                <w:sz w:val="190"/>
                <w:szCs w:val="190"/>
              </w:rPr>
              <w:t xml:space="preserve">Instance</w:t>
            </w:r>
          </w:p>
        </w:tc>
        <w:tc>
          <w:tcPr>
            <w:tcW w:type="dxa" w:w="1872"/>
            <w:shd w:fill="006A4E" w:val="clear"/>
            <w:tcMar>
              <w:top w:type="dxa" w:w="60"/>
              <w:left w:type="dxa" w:w="90"/>
              <w:bottom w:type="dxa" w:w="60"/>
              <w:right w:type="dxa" w:w="90"/>
            </w:tcMar>
          </w:tcPr>
          <w:p>
            <w:r>
              <w:rPr>
                <w:b/>
                <w:bCs/>
                <w:color w:val="FFFFFF"/>
                <w:sz w:val="190"/>
                <w:szCs w:val="190"/>
              </w:rPr>
              <w:t xml:space="preserve">Frequence</w:t>
            </w:r>
          </w:p>
        </w:tc>
        <w:tc>
          <w:tcPr>
            <w:tcW w:type="dxa" w:w="4608"/>
            <w:shd w:fill="006A4E" w:val="clear"/>
            <w:tcMar>
              <w:top w:type="dxa" w:w="60"/>
              <w:left w:type="dxa" w:w="90"/>
              <w:bottom w:type="dxa" w:w="60"/>
              <w:right w:type="dxa" w:w="90"/>
            </w:tcMar>
          </w:tcPr>
          <w:p>
            <w:r>
              <w:rPr>
                <w:b/>
                <w:bCs/>
                <w:color w:val="FFFFFF"/>
                <w:sz w:val="190"/>
                <w:szCs w:val="190"/>
              </w:rPr>
              <w:t xml:space="preserve">Objet</w:t>
            </w:r>
          </w:p>
        </w:tc>
      </w:tr>
      <w:tr>
        <w:tc>
          <w:tcPr>
            <w:tcW w:type="dxa" w:w="2880"/>
            <w:shd w:fill="F2F4F6" w:val="clear"/>
            <w:tcMar>
              <w:top w:type="dxa" w:w="60"/>
              <w:left w:type="dxa" w:w="90"/>
              <w:bottom w:type="dxa" w:w="60"/>
              <w:right w:type="dxa" w:w="90"/>
            </w:tcMar>
          </w:tcPr>
          <w:p>
            <w:r>
              <w:rPr>
                <w:color w:val="1A1A2E"/>
                <w:sz w:val="190"/>
                <w:szCs w:val="190"/>
              </w:rPr>
              <w:t xml:space="preserve">COPIL strategique</w:t>
            </w:r>
          </w:p>
        </w:tc>
        <w:tc>
          <w:tcPr>
            <w:tcW w:type="dxa" w:w="1872"/>
            <w:shd w:fill="F2F4F6" w:val="clear"/>
            <w:tcMar>
              <w:top w:type="dxa" w:w="60"/>
              <w:left w:type="dxa" w:w="90"/>
              <w:bottom w:type="dxa" w:w="60"/>
              <w:right w:type="dxa" w:w="90"/>
            </w:tcMar>
          </w:tcPr>
          <w:p>
            <w:r>
              <w:rPr>
                <w:color w:val="1A1A2E"/>
                <w:sz w:val="190"/>
                <w:szCs w:val="190"/>
              </w:rPr>
              <w:t xml:space="preserve">Trimestrielle</w:t>
            </w:r>
          </w:p>
        </w:tc>
        <w:tc>
          <w:tcPr>
            <w:tcW w:type="dxa" w:w="4608"/>
            <w:shd w:fill="F2F4F6" w:val="clear"/>
            <w:tcMar>
              <w:top w:type="dxa" w:w="60"/>
              <w:left w:type="dxa" w:w="90"/>
              <w:bottom w:type="dxa" w:w="60"/>
              <w:right w:type="dxa" w:w="90"/>
            </w:tcMar>
          </w:tcPr>
          <w:p>
            <w:r>
              <w:rPr>
                <w:color w:val="1A1A2E"/>
                <w:sz w:val="190"/>
                <w:szCs w:val="190"/>
              </w:rPr>
              <w:t xml:space="preserve">Orientations, budget, arbitrages strategiques</w:t>
            </w:r>
          </w:p>
        </w:tc>
      </w:tr>
      <w:tr>
        <w:tc>
          <w:tcPr>
            <w:tcW w:type="dxa" w:w="2880"/>
            <w:shd w:fill="FFFFFF" w:val="clear"/>
            <w:tcMar>
              <w:top w:type="dxa" w:w="60"/>
              <w:left w:type="dxa" w:w="90"/>
              <w:bottom w:type="dxa" w:w="60"/>
              <w:right w:type="dxa" w:w="90"/>
            </w:tcMar>
          </w:tcPr>
          <w:p>
            <w:r>
              <w:rPr>
                <w:color w:val="1A1A2E"/>
                <w:sz w:val="190"/>
                <w:szCs w:val="190"/>
              </w:rPr>
              <w:t xml:space="preserve">Reunion de production</w:t>
            </w:r>
          </w:p>
        </w:tc>
        <w:tc>
          <w:tcPr>
            <w:tcW w:type="dxa" w:w="1872"/>
            <w:shd w:fill="FFFFFF" w:val="clear"/>
            <w:tcMar>
              <w:top w:type="dxa" w:w="60"/>
              <w:left w:type="dxa" w:w="90"/>
              <w:bottom w:type="dxa" w:w="60"/>
              <w:right w:type="dxa" w:w="90"/>
            </w:tcMar>
          </w:tcPr>
          <w:p>
            <w:r>
              <w:rPr>
                <w:color w:val="1A1A2E"/>
                <w:sz w:val="190"/>
                <w:szCs w:val="190"/>
              </w:rPr>
              <w:t xml:space="preserve">Hebdomadaire</w:t>
            </w:r>
          </w:p>
        </w:tc>
        <w:tc>
          <w:tcPr>
            <w:tcW w:type="dxa" w:w="4608"/>
            <w:shd w:fill="FFFFFF" w:val="clear"/>
            <w:tcMar>
              <w:top w:type="dxa" w:w="60"/>
              <w:left w:type="dxa" w:w="90"/>
              <w:bottom w:type="dxa" w:w="60"/>
              <w:right w:type="dxa" w:w="90"/>
            </w:tcMar>
          </w:tcPr>
          <w:p>
            <w:r>
              <w:rPr>
                <w:color w:val="1A1A2E"/>
                <w:sz w:val="190"/>
                <w:szCs w:val="190"/>
              </w:rPr>
              <w:t xml:space="preserve">Suivi production, qualite, calendrier editorial</w:t>
            </w:r>
          </w:p>
        </w:tc>
      </w:tr>
      <w:tr>
        <w:tc>
          <w:tcPr>
            <w:tcW w:type="dxa" w:w="2880"/>
            <w:shd w:fill="F2F4F6" w:val="clear"/>
            <w:tcMar>
              <w:top w:type="dxa" w:w="60"/>
              <w:left w:type="dxa" w:w="90"/>
              <w:bottom w:type="dxa" w:w="60"/>
              <w:right w:type="dxa" w:w="90"/>
            </w:tcMar>
          </w:tcPr>
          <w:p>
            <w:r>
              <w:rPr>
                <w:color w:val="1A1A2E"/>
                <w:sz w:val="190"/>
                <w:szCs w:val="190"/>
              </w:rPr>
              <w:t xml:space="preserve">Reunion departementale</w:t>
            </w:r>
          </w:p>
        </w:tc>
        <w:tc>
          <w:tcPr>
            <w:tcW w:type="dxa" w:w="1872"/>
            <w:shd w:fill="F2F4F6" w:val="clear"/>
            <w:tcMar>
              <w:top w:type="dxa" w:w="60"/>
              <w:left w:type="dxa" w:w="90"/>
              <w:bottom w:type="dxa" w:w="60"/>
              <w:right w:type="dxa" w:w="90"/>
            </w:tcMar>
          </w:tcPr>
          <w:p>
            <w:r>
              <w:rPr>
                <w:color w:val="1A1A2E"/>
                <w:sz w:val="190"/>
                <w:szCs w:val="190"/>
              </w:rPr>
              <w:t xml:space="preserve">Mensuelle</w:t>
            </w:r>
          </w:p>
        </w:tc>
        <w:tc>
          <w:tcPr>
            <w:tcW w:type="dxa" w:w="4608"/>
            <w:shd w:fill="F2F4F6" w:val="clear"/>
            <w:tcMar>
              <w:top w:type="dxa" w:w="60"/>
              <w:left w:type="dxa" w:w="90"/>
              <w:bottom w:type="dxa" w:w="60"/>
              <w:right w:type="dxa" w:w="90"/>
            </w:tcMar>
          </w:tcPr>
          <w:p>
            <w:r>
              <w:rPr>
                <w:color w:val="1A1A2E"/>
                <w:sz w:val="190"/>
                <w:szCs w:val="190"/>
              </w:rPr>
              <w:t xml:space="preserve">Remontees terrain, ajustements locaux</w:t>
            </w:r>
          </w:p>
        </w:tc>
      </w:tr>
      <w:tr>
        <w:tc>
          <w:tcPr>
            <w:tcW w:type="dxa" w:w="2880"/>
            <w:shd w:fill="FFFFFF" w:val="clear"/>
            <w:tcMar>
              <w:top w:type="dxa" w:w="60"/>
              <w:left w:type="dxa" w:w="90"/>
              <w:bottom w:type="dxa" w:w="60"/>
              <w:right w:type="dxa" w:w="90"/>
            </w:tcMar>
          </w:tcPr>
          <w:p>
            <w:r>
              <w:rPr>
                <w:color w:val="1A1A2E"/>
                <w:sz w:val="190"/>
                <w:szCs w:val="190"/>
              </w:rPr>
              <w:t xml:space="preserve">Revue de performance</w:t>
            </w:r>
          </w:p>
        </w:tc>
        <w:tc>
          <w:tcPr>
            <w:tcW w:type="dxa" w:w="1872"/>
            <w:shd w:fill="FFFFFF" w:val="clear"/>
            <w:tcMar>
              <w:top w:type="dxa" w:w="60"/>
              <w:left w:type="dxa" w:w="90"/>
              <w:bottom w:type="dxa" w:w="60"/>
              <w:right w:type="dxa" w:w="90"/>
            </w:tcMar>
          </w:tcPr>
          <w:p>
            <w:r>
              <w:rPr>
                <w:color w:val="1A1A2E"/>
                <w:sz w:val="190"/>
                <w:szCs w:val="190"/>
              </w:rPr>
              <w:t xml:space="preserve">Semestrielle</w:t>
            </w:r>
          </w:p>
        </w:tc>
        <w:tc>
          <w:tcPr>
            <w:tcW w:type="dxa" w:w="4608"/>
            <w:shd w:fill="FFFFFF" w:val="clear"/>
            <w:tcMar>
              <w:top w:type="dxa" w:w="60"/>
              <w:left w:type="dxa" w:w="90"/>
              <w:bottom w:type="dxa" w:w="60"/>
              <w:right w:type="dxa" w:w="90"/>
            </w:tcMar>
          </w:tcPr>
          <w:p>
            <w:r>
              <w:rPr>
                <w:color w:val="1A1A2E"/>
                <w:sz w:val="190"/>
                <w:szCs w:val="190"/>
              </w:rPr>
              <w:t xml:space="preserve">Bilan KPI, rapport public, capitalisation</w:t>
            </w:r>
          </w:p>
        </w:tc>
      </w:tr>
    </w:tbl>
    <w:p>
      <w:r>
        <w:br w:type="page"/>
      </w:r>
    </w:p>
    <w:p>
      <w:pPr>
        <w:pStyle w:val="Heading1"/>
        <w:spacing w:after="120" w:before="280"/>
      </w:pPr>
      <w:r>
        <w:rPr>
          <w:b/>
          <w:bCs/>
          <w:color w:val="004D34"/>
          <w:sz w:val="300"/>
          <w:szCs w:val="300"/>
        </w:rPr>
        <w:t xml:space="preserve">9.  PLANNING PREVISIONNEL</w:t>
      </w:r>
    </w:p>
    <w:p>
      <w:pPr>
        <w:pBdr>
          <w:bottom w:val="single" w:color="CCCCCC" w:sz="1"/>
        </w:pBdr>
        <w:spacing w:after="120" w:before="120"/>
      </w:pPr>
    </w:p>
    <w:p>
      <w:pPr>
        <w:pStyle w:val="Heading2"/>
        <w:spacing w:after="100" w:before="220"/>
      </w:pPr>
      <w:r>
        <w:rPr>
          <w:b/>
          <w:bCs/>
          <w:color w:val="006A4E"/>
          <w:sz w:val="240"/>
          <w:szCs w:val="240"/>
        </w:rPr>
        <w:t xml:space="preserve">9.1  Phasage du projet (2026-2030)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8"/>
        <w:gridCol w:w="2160"/>
        <w:gridCol w:w="1296"/>
        <w:gridCol w:w="3456"/>
      </w:tblGrid>
      <w:tr>
        <w:trPr>
          <w:tblHeader/>
        </w:trPr>
        <w:tc>
          <w:tcPr>
            <w:tcW w:type="dxa" w:w="2448"/>
            <w:shd w:fill="006A4E" w:val="clear"/>
            <w:tcMar>
              <w:top w:type="dxa" w:w="60"/>
              <w:left w:type="dxa" w:w="90"/>
              <w:bottom w:type="dxa" w:w="60"/>
              <w:right w:type="dxa" w:w="90"/>
            </w:tcMar>
          </w:tcPr>
          <w:p>
            <w:r>
              <w:rPr>
                <w:b/>
                <w:bCs/>
                <w:color w:val="FFFFFF"/>
                <w:sz w:val="190"/>
                <w:szCs w:val="190"/>
              </w:rPr>
              <w:t xml:space="preserve">Phase</w:t>
            </w:r>
          </w:p>
        </w:tc>
        <w:tc>
          <w:tcPr>
            <w:tcW w:type="dxa" w:w="2160"/>
            <w:shd w:fill="006A4E" w:val="clear"/>
            <w:tcMar>
              <w:top w:type="dxa" w:w="60"/>
              <w:left w:type="dxa" w:w="90"/>
              <w:bottom w:type="dxa" w:w="60"/>
              <w:right w:type="dxa" w:w="90"/>
            </w:tcMar>
          </w:tcPr>
          <w:p>
            <w:r>
              <w:rPr>
                <w:b/>
                <w:bCs/>
                <w:color w:val="FFFFFF"/>
                <w:sz w:val="190"/>
                <w:szCs w:val="190"/>
              </w:rPr>
              <w:t xml:space="preserve">Periode</w:t>
            </w:r>
          </w:p>
        </w:tc>
        <w:tc>
          <w:tcPr>
            <w:tcW w:type="dxa" w:w="1296"/>
            <w:shd w:fill="006A4E" w:val="clear"/>
            <w:tcMar>
              <w:top w:type="dxa" w:w="60"/>
              <w:left w:type="dxa" w:w="90"/>
              <w:bottom w:type="dxa" w:w="60"/>
              <w:right w:type="dxa" w:w="90"/>
            </w:tcMar>
          </w:tcPr>
          <w:p>
            <w:r>
              <w:rPr>
                <w:b/>
                <w:bCs/>
                <w:color w:val="FFFFFF"/>
                <w:sz w:val="190"/>
                <w:szCs w:val="190"/>
              </w:rPr>
              <w:t xml:space="preserve">Duree</w:t>
            </w:r>
          </w:p>
        </w:tc>
        <w:tc>
          <w:tcPr>
            <w:tcW w:type="dxa" w:w="3456"/>
            <w:shd w:fill="006A4E" w:val="clear"/>
            <w:tcMar>
              <w:top w:type="dxa" w:w="60"/>
              <w:left w:type="dxa" w:w="90"/>
              <w:bottom w:type="dxa" w:w="60"/>
              <w:right w:type="dxa" w:w="90"/>
            </w:tcMar>
          </w:tcPr>
          <w:p>
            <w:r>
              <w:rPr>
                <w:b/>
                <w:bCs/>
                <w:color w:val="FFFFFF"/>
                <w:sz w:val="190"/>
                <w:szCs w:val="190"/>
              </w:rPr>
              <w:t xml:space="preserve">Objet principal</w:t>
            </w:r>
          </w:p>
        </w:tc>
      </w:tr>
      <w:tr>
        <w:tc>
          <w:tcPr>
            <w:tcW w:type="dxa" w:w="2448"/>
            <w:shd w:fill="F2F4F6" w:val="clear"/>
            <w:tcMar>
              <w:top w:type="dxa" w:w="60"/>
              <w:left w:type="dxa" w:w="90"/>
              <w:bottom w:type="dxa" w:w="60"/>
              <w:right w:type="dxa" w:w="90"/>
            </w:tcMar>
          </w:tcPr>
          <w:p>
            <w:r>
              <w:rPr>
                <w:color w:val="1A1A2E"/>
                <w:sz w:val="190"/>
                <w:szCs w:val="190"/>
              </w:rPr>
              <w:t xml:space="preserve">Phase 0 -- Preparation</w:t>
            </w:r>
          </w:p>
        </w:tc>
        <w:tc>
          <w:tcPr>
            <w:tcW w:type="dxa" w:w="2160"/>
            <w:shd w:fill="F2F4F6" w:val="clear"/>
            <w:tcMar>
              <w:top w:type="dxa" w:w="60"/>
              <w:left w:type="dxa" w:w="90"/>
              <w:bottom w:type="dxa" w:w="60"/>
              <w:right w:type="dxa" w:w="90"/>
            </w:tcMar>
          </w:tcPr>
          <w:p>
            <w:r>
              <w:rPr>
                <w:color w:val="1A1A2E"/>
                <w:sz w:val="190"/>
                <w:szCs w:val="190"/>
              </w:rPr>
              <w:t xml:space="preserve">Sept. - Dec. 2026</w:t>
            </w:r>
          </w:p>
        </w:tc>
        <w:tc>
          <w:tcPr>
            <w:tcW w:type="dxa" w:w="1296"/>
            <w:shd w:fill="F2F4F6" w:val="clear"/>
            <w:tcMar>
              <w:top w:type="dxa" w:w="60"/>
              <w:left w:type="dxa" w:w="90"/>
              <w:bottom w:type="dxa" w:w="60"/>
              <w:right w:type="dxa" w:w="90"/>
            </w:tcMar>
          </w:tcPr>
          <w:p>
            <w:r>
              <w:rPr>
                <w:color w:val="1A1A2E"/>
                <w:sz w:val="190"/>
                <w:szCs w:val="190"/>
              </w:rPr>
              <w:t xml:space="preserve">4 mois</w:t>
            </w:r>
          </w:p>
        </w:tc>
        <w:tc>
          <w:tcPr>
            <w:tcW w:type="dxa" w:w="3456"/>
            <w:shd w:fill="F2F4F6" w:val="clear"/>
            <w:tcMar>
              <w:top w:type="dxa" w:w="60"/>
              <w:left w:type="dxa" w:w="90"/>
              <w:bottom w:type="dxa" w:w="60"/>
              <w:right w:type="dxa" w:w="90"/>
            </w:tcMar>
          </w:tcPr>
          <w:p>
            <w:r>
              <w:rPr>
                <w:color w:val="1A1A2E"/>
                <w:sz w:val="190"/>
                <w:szCs w:val="190"/>
              </w:rPr>
              <w:t xml:space="preserve">Organisation, recrutements, developpement des outils</w:t>
            </w:r>
          </w:p>
        </w:tc>
      </w:tr>
      <w:tr>
        <w:tc>
          <w:tcPr>
            <w:tcW w:type="dxa" w:w="2448"/>
            <w:shd w:fill="FFFFFF" w:val="clear"/>
            <w:tcMar>
              <w:top w:type="dxa" w:w="60"/>
              <w:left w:type="dxa" w:w="90"/>
              <w:bottom w:type="dxa" w:w="60"/>
              <w:right w:type="dxa" w:w="90"/>
            </w:tcMar>
          </w:tcPr>
          <w:p>
            <w:r>
              <w:rPr>
                <w:color w:val="1A1A2E"/>
                <w:sz w:val="190"/>
                <w:szCs w:val="190"/>
              </w:rPr>
              <w:t xml:space="preserve">Phase 1 -- Lancement</w:t>
            </w:r>
          </w:p>
        </w:tc>
        <w:tc>
          <w:tcPr>
            <w:tcW w:type="dxa" w:w="2160"/>
            <w:shd w:fill="FFFFFF" w:val="clear"/>
            <w:tcMar>
              <w:top w:type="dxa" w:w="60"/>
              <w:left w:type="dxa" w:w="90"/>
              <w:bottom w:type="dxa" w:w="60"/>
              <w:right w:type="dxa" w:w="90"/>
            </w:tcMar>
          </w:tcPr>
          <w:p>
            <w:r>
              <w:rPr>
                <w:color w:val="1A1A2E"/>
                <w:sz w:val="190"/>
                <w:szCs w:val="190"/>
              </w:rPr>
              <w:t xml:space="preserve">Janv. - Dec. 2027</w:t>
            </w:r>
          </w:p>
        </w:tc>
        <w:tc>
          <w:tcPr>
            <w:tcW w:type="dxa" w:w="1296"/>
            <w:shd w:fill="FFFFFF" w:val="clear"/>
            <w:tcMar>
              <w:top w:type="dxa" w:w="60"/>
              <w:left w:type="dxa" w:w="90"/>
              <w:bottom w:type="dxa" w:w="60"/>
              <w:right w:type="dxa" w:w="90"/>
            </w:tcMar>
          </w:tcPr>
          <w:p>
            <w:r>
              <w:rPr>
                <w:color w:val="1A1A2E"/>
                <w:sz w:val="190"/>
                <w:szCs w:val="190"/>
              </w:rPr>
              <w:t xml:space="preserve">12 mois</w:t>
            </w:r>
          </w:p>
        </w:tc>
        <w:tc>
          <w:tcPr>
            <w:tcW w:type="dxa" w:w="3456"/>
            <w:shd w:fill="FFFFFF" w:val="clear"/>
            <w:tcMar>
              <w:top w:type="dxa" w:w="60"/>
              <w:left w:type="dxa" w:w="90"/>
              <w:bottom w:type="dxa" w:w="60"/>
              <w:right w:type="dxa" w:w="90"/>
            </w:tcMar>
          </w:tcPr>
          <w:p>
            <w:r>
              <w:rPr>
                <w:color w:val="1A1A2E"/>
                <w:sz w:val="190"/>
                <w:szCs w:val="190"/>
              </w:rPr>
              <w:t xml:space="preserve">Demarrage operationnel : 6 langues, canaux principaux</w:t>
            </w:r>
          </w:p>
        </w:tc>
      </w:tr>
      <w:tr>
        <w:tc>
          <w:tcPr>
            <w:tcW w:type="dxa" w:w="2448"/>
            <w:shd w:fill="F2F4F6" w:val="clear"/>
            <w:tcMar>
              <w:top w:type="dxa" w:w="60"/>
              <w:left w:type="dxa" w:w="90"/>
              <w:bottom w:type="dxa" w:w="60"/>
              <w:right w:type="dxa" w:w="90"/>
            </w:tcMar>
          </w:tcPr>
          <w:p>
            <w:r>
              <w:rPr>
                <w:color w:val="1A1A2E"/>
                <w:sz w:val="190"/>
                <w:szCs w:val="190"/>
              </w:rPr>
              <w:t xml:space="preserve">Phase 2 -- Deploiement</w:t>
            </w:r>
          </w:p>
        </w:tc>
        <w:tc>
          <w:tcPr>
            <w:tcW w:type="dxa" w:w="2160"/>
            <w:shd w:fill="F2F4F6" w:val="clear"/>
            <w:tcMar>
              <w:top w:type="dxa" w:w="60"/>
              <w:left w:type="dxa" w:w="90"/>
              <w:bottom w:type="dxa" w:w="60"/>
              <w:right w:type="dxa" w:w="90"/>
            </w:tcMar>
          </w:tcPr>
          <w:p>
            <w:r>
              <w:rPr>
                <w:color w:val="1A1A2E"/>
                <w:sz w:val="190"/>
                <w:szCs w:val="190"/>
              </w:rPr>
              <w:t xml:space="preserve">Janv. - Dec. 2028</w:t>
            </w:r>
          </w:p>
        </w:tc>
        <w:tc>
          <w:tcPr>
            <w:tcW w:type="dxa" w:w="1296"/>
            <w:shd w:fill="F2F4F6" w:val="clear"/>
            <w:tcMar>
              <w:top w:type="dxa" w:w="60"/>
              <w:left w:type="dxa" w:w="90"/>
              <w:bottom w:type="dxa" w:w="60"/>
              <w:right w:type="dxa" w:w="90"/>
            </w:tcMar>
          </w:tcPr>
          <w:p>
            <w:r>
              <w:rPr>
                <w:color w:val="1A1A2E"/>
                <w:sz w:val="190"/>
                <w:szCs w:val="190"/>
              </w:rPr>
              <w:t xml:space="preserve">12 mois</w:t>
            </w:r>
          </w:p>
        </w:tc>
        <w:tc>
          <w:tcPr>
            <w:tcW w:type="dxa" w:w="3456"/>
            <w:shd w:fill="F2F4F6" w:val="clear"/>
            <w:tcMar>
              <w:top w:type="dxa" w:w="60"/>
              <w:left w:type="dxa" w:w="90"/>
              <w:bottom w:type="dxa" w:w="60"/>
              <w:right w:type="dxa" w:w="90"/>
            </w:tcMar>
          </w:tcPr>
          <w:p>
            <w:r>
              <w:rPr>
                <w:color w:val="1A1A2E"/>
                <w:sz w:val="190"/>
                <w:szCs w:val="190"/>
              </w:rPr>
              <w:t xml:space="preserve">Extension a 10 langues, 500 Ambassadeurs actifs</w:t>
            </w:r>
          </w:p>
        </w:tc>
      </w:tr>
      <w:tr>
        <w:tc>
          <w:tcPr>
            <w:tcW w:type="dxa" w:w="2448"/>
            <w:shd w:fill="FFFFFF" w:val="clear"/>
            <w:tcMar>
              <w:top w:type="dxa" w:w="60"/>
              <w:left w:type="dxa" w:w="90"/>
              <w:bottom w:type="dxa" w:w="60"/>
              <w:right w:type="dxa" w:w="90"/>
            </w:tcMar>
          </w:tcPr>
          <w:p>
            <w:r>
              <w:rPr>
                <w:color w:val="1A1A2E"/>
                <w:sz w:val="190"/>
                <w:szCs w:val="190"/>
              </w:rPr>
              <w:t xml:space="preserve">Phase 3 -- Consolidation</w:t>
            </w:r>
          </w:p>
        </w:tc>
        <w:tc>
          <w:tcPr>
            <w:tcW w:type="dxa" w:w="2160"/>
            <w:shd w:fill="FFFFFF" w:val="clear"/>
            <w:tcMar>
              <w:top w:type="dxa" w:w="60"/>
              <w:left w:type="dxa" w:w="90"/>
              <w:bottom w:type="dxa" w:w="60"/>
              <w:right w:type="dxa" w:w="90"/>
            </w:tcMar>
          </w:tcPr>
          <w:p>
            <w:r>
              <w:rPr>
                <w:color w:val="1A1A2E"/>
                <w:sz w:val="190"/>
                <w:szCs w:val="190"/>
              </w:rPr>
              <w:t xml:space="preserve">Janv. 2029 - Dec. 2030</w:t>
            </w:r>
          </w:p>
        </w:tc>
        <w:tc>
          <w:tcPr>
            <w:tcW w:type="dxa" w:w="1296"/>
            <w:shd w:fill="FFFFFF" w:val="clear"/>
            <w:tcMar>
              <w:top w:type="dxa" w:w="60"/>
              <w:left w:type="dxa" w:w="90"/>
              <w:bottom w:type="dxa" w:w="60"/>
              <w:right w:type="dxa" w:w="90"/>
            </w:tcMar>
          </w:tcPr>
          <w:p>
            <w:r>
              <w:rPr>
                <w:color w:val="1A1A2E"/>
                <w:sz w:val="190"/>
                <w:szCs w:val="190"/>
              </w:rPr>
              <w:t xml:space="preserve">24 mois</w:t>
            </w:r>
          </w:p>
        </w:tc>
        <w:tc>
          <w:tcPr>
            <w:tcW w:type="dxa" w:w="3456"/>
            <w:shd w:fill="FFFFFF" w:val="clear"/>
            <w:tcMar>
              <w:top w:type="dxa" w:w="60"/>
              <w:left w:type="dxa" w:w="90"/>
              <w:bottom w:type="dxa" w:w="60"/>
              <w:right w:type="dxa" w:w="90"/>
            </w:tcMar>
          </w:tcPr>
          <w:p>
            <w:r>
              <w:rPr>
                <w:color w:val="1A1A2E"/>
                <w:sz w:val="190"/>
                <w:szCs w:val="190"/>
              </w:rPr>
              <w:t xml:space="preserve">Perennisation, capitalisation, extension partenariats</w:t>
            </w:r>
          </w:p>
        </w:tc>
      </w:tr>
    </w:tbl>
    <w:p>
      <w:pPr>
        <w:spacing w:before="120"/>
      </w:pPr>
    </w:p>
    <w:p>
      <w:pPr>
        <w:pStyle w:val="Heading2"/>
        <w:spacing w:after="100" w:before="220"/>
      </w:pPr>
      <w:r>
        <w:rPr>
          <w:b/>
          <w:bCs/>
          <w:color w:val="006A4E"/>
          <w:sz w:val="240"/>
          <w:szCs w:val="240"/>
        </w:rPr>
        <w:t xml:space="preserve">9.2  Jalons critiques Phase 0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015"/>
        <w:gridCol w:w="3024"/>
      </w:tblGrid>
      <w:tr>
        <w:trPr>
          <w:tblHeader/>
        </w:trPr>
        <w:tc>
          <w:tcPr>
            <w:tcW w:type="dxa" w:w="4320"/>
            <w:shd w:fill="006A4E" w:val="clear"/>
            <w:tcMar>
              <w:top w:type="dxa" w:w="60"/>
              <w:left w:type="dxa" w:w="90"/>
              <w:bottom w:type="dxa" w:w="60"/>
              <w:right w:type="dxa" w:w="90"/>
            </w:tcMar>
          </w:tcPr>
          <w:p>
            <w:r>
              <w:rPr>
                <w:b/>
                <w:bCs/>
                <w:color w:val="FFFFFF"/>
                <w:sz w:val="190"/>
                <w:szCs w:val="190"/>
              </w:rPr>
              <w:t xml:space="preserve">Jalon</w:t>
            </w:r>
          </w:p>
        </w:tc>
        <w:tc>
          <w:tcPr>
            <w:tcW w:type="dxa" w:w="2015"/>
            <w:shd w:fill="006A4E" w:val="clear"/>
            <w:tcMar>
              <w:top w:type="dxa" w:w="60"/>
              <w:left w:type="dxa" w:w="90"/>
              <w:bottom w:type="dxa" w:w="60"/>
              <w:right w:type="dxa" w:w="90"/>
            </w:tcMar>
          </w:tcPr>
          <w:p>
            <w:r>
              <w:rPr>
                <w:b/>
                <w:bCs/>
                <w:color w:val="FFFFFF"/>
                <w:sz w:val="190"/>
                <w:szCs w:val="190"/>
              </w:rPr>
              <w:t xml:space="preserve">Echeance</w:t>
            </w:r>
          </w:p>
        </w:tc>
        <w:tc>
          <w:tcPr>
            <w:tcW w:type="dxa" w:w="3024"/>
            <w:shd w:fill="006A4E" w:val="clear"/>
            <w:tcMar>
              <w:top w:type="dxa" w:w="60"/>
              <w:left w:type="dxa" w:w="90"/>
              <w:bottom w:type="dxa" w:w="60"/>
              <w:right w:type="dxa" w:w="90"/>
            </w:tcMar>
          </w:tcPr>
          <w:p>
            <w:r>
              <w:rPr>
                <w:b/>
                <w:bCs/>
                <w:color w:val="FFFFFF"/>
                <w:sz w:val="190"/>
                <w:szCs w:val="190"/>
              </w:rPr>
              <w:t xml:space="preserve">Responsable</w:t>
            </w:r>
          </w:p>
        </w:tc>
      </w:tr>
      <w:tr>
        <w:tc>
          <w:tcPr>
            <w:tcW w:type="dxa" w:w="4320"/>
            <w:shd w:fill="F2F4F6" w:val="clear"/>
            <w:tcMar>
              <w:top w:type="dxa" w:w="60"/>
              <w:left w:type="dxa" w:w="90"/>
              <w:bottom w:type="dxa" w:w="60"/>
              <w:right w:type="dxa" w:w="90"/>
            </w:tcMar>
          </w:tcPr>
          <w:p>
            <w:r>
              <w:rPr>
                <w:color w:val="1A1A2E"/>
                <w:sz w:val="190"/>
                <w:szCs w:val="190"/>
              </w:rPr>
              <w:t xml:space="preserve">Signature de l'arrete de creation du GPPN</w:t>
            </w:r>
          </w:p>
        </w:tc>
        <w:tc>
          <w:tcPr>
            <w:tcW w:type="dxa" w:w="2015"/>
            <w:shd w:fill="F2F4F6" w:val="clear"/>
            <w:tcMar>
              <w:top w:type="dxa" w:w="60"/>
              <w:left w:type="dxa" w:w="90"/>
              <w:bottom w:type="dxa" w:w="60"/>
              <w:right w:type="dxa" w:w="90"/>
            </w:tcMar>
          </w:tcPr>
          <w:p>
            <w:r>
              <w:rPr>
                <w:color w:val="1A1A2E"/>
                <w:sz w:val="190"/>
                <w:szCs w:val="190"/>
              </w:rPr>
              <w:t xml:space="preserve">Septembre 2026</w:t>
            </w:r>
          </w:p>
        </w:tc>
        <w:tc>
          <w:tcPr>
            <w:tcW w:type="dxa" w:w="3024"/>
            <w:shd w:fill="F2F4F6" w:val="clear"/>
            <w:tcMar>
              <w:top w:type="dxa" w:w="60"/>
              <w:left w:type="dxa" w:w="90"/>
              <w:bottom w:type="dxa" w:w="60"/>
              <w:right w:type="dxa" w:w="90"/>
            </w:tcMar>
          </w:tcPr>
          <w:p>
            <w:r>
              <w:rPr>
                <w:color w:val="1A1A2E"/>
                <w:sz w:val="190"/>
                <w:szCs w:val="190"/>
              </w:rPr>
              <w:t xml:space="preserve">SGG</w:t>
            </w:r>
          </w:p>
        </w:tc>
      </w:tr>
      <w:tr>
        <w:tc>
          <w:tcPr>
            <w:tcW w:type="dxa" w:w="4320"/>
            <w:shd w:fill="FFFFFF" w:val="clear"/>
            <w:tcMar>
              <w:top w:type="dxa" w:w="60"/>
              <w:left w:type="dxa" w:w="90"/>
              <w:bottom w:type="dxa" w:w="60"/>
              <w:right w:type="dxa" w:w="90"/>
            </w:tcMar>
          </w:tcPr>
          <w:p>
            <w:r>
              <w:rPr>
                <w:color w:val="1A1A2E"/>
                <w:sz w:val="190"/>
                <w:szCs w:val="190"/>
              </w:rPr>
              <w:t xml:space="preserve">Recrutement de l'equipe centrale</w:t>
            </w:r>
          </w:p>
        </w:tc>
        <w:tc>
          <w:tcPr>
            <w:tcW w:type="dxa" w:w="2015"/>
            <w:shd w:fill="FFFFFF" w:val="clear"/>
            <w:tcMar>
              <w:top w:type="dxa" w:w="60"/>
              <w:left w:type="dxa" w:w="90"/>
              <w:bottom w:type="dxa" w:w="60"/>
              <w:right w:type="dxa" w:w="90"/>
            </w:tcMar>
          </w:tcPr>
          <w:p>
            <w:r>
              <w:rPr>
                <w:color w:val="1A1A2E"/>
                <w:sz w:val="190"/>
                <w:szCs w:val="190"/>
              </w:rPr>
              <w:t xml:space="preserve">Octobre 2026</w:t>
            </w:r>
          </w:p>
        </w:tc>
        <w:tc>
          <w:tcPr>
            <w:tcW w:type="dxa" w:w="3024"/>
            <w:shd w:fill="FFFFFF" w:val="clear"/>
            <w:tcMar>
              <w:top w:type="dxa" w:w="60"/>
              <w:left w:type="dxa" w:w="90"/>
              <w:bottom w:type="dxa" w:w="60"/>
              <w:right w:type="dxa" w:w="90"/>
            </w:tcMar>
          </w:tcPr>
          <w:p>
            <w:r>
              <w:rPr>
                <w:color w:val="1A1A2E"/>
                <w:sz w:val="190"/>
                <w:szCs w:val="190"/>
              </w:rPr>
              <w:t xml:space="preserve">DCG / DRH</w:t>
            </w:r>
          </w:p>
        </w:tc>
      </w:tr>
      <w:tr>
        <w:tc>
          <w:tcPr>
            <w:tcW w:type="dxa" w:w="4320"/>
            <w:shd w:fill="F2F4F6" w:val="clear"/>
            <w:tcMar>
              <w:top w:type="dxa" w:w="60"/>
              <w:left w:type="dxa" w:w="90"/>
              <w:bottom w:type="dxa" w:w="60"/>
              <w:right w:type="dxa" w:w="90"/>
            </w:tcMar>
          </w:tcPr>
          <w:p>
            <w:r>
              <w:rPr>
                <w:color w:val="1A1A2E"/>
                <w:sz w:val="190"/>
                <w:szCs w:val="190"/>
              </w:rPr>
              <w:t xml:space="preserve">Contractualisation des traducteurs-adaptateurs</w:t>
            </w:r>
          </w:p>
        </w:tc>
        <w:tc>
          <w:tcPr>
            <w:tcW w:type="dxa" w:w="2015"/>
            <w:shd w:fill="F2F4F6" w:val="clear"/>
            <w:tcMar>
              <w:top w:type="dxa" w:w="60"/>
              <w:left w:type="dxa" w:w="90"/>
              <w:bottom w:type="dxa" w:w="60"/>
              <w:right w:type="dxa" w:w="90"/>
            </w:tcMar>
          </w:tcPr>
          <w:p>
            <w:r>
              <w:rPr>
                <w:color w:val="1A1A2E"/>
                <w:sz w:val="190"/>
                <w:szCs w:val="190"/>
              </w:rPr>
              <w:t xml:space="preserve">Octobre 2026</w:t>
            </w:r>
          </w:p>
        </w:tc>
        <w:tc>
          <w:tcPr>
            <w:tcW w:type="dxa" w:w="3024"/>
            <w:shd w:fill="F2F4F6" w:val="clear"/>
            <w:tcMar>
              <w:top w:type="dxa" w:w="60"/>
              <w:left w:type="dxa" w:w="90"/>
              <w:bottom w:type="dxa" w:w="60"/>
              <w:right w:type="dxa" w:w="90"/>
            </w:tcMar>
          </w:tcPr>
          <w:p>
            <w:r>
              <w:rPr>
                <w:color w:val="1A1A2E"/>
                <w:sz w:val="190"/>
                <w:szCs w:val="190"/>
              </w:rPr>
              <w:t xml:space="preserve">DCG / DAC</w:t>
            </w:r>
          </w:p>
        </w:tc>
      </w:tr>
      <w:tr>
        <w:tc>
          <w:tcPr>
            <w:tcW w:type="dxa" w:w="4320"/>
            <w:shd w:fill="FFFFFF" w:val="clear"/>
            <w:tcMar>
              <w:top w:type="dxa" w:w="60"/>
              <w:left w:type="dxa" w:w="90"/>
              <w:bottom w:type="dxa" w:w="60"/>
              <w:right w:type="dxa" w:w="90"/>
            </w:tcMar>
          </w:tcPr>
          <w:p>
            <w:r>
              <w:rPr>
                <w:color w:val="1A1A2E"/>
                <w:sz w:val="190"/>
                <w:szCs w:val="190"/>
              </w:rPr>
              <w:t xml:space="preserve">Lancement du developpement du portail gppn.bj</w:t>
            </w:r>
          </w:p>
        </w:tc>
        <w:tc>
          <w:tcPr>
            <w:tcW w:type="dxa" w:w="2015"/>
            <w:shd w:fill="FFFFFF" w:val="clear"/>
            <w:tcMar>
              <w:top w:type="dxa" w:w="60"/>
              <w:left w:type="dxa" w:w="90"/>
              <w:bottom w:type="dxa" w:w="60"/>
              <w:right w:type="dxa" w:w="90"/>
            </w:tcMar>
          </w:tcPr>
          <w:p>
            <w:r>
              <w:rPr>
                <w:color w:val="1A1A2E"/>
                <w:sz w:val="190"/>
                <w:szCs w:val="190"/>
              </w:rPr>
              <w:t xml:space="preserve">Octobre 2026</w:t>
            </w:r>
          </w:p>
        </w:tc>
        <w:tc>
          <w:tcPr>
            <w:tcW w:type="dxa" w:w="3024"/>
            <w:shd w:fill="FFFFFF" w:val="clear"/>
            <w:tcMar>
              <w:top w:type="dxa" w:w="60"/>
              <w:left w:type="dxa" w:w="90"/>
              <w:bottom w:type="dxa" w:w="60"/>
              <w:right w:type="dxa" w:w="90"/>
            </w:tcMar>
          </w:tcPr>
          <w:p>
            <w:r>
              <w:rPr>
                <w:color w:val="1A1A2E"/>
                <w:sz w:val="190"/>
                <w:szCs w:val="190"/>
              </w:rPr>
              <w:t xml:space="preserve">ANSIE / Prestataire</w:t>
            </w:r>
          </w:p>
        </w:tc>
      </w:tr>
      <w:tr>
        <w:tc>
          <w:tcPr>
            <w:tcW w:type="dxa" w:w="4320"/>
            <w:shd w:fill="F2F4F6" w:val="clear"/>
            <w:tcMar>
              <w:top w:type="dxa" w:w="60"/>
              <w:left w:type="dxa" w:w="90"/>
              <w:bottom w:type="dxa" w:w="60"/>
              <w:right w:type="dxa" w:w="90"/>
            </w:tcMar>
          </w:tcPr>
          <w:p>
            <w:r>
              <w:rPr>
                <w:color w:val="1A1A2E"/>
                <w:sz w:val="190"/>
                <w:szCs w:val="190"/>
              </w:rPr>
              <w:t xml:space="preserve">Formation initiale des traducteurs et journalistes</w:t>
            </w:r>
          </w:p>
        </w:tc>
        <w:tc>
          <w:tcPr>
            <w:tcW w:type="dxa" w:w="2015"/>
            <w:shd w:fill="F2F4F6" w:val="clear"/>
            <w:tcMar>
              <w:top w:type="dxa" w:w="60"/>
              <w:left w:type="dxa" w:w="90"/>
              <w:bottom w:type="dxa" w:w="60"/>
              <w:right w:type="dxa" w:w="90"/>
            </w:tcMar>
          </w:tcPr>
          <w:p>
            <w:r>
              <w:rPr>
                <w:color w:val="1A1A2E"/>
                <w:sz w:val="190"/>
                <w:szCs w:val="190"/>
              </w:rPr>
              <w:t xml:space="preserve">Novembre 2026</w:t>
            </w:r>
          </w:p>
        </w:tc>
        <w:tc>
          <w:tcPr>
            <w:tcW w:type="dxa" w:w="3024"/>
            <w:shd w:fill="F2F4F6" w:val="clear"/>
            <w:tcMar>
              <w:top w:type="dxa" w:w="60"/>
              <w:left w:type="dxa" w:w="90"/>
              <w:bottom w:type="dxa" w:w="60"/>
              <w:right w:type="dxa" w:w="90"/>
            </w:tcMar>
          </w:tcPr>
          <w:p>
            <w:r>
              <w:rPr>
                <w:color w:val="1A1A2E"/>
                <w:sz w:val="190"/>
                <w:szCs w:val="190"/>
              </w:rPr>
              <w:t xml:space="preserve">DCG / OIF</w:t>
            </w:r>
          </w:p>
        </w:tc>
      </w:tr>
      <w:tr>
        <w:tc>
          <w:tcPr>
            <w:tcW w:type="dxa" w:w="4320"/>
            <w:shd w:fill="FFFFFF" w:val="clear"/>
            <w:tcMar>
              <w:top w:type="dxa" w:w="60"/>
              <w:left w:type="dxa" w:w="90"/>
              <w:bottom w:type="dxa" w:w="60"/>
              <w:right w:type="dxa" w:w="90"/>
            </w:tcMar>
          </w:tcPr>
          <w:p>
            <w:r>
              <w:rPr>
                <w:color w:val="1A1A2E"/>
                <w:sz w:val="190"/>
                <w:szCs w:val="190"/>
              </w:rPr>
              <w:t xml:space="preserve">Test pilote sur 2 langues (fon et yoruba)</w:t>
            </w:r>
          </w:p>
        </w:tc>
        <w:tc>
          <w:tcPr>
            <w:tcW w:type="dxa" w:w="2015"/>
            <w:shd w:fill="FFFFFF" w:val="clear"/>
            <w:tcMar>
              <w:top w:type="dxa" w:w="60"/>
              <w:left w:type="dxa" w:w="90"/>
              <w:bottom w:type="dxa" w:w="60"/>
              <w:right w:type="dxa" w:w="90"/>
            </w:tcMar>
          </w:tcPr>
          <w:p>
            <w:r>
              <w:rPr>
                <w:color w:val="1A1A2E"/>
                <w:sz w:val="190"/>
                <w:szCs w:val="190"/>
              </w:rPr>
              <w:t xml:space="preserve">Decembre 2026</w:t>
            </w:r>
          </w:p>
        </w:tc>
        <w:tc>
          <w:tcPr>
            <w:tcW w:type="dxa" w:w="3024"/>
            <w:shd w:fill="FFFFFF" w:val="clear"/>
            <w:tcMar>
              <w:top w:type="dxa" w:w="60"/>
              <w:left w:type="dxa" w:w="90"/>
              <w:bottom w:type="dxa" w:w="60"/>
              <w:right w:type="dxa" w:w="90"/>
            </w:tcMar>
          </w:tcPr>
          <w:p>
            <w:r>
              <w:rPr>
                <w:color w:val="1A1A2E"/>
                <w:sz w:val="190"/>
                <w:szCs w:val="190"/>
              </w:rPr>
              <w:t xml:space="preserve">DCG / ABMP</w:t>
            </w:r>
          </w:p>
        </w:tc>
      </w:tr>
      <w:tr>
        <w:tc>
          <w:tcPr>
            <w:tcW w:type="dxa" w:w="4320"/>
            <w:shd w:fill="F2F4F6" w:val="clear"/>
            <w:tcMar>
              <w:top w:type="dxa" w:w="60"/>
              <w:left w:type="dxa" w:w="90"/>
              <w:bottom w:type="dxa" w:w="60"/>
              <w:right w:type="dxa" w:w="90"/>
            </w:tcMar>
          </w:tcPr>
          <w:p>
            <w:r>
              <w:rPr>
                <w:color w:val="1A1A2E"/>
                <w:sz w:val="190"/>
                <w:szCs w:val="190"/>
              </w:rPr>
              <w:t xml:space="preserve">Validation du test pilote par le COPIL</w:t>
            </w:r>
          </w:p>
        </w:tc>
        <w:tc>
          <w:tcPr>
            <w:tcW w:type="dxa" w:w="2015"/>
            <w:shd w:fill="F2F4F6" w:val="clear"/>
            <w:tcMar>
              <w:top w:type="dxa" w:w="60"/>
              <w:left w:type="dxa" w:w="90"/>
              <w:bottom w:type="dxa" w:w="60"/>
              <w:right w:type="dxa" w:w="90"/>
            </w:tcMar>
          </w:tcPr>
          <w:p>
            <w:r>
              <w:rPr>
                <w:color w:val="1A1A2E"/>
                <w:sz w:val="190"/>
                <w:szCs w:val="190"/>
              </w:rPr>
              <w:t xml:space="preserve">Decembre 2026</w:t>
            </w:r>
          </w:p>
        </w:tc>
        <w:tc>
          <w:tcPr>
            <w:tcW w:type="dxa" w:w="3024"/>
            <w:shd w:fill="F2F4F6" w:val="clear"/>
            <w:tcMar>
              <w:top w:type="dxa" w:w="60"/>
              <w:left w:type="dxa" w:w="90"/>
              <w:bottom w:type="dxa" w:w="60"/>
              <w:right w:type="dxa" w:w="90"/>
            </w:tcMar>
          </w:tcPr>
          <w:p>
            <w:r>
              <w:rPr>
                <w:color w:val="1A1A2E"/>
                <w:sz w:val="190"/>
                <w:szCs w:val="190"/>
              </w:rPr>
              <w:t xml:space="preserve">COPIL</w:t>
            </w:r>
          </w:p>
        </w:tc>
      </w:tr>
      <w:tr>
        <w:tc>
          <w:tcPr>
            <w:tcW w:type="dxa" w:w="4320"/>
            <w:shd w:fill="FFFFFF" w:val="clear"/>
            <w:tcMar>
              <w:top w:type="dxa" w:w="60"/>
              <w:left w:type="dxa" w:w="90"/>
              <w:bottom w:type="dxa" w:w="60"/>
              <w:right w:type="dxa" w:w="90"/>
            </w:tcMar>
          </w:tcPr>
          <w:p>
            <w:r>
              <w:rPr>
                <w:color w:val="1A1A2E"/>
                <w:sz w:val="190"/>
                <w:szCs w:val="190"/>
              </w:rPr>
              <w:t xml:space="preserve">Lancement officiel public du GPPN</w:t>
            </w:r>
          </w:p>
        </w:tc>
        <w:tc>
          <w:tcPr>
            <w:tcW w:type="dxa" w:w="2015"/>
            <w:shd w:fill="FFFFFF" w:val="clear"/>
            <w:tcMar>
              <w:top w:type="dxa" w:w="60"/>
              <w:left w:type="dxa" w:w="90"/>
              <w:bottom w:type="dxa" w:w="60"/>
              <w:right w:type="dxa" w:w="90"/>
            </w:tcMar>
          </w:tcPr>
          <w:p>
            <w:r>
              <w:rPr>
                <w:color w:val="1A1A2E"/>
                <w:sz w:val="190"/>
                <w:szCs w:val="190"/>
              </w:rPr>
              <w:t xml:space="preserve">Janvier 2027</w:t>
            </w:r>
          </w:p>
        </w:tc>
        <w:tc>
          <w:tcPr>
            <w:tcW w:type="dxa" w:w="3024"/>
            <w:shd w:fill="FFFFFF" w:val="clear"/>
            <w:tcMar>
              <w:top w:type="dxa" w:w="60"/>
              <w:left w:type="dxa" w:w="90"/>
              <w:bottom w:type="dxa" w:w="60"/>
              <w:right w:type="dxa" w:w="90"/>
            </w:tcMar>
          </w:tcPr>
          <w:p>
            <w:r>
              <w:rPr>
                <w:color w:val="1A1A2E"/>
                <w:sz w:val="190"/>
                <w:szCs w:val="190"/>
              </w:rPr>
              <w:t xml:space="preserve">SGG / Presidence</w:t>
            </w:r>
          </w:p>
        </w:tc>
      </w:tr>
    </w:tbl>
    <w:p>
      <w:r>
        <w:br w:type="page"/>
      </w:r>
    </w:p>
    <w:p>
      <w:pPr>
        <w:pStyle w:val="Heading1"/>
        <w:spacing w:after="120" w:before="280"/>
      </w:pPr>
      <w:r>
        <w:rPr>
          <w:b/>
          <w:bCs/>
          <w:color w:val="004D34"/>
          <w:sz w:val="300"/>
          <w:szCs w:val="300"/>
        </w:rPr>
        <w:t xml:space="preserve">10.  RESSOURCES HUMAINES</w:t>
      </w:r>
    </w:p>
    <w:p>
      <w:pPr>
        <w:pBdr>
          <w:bottom w:val="single" w:color="CCCCCC" w:sz="1"/>
        </w:pBdr>
        <w:spacing w:after="120" w:before="120"/>
      </w:pPr>
    </w:p>
    <w:p>
      <w:pPr>
        <w:pStyle w:val="Heading2"/>
        <w:spacing w:after="100" w:before="220"/>
      </w:pPr>
      <w:r>
        <w:rPr>
          <w:b/>
          <w:bCs/>
          <w:color w:val="006A4E"/>
          <w:sz w:val="240"/>
          <w:szCs w:val="240"/>
        </w:rPr>
        <w:t xml:space="preserve">10.1  Plan de formation -- Quatre modules obligatoires</w:t>
      </w:r>
    </w:p>
    <w:p>
      <w:pPr>
        <w:spacing w:after="40" w:before="40" w:line="260" w:lineRule="auto"/>
        <w:ind w:left="432"/>
      </w:pPr>
      <w:r>
        <w:rPr>
          <w:b/>
          <w:bCs/>
          <w:color w:val="006A4E"/>
          <w:sz w:val="220"/>
          <w:szCs w:val="220"/>
        </w:rPr>
        <w:t xml:space="preserve">* </w:t>
      </w:r>
      <w:r>
        <w:rPr>
          <w:color w:val="1A1A2E"/>
          <w:sz w:val="220"/>
          <w:szCs w:val="220"/>
        </w:rPr>
        <w:t xml:space="preserve">Module 1 -- Communication gouvernementale (3 jours) : comprehension des institutions, fonctionnement du Conseil des ministres, exigences d'exactitude institutionnelle.</w:t>
      </w:r>
    </w:p>
    <w:p>
      <w:pPr>
        <w:spacing w:after="40" w:before="40" w:line="260" w:lineRule="auto"/>
        <w:ind w:left="432"/>
      </w:pPr>
      <w:r>
        <w:rPr>
          <w:b/>
          <w:bCs/>
          <w:color w:val="006A4E"/>
          <w:sz w:val="220"/>
          <w:szCs w:val="220"/>
        </w:rPr>
        <w:t xml:space="preserve">* </w:t>
      </w:r>
      <w:r>
        <w:rPr>
          <w:color w:val="1A1A2E"/>
          <w:sz w:val="220"/>
          <w:szCs w:val="220"/>
        </w:rPr>
        <w:t xml:space="preserve">Module 2 -- Traduction et adaptation culturelle (5 jours) : methodologie de traduction vulgarisee, adaptation culturelle, gestion des termes techniques, exercices pratiques en studio.</w:t>
      </w:r>
    </w:p>
    <w:p>
      <w:pPr>
        <w:spacing w:after="40" w:before="40" w:line="260" w:lineRule="auto"/>
        <w:ind w:left="432"/>
      </w:pPr>
      <w:r>
        <w:rPr>
          <w:b/>
          <w:bCs/>
          <w:color w:val="006A4E"/>
          <w:sz w:val="220"/>
          <w:szCs w:val="220"/>
        </w:rPr>
        <w:t xml:space="preserve">* </w:t>
      </w:r>
      <w:r>
        <w:rPr>
          <w:color w:val="1A1A2E"/>
          <w:sz w:val="220"/>
          <w:szCs w:val="220"/>
        </w:rPr>
        <w:t xml:space="preserve">Module 3 -- Production multimedia (3 jours) : techniques audio/video, production pour reseaux sociaux -- atelier pratique.</w:t>
      </w:r>
    </w:p>
    <w:p>
      <w:pPr>
        <w:spacing w:after="40" w:before="40" w:line="260" w:lineRule="auto"/>
        <w:ind w:left="432"/>
      </w:pPr>
      <w:r>
        <w:rPr>
          <w:b/>
          <w:bCs/>
          <w:color w:val="006A4E"/>
          <w:sz w:val="220"/>
          <w:szCs w:val="220"/>
        </w:rPr>
        <w:t xml:space="preserve">* </w:t>
      </w:r>
      <w:r>
        <w:rPr>
          <w:color w:val="1A1A2E"/>
          <w:sz w:val="220"/>
          <w:szCs w:val="220"/>
        </w:rPr>
        <w:t xml:space="preserve">Module 4 -- Lutte contre la desinformation (2 jours) : identification des fausses nouvelles, fact-checking, reponse aux rumeurs.</w:t>
      </w:r>
    </w:p>
    <w:p>
      <w:pPr>
        <w:spacing w:after="40" w:before="40" w:line="260" w:lineRule="auto"/>
        <w:ind w:left="432"/>
      </w:pPr>
      <w:r>
        <w:rPr>
          <w:b/>
          <w:bCs/>
          <w:color w:val="006A4E"/>
          <w:sz w:val="220"/>
          <w:szCs w:val="220"/>
        </w:rPr>
        <w:t xml:space="preserve">* </w:t>
      </w:r>
      <w:r>
        <w:rPr>
          <w:color w:val="1A1A2E"/>
          <w:sz w:val="220"/>
          <w:szCs w:val="220"/>
        </w:rPr>
        <w:t xml:space="preserve">Module Ambassadeurs GPPN (2 jours) : communication de proximite, animation communautaire, utilisation des outils numeriques.</w:t>
      </w:r>
    </w:p>
    <w:p>
      <w:pPr>
        <w:spacing w:before="120"/>
      </w:pPr>
    </w:p>
    <w:p>
      <w:pPr>
        <w:pStyle w:val="Heading2"/>
        <w:spacing w:after="100" w:before="220"/>
      </w:pPr>
      <w:r>
        <w:rPr>
          <w:b/>
          <w:bCs/>
          <w:color w:val="006A4E"/>
          <w:sz w:val="240"/>
          <w:szCs w:val="240"/>
        </w:rPr>
        <w:t xml:space="preserve">10.2  Dispositif de gestion des competences</w:t>
      </w:r>
    </w:p>
    <w:p>
      <w:pPr>
        <w:spacing w:after="40" w:before="40" w:line="260" w:lineRule="auto"/>
        <w:ind w:left="432"/>
      </w:pPr>
      <w:r>
        <w:rPr>
          <w:b/>
          <w:bCs/>
          <w:color w:val="006A4E"/>
          <w:sz w:val="220"/>
          <w:szCs w:val="220"/>
        </w:rPr>
        <w:t xml:space="preserve">* </w:t>
      </w:r>
      <w:r>
        <w:rPr>
          <w:color w:val="1A1A2E"/>
          <w:sz w:val="220"/>
          <w:szCs w:val="220"/>
        </w:rPr>
        <w:t xml:space="preserve">Evaluation annuelle des traducteurs-adaptateurs sur la base de la qualite et du respect des delais.</w:t>
      </w:r>
    </w:p>
    <w:p>
      <w:pPr>
        <w:spacing w:after="40" w:before="40" w:line="260" w:lineRule="auto"/>
        <w:ind w:left="432"/>
      </w:pPr>
      <w:r>
        <w:rPr>
          <w:b/>
          <w:bCs/>
          <w:color w:val="006A4E"/>
          <w:sz w:val="220"/>
          <w:szCs w:val="220"/>
        </w:rPr>
        <w:t xml:space="preserve">* </w:t>
      </w:r>
      <w:r>
        <w:rPr>
          <w:color w:val="1A1A2E"/>
          <w:sz w:val="220"/>
          <w:szCs w:val="220"/>
        </w:rPr>
        <w:t xml:space="preserve">Formation continue : atelier trimestriel sur l'evolution du vocabulaire institutionnel et des pratiques numeriques.</w:t>
      </w:r>
    </w:p>
    <w:p>
      <w:pPr>
        <w:spacing w:after="40" w:before="40" w:line="260" w:lineRule="auto"/>
        <w:ind w:left="432"/>
      </w:pPr>
      <w:r>
        <w:rPr>
          <w:b/>
          <w:bCs/>
          <w:color w:val="006A4E"/>
          <w:sz w:val="220"/>
          <w:szCs w:val="220"/>
        </w:rPr>
        <w:t xml:space="preserve">* </w:t>
      </w:r>
      <w:r>
        <w:rPr>
          <w:color w:val="1A1A2E"/>
          <w:sz w:val="220"/>
          <w:szCs w:val="220"/>
        </w:rPr>
        <w:t xml:space="preserve">Certification officielle des Ambassadeurs GPPN delivree par le Ministere de la Communication.</w:t>
      </w:r>
    </w:p>
    <w:p>
      <w:pPr>
        <w:spacing w:after="40" w:before="40" w:line="260" w:lineRule="auto"/>
        <w:ind w:left="432"/>
      </w:pPr>
      <w:r>
        <w:rPr>
          <w:b/>
          <w:bCs/>
          <w:color w:val="006A4E"/>
          <w:sz w:val="220"/>
          <w:szCs w:val="220"/>
        </w:rPr>
        <w:t xml:space="preserve">* </w:t>
      </w:r>
      <w:r>
        <w:rPr>
          <w:color w:val="1A1A2E"/>
          <w:sz w:val="220"/>
          <w:szCs w:val="220"/>
        </w:rPr>
        <w:t xml:space="preserve">Mobilite interne encouragee pour les profils les plus performants.</w:t>
      </w:r>
    </w:p>
    <w:p>
      <w:r>
        <w:br w:type="page"/>
      </w:r>
    </w:p>
    <w:p>
      <w:pPr>
        <w:pStyle w:val="Heading1"/>
        <w:spacing w:after="120" w:before="280"/>
      </w:pPr>
      <w:r>
        <w:rPr>
          <w:b/>
          <w:bCs/>
          <w:color w:val="004D34"/>
          <w:sz w:val="300"/>
          <w:szCs w:val="300"/>
        </w:rPr>
        <w:t xml:space="preserve">11.  BUDGET PREVISIONNEL</w:t>
      </w:r>
    </w:p>
    <w:p>
      <w:pPr>
        <w:pBdr>
          <w:bottom w:val="single" w:color="CCCCCC" w:sz="1"/>
        </w:pBdr>
        <w:spacing w:after="120" w:before="120"/>
      </w:pPr>
    </w:p>
    <w:p>
      <w:pPr>
        <w:pStyle w:val="Heading2"/>
        <w:spacing w:after="100" w:before="220"/>
      </w:pPr>
      <w:r>
        <w:rPr>
          <w:b/>
          <w:bCs/>
          <w:color w:val="006A4E"/>
          <w:sz w:val="240"/>
          <w:szCs w:val="240"/>
        </w:rPr>
        <w:t xml:space="preserve">11.1  Enveloppe globale -- en millions FCFA</w:t>
      </w:r>
    </w:p>
    <w:tbl>
      <w:tblPr>
        <w:tblW w:type="dxa" w:w="9144"/>
        <w:tblBorders>
          <w:top w:val="single" w:color="auto" w:sz="4"/>
          <w:left w:val="single" w:color="auto" w:sz="4"/>
          <w:bottom w:val="single" w:color="auto" w:sz="4"/>
          <w:right w:val="single" w:color="auto" w:sz="4"/>
          <w:insideH w:val="single" w:color="auto" w:sz="4"/>
          <w:insideV w:val="single" w:color="auto" w:sz="4"/>
        </w:tblBorders>
      </w:tblPr>
      <w:tblGrid>
        <w:gridCol w:w="3600"/>
        <w:gridCol w:w="1080"/>
        <w:gridCol w:w="1080"/>
        <w:gridCol w:w="1080"/>
        <w:gridCol w:w="1224"/>
        <w:gridCol w:w="1080"/>
      </w:tblGrid>
      <w:tr>
        <w:trPr>
          <w:tblHeader/>
        </w:trPr>
        <w:tc>
          <w:tcPr>
            <w:tcW w:type="dxa" w:w="3600"/>
            <w:shd w:fill="006A4E" w:val="clear"/>
            <w:tcMar>
              <w:top w:type="dxa" w:w="60"/>
              <w:left w:type="dxa" w:w="90"/>
              <w:bottom w:type="dxa" w:w="60"/>
              <w:right w:type="dxa" w:w="90"/>
            </w:tcMar>
          </w:tcPr>
          <w:p>
            <w:r>
              <w:rPr>
                <w:b/>
                <w:bCs/>
                <w:color w:val="FFFFFF"/>
                <w:sz w:val="190"/>
                <w:szCs w:val="190"/>
              </w:rPr>
              <w:t xml:space="preserve">Poste budgetaire</w:t>
            </w:r>
          </w:p>
        </w:tc>
        <w:tc>
          <w:tcPr>
            <w:tcW w:type="dxa" w:w="1080"/>
            <w:shd w:fill="006A4E" w:val="clear"/>
            <w:tcMar>
              <w:top w:type="dxa" w:w="60"/>
              <w:left w:type="dxa" w:w="90"/>
              <w:bottom w:type="dxa" w:w="60"/>
              <w:right w:type="dxa" w:w="90"/>
            </w:tcMar>
          </w:tcPr>
          <w:p>
            <w:r>
              <w:rPr>
                <w:b/>
                <w:bCs/>
                <w:color w:val="FFFFFF"/>
                <w:sz w:val="190"/>
                <w:szCs w:val="190"/>
              </w:rPr>
              <w:t xml:space="preserve">Ph.0
2026</w:t>
            </w:r>
          </w:p>
        </w:tc>
        <w:tc>
          <w:tcPr>
            <w:tcW w:type="dxa" w:w="1080"/>
            <w:shd w:fill="006A4E" w:val="clear"/>
            <w:tcMar>
              <w:top w:type="dxa" w:w="60"/>
              <w:left w:type="dxa" w:w="90"/>
              <w:bottom w:type="dxa" w:w="60"/>
              <w:right w:type="dxa" w:w="90"/>
            </w:tcMar>
          </w:tcPr>
          <w:p>
            <w:r>
              <w:rPr>
                <w:b/>
                <w:bCs/>
                <w:color w:val="FFFFFF"/>
                <w:sz w:val="190"/>
                <w:szCs w:val="190"/>
              </w:rPr>
              <w:t xml:space="preserve">Ph.1
2027</w:t>
            </w:r>
          </w:p>
        </w:tc>
        <w:tc>
          <w:tcPr>
            <w:tcW w:type="dxa" w:w="1080"/>
            <w:shd w:fill="006A4E" w:val="clear"/>
            <w:tcMar>
              <w:top w:type="dxa" w:w="60"/>
              <w:left w:type="dxa" w:w="90"/>
              <w:bottom w:type="dxa" w:w="60"/>
              <w:right w:type="dxa" w:w="90"/>
            </w:tcMar>
          </w:tcPr>
          <w:p>
            <w:r>
              <w:rPr>
                <w:b/>
                <w:bCs/>
                <w:color w:val="FFFFFF"/>
                <w:sz w:val="190"/>
                <w:szCs w:val="190"/>
              </w:rPr>
              <w:t xml:space="preserve">Ph.2
2028</w:t>
            </w:r>
          </w:p>
        </w:tc>
        <w:tc>
          <w:tcPr>
            <w:tcW w:type="dxa" w:w="1224"/>
            <w:shd w:fill="006A4E" w:val="clear"/>
            <w:tcMar>
              <w:top w:type="dxa" w:w="60"/>
              <w:left w:type="dxa" w:w="90"/>
              <w:bottom w:type="dxa" w:w="60"/>
              <w:right w:type="dxa" w:w="90"/>
            </w:tcMar>
          </w:tcPr>
          <w:p>
            <w:r>
              <w:rPr>
                <w:b/>
                <w:bCs/>
                <w:color w:val="FFFFFF"/>
                <w:sz w:val="190"/>
                <w:szCs w:val="190"/>
              </w:rPr>
              <w:t xml:space="preserve">Ph.3
2029-30</w:t>
            </w:r>
          </w:p>
        </w:tc>
        <w:tc>
          <w:tcPr>
            <w:tcW w:type="dxa" w:w="1080"/>
            <w:shd w:fill="006A4E" w:val="clear"/>
            <w:tcMar>
              <w:top w:type="dxa" w:w="60"/>
              <w:left w:type="dxa" w:w="90"/>
              <w:bottom w:type="dxa" w:w="60"/>
              <w:right w:type="dxa" w:w="90"/>
            </w:tcMar>
          </w:tcPr>
          <w:p>
            <w:r>
              <w:rPr>
                <w:b/>
                <w:bCs/>
                <w:color w:val="FFFFFF"/>
                <w:sz w:val="190"/>
                <w:szCs w:val="190"/>
              </w:rPr>
              <w:t xml:space="preserve">TOTAL</w:t>
            </w:r>
          </w:p>
        </w:tc>
      </w:tr>
      <w:tr>
        <w:tc>
          <w:tcPr>
            <w:tcW w:type="dxa" w:w="3600"/>
            <w:shd w:fill="F2F4F6" w:val="clear"/>
            <w:tcMar>
              <w:top w:type="dxa" w:w="60"/>
              <w:left w:type="dxa" w:w="90"/>
              <w:bottom w:type="dxa" w:w="60"/>
              <w:right w:type="dxa" w:w="90"/>
            </w:tcMar>
          </w:tcPr>
          <w:p>
            <w:r>
              <w:rPr>
                <w:color w:val="1A1A2E"/>
                <w:sz w:val="190"/>
                <w:szCs w:val="190"/>
              </w:rPr>
              <w:t xml:space="preserve">Ressources humaines (salaires, indemnites, Ambassadeurs)</w:t>
            </w:r>
          </w:p>
        </w:tc>
        <w:tc>
          <w:tcPr>
            <w:tcW w:type="dxa" w:w="1080"/>
            <w:shd w:fill="F2F4F6" w:val="clear"/>
            <w:tcMar>
              <w:top w:type="dxa" w:w="60"/>
              <w:left w:type="dxa" w:w="90"/>
              <w:bottom w:type="dxa" w:w="60"/>
              <w:right w:type="dxa" w:w="90"/>
            </w:tcMar>
          </w:tcPr>
          <w:p>
            <w:r>
              <w:rPr>
                <w:color w:val="1A1A2E"/>
                <w:sz w:val="190"/>
                <w:szCs w:val="190"/>
              </w:rPr>
              <w:t xml:space="preserve">45</w:t>
            </w:r>
          </w:p>
        </w:tc>
        <w:tc>
          <w:tcPr>
            <w:tcW w:type="dxa" w:w="1080"/>
            <w:shd w:fill="F2F4F6" w:val="clear"/>
            <w:tcMar>
              <w:top w:type="dxa" w:w="60"/>
              <w:left w:type="dxa" w:w="90"/>
              <w:bottom w:type="dxa" w:w="60"/>
              <w:right w:type="dxa" w:w="90"/>
            </w:tcMar>
          </w:tcPr>
          <w:p>
            <w:r>
              <w:rPr>
                <w:color w:val="1A1A2E"/>
                <w:sz w:val="190"/>
                <w:szCs w:val="190"/>
              </w:rPr>
              <w:t xml:space="preserve">280</w:t>
            </w:r>
          </w:p>
        </w:tc>
        <w:tc>
          <w:tcPr>
            <w:tcW w:type="dxa" w:w="1080"/>
            <w:shd w:fill="F2F4F6" w:val="clear"/>
            <w:tcMar>
              <w:top w:type="dxa" w:w="60"/>
              <w:left w:type="dxa" w:w="90"/>
              <w:bottom w:type="dxa" w:w="60"/>
              <w:right w:type="dxa" w:w="90"/>
            </w:tcMar>
          </w:tcPr>
          <w:p>
            <w:r>
              <w:rPr>
                <w:color w:val="1A1A2E"/>
                <w:sz w:val="190"/>
                <w:szCs w:val="190"/>
              </w:rPr>
              <w:t xml:space="preserve">310</w:t>
            </w:r>
          </w:p>
        </w:tc>
        <w:tc>
          <w:tcPr>
            <w:tcW w:type="dxa" w:w="1224"/>
            <w:shd w:fill="F2F4F6" w:val="clear"/>
            <w:tcMar>
              <w:top w:type="dxa" w:w="60"/>
              <w:left w:type="dxa" w:w="90"/>
              <w:bottom w:type="dxa" w:w="60"/>
              <w:right w:type="dxa" w:w="90"/>
            </w:tcMar>
          </w:tcPr>
          <w:p>
            <w:r>
              <w:rPr>
                <w:color w:val="1A1A2E"/>
                <w:sz w:val="190"/>
                <w:szCs w:val="190"/>
              </w:rPr>
              <w:t xml:space="preserve">620</w:t>
            </w:r>
          </w:p>
        </w:tc>
        <w:tc>
          <w:tcPr>
            <w:tcW w:type="dxa" w:w="1080"/>
            <w:shd w:fill="F2F4F6" w:val="clear"/>
            <w:tcMar>
              <w:top w:type="dxa" w:w="60"/>
              <w:left w:type="dxa" w:w="90"/>
              <w:bottom w:type="dxa" w:w="60"/>
              <w:right w:type="dxa" w:w="90"/>
            </w:tcMar>
          </w:tcPr>
          <w:p>
            <w:r>
              <w:rPr>
                <w:color w:val="1A1A2E"/>
                <w:sz w:val="190"/>
                <w:szCs w:val="190"/>
              </w:rPr>
              <w:t xml:space="preserve">1 255</w:t>
            </w:r>
          </w:p>
        </w:tc>
      </w:tr>
      <w:tr>
        <w:tc>
          <w:tcPr>
            <w:tcW w:type="dxa" w:w="3600"/>
            <w:shd w:fill="FFFFFF" w:val="clear"/>
            <w:tcMar>
              <w:top w:type="dxa" w:w="60"/>
              <w:left w:type="dxa" w:w="90"/>
              <w:bottom w:type="dxa" w:w="60"/>
              <w:right w:type="dxa" w:w="90"/>
            </w:tcMar>
          </w:tcPr>
          <w:p>
            <w:r>
              <w:rPr>
                <w:color w:val="1A1A2E"/>
                <w:sz w:val="190"/>
                <w:szCs w:val="190"/>
              </w:rPr>
              <w:t xml:space="preserve">Production de contenus (studio, materiel, droits)</w:t>
            </w:r>
          </w:p>
        </w:tc>
        <w:tc>
          <w:tcPr>
            <w:tcW w:type="dxa" w:w="1080"/>
            <w:shd w:fill="FFFFFF" w:val="clear"/>
            <w:tcMar>
              <w:top w:type="dxa" w:w="60"/>
              <w:left w:type="dxa" w:w="90"/>
              <w:bottom w:type="dxa" w:w="60"/>
              <w:right w:type="dxa" w:w="90"/>
            </w:tcMar>
          </w:tcPr>
          <w:p>
            <w:r>
              <w:rPr>
                <w:color w:val="1A1A2E"/>
                <w:sz w:val="190"/>
                <w:szCs w:val="190"/>
              </w:rPr>
              <w:t xml:space="preserve">30</w:t>
            </w:r>
          </w:p>
        </w:tc>
        <w:tc>
          <w:tcPr>
            <w:tcW w:type="dxa" w:w="1080"/>
            <w:shd w:fill="FFFFFF" w:val="clear"/>
            <w:tcMar>
              <w:top w:type="dxa" w:w="60"/>
              <w:left w:type="dxa" w:w="90"/>
              <w:bottom w:type="dxa" w:w="60"/>
              <w:right w:type="dxa" w:w="90"/>
            </w:tcMar>
          </w:tcPr>
          <w:p>
            <w:r>
              <w:rPr>
                <w:color w:val="1A1A2E"/>
                <w:sz w:val="190"/>
                <w:szCs w:val="190"/>
              </w:rPr>
              <w:t xml:space="preserve">180</w:t>
            </w:r>
          </w:p>
        </w:tc>
        <w:tc>
          <w:tcPr>
            <w:tcW w:type="dxa" w:w="1080"/>
            <w:shd w:fill="FFFFFF" w:val="clear"/>
            <w:tcMar>
              <w:top w:type="dxa" w:w="60"/>
              <w:left w:type="dxa" w:w="90"/>
              <w:bottom w:type="dxa" w:w="60"/>
              <w:right w:type="dxa" w:w="90"/>
            </w:tcMar>
          </w:tcPr>
          <w:p>
            <w:r>
              <w:rPr>
                <w:color w:val="1A1A2E"/>
                <w:sz w:val="190"/>
                <w:szCs w:val="190"/>
              </w:rPr>
              <w:t xml:space="preserve">200</w:t>
            </w:r>
          </w:p>
        </w:tc>
        <w:tc>
          <w:tcPr>
            <w:tcW w:type="dxa" w:w="1224"/>
            <w:shd w:fill="FFFFFF" w:val="clear"/>
            <w:tcMar>
              <w:top w:type="dxa" w:w="60"/>
              <w:left w:type="dxa" w:w="90"/>
              <w:bottom w:type="dxa" w:w="60"/>
              <w:right w:type="dxa" w:w="90"/>
            </w:tcMar>
          </w:tcPr>
          <w:p>
            <w:r>
              <w:rPr>
                <w:color w:val="1A1A2E"/>
                <w:sz w:val="190"/>
                <w:szCs w:val="190"/>
              </w:rPr>
              <w:t xml:space="preserve">380</w:t>
            </w:r>
          </w:p>
        </w:tc>
        <w:tc>
          <w:tcPr>
            <w:tcW w:type="dxa" w:w="1080"/>
            <w:shd w:fill="FFFFFF" w:val="clear"/>
            <w:tcMar>
              <w:top w:type="dxa" w:w="60"/>
              <w:left w:type="dxa" w:w="90"/>
              <w:bottom w:type="dxa" w:w="60"/>
              <w:right w:type="dxa" w:w="90"/>
            </w:tcMar>
          </w:tcPr>
          <w:p>
            <w:r>
              <w:rPr>
                <w:color w:val="1A1A2E"/>
                <w:sz w:val="190"/>
                <w:szCs w:val="190"/>
              </w:rPr>
              <w:t xml:space="preserve">790</w:t>
            </w:r>
          </w:p>
        </w:tc>
      </w:tr>
      <w:tr>
        <w:tc>
          <w:tcPr>
            <w:tcW w:type="dxa" w:w="3600"/>
            <w:shd w:fill="F2F4F6" w:val="clear"/>
            <w:tcMar>
              <w:top w:type="dxa" w:w="60"/>
              <w:left w:type="dxa" w:w="90"/>
              <w:bottom w:type="dxa" w:w="60"/>
              <w:right w:type="dxa" w:w="90"/>
            </w:tcMar>
          </w:tcPr>
          <w:p>
            <w:r>
              <w:rPr>
                <w:color w:val="1A1A2E"/>
                <w:sz w:val="190"/>
                <w:szCs w:val="190"/>
              </w:rPr>
              <w:t xml:space="preserve">Infrastructure numerique (portail, app, serveurs, USSD)</w:t>
            </w:r>
          </w:p>
        </w:tc>
        <w:tc>
          <w:tcPr>
            <w:tcW w:type="dxa" w:w="1080"/>
            <w:shd w:fill="F2F4F6" w:val="clear"/>
            <w:tcMar>
              <w:top w:type="dxa" w:w="60"/>
              <w:left w:type="dxa" w:w="90"/>
              <w:bottom w:type="dxa" w:w="60"/>
              <w:right w:type="dxa" w:w="90"/>
            </w:tcMar>
          </w:tcPr>
          <w:p>
            <w:r>
              <w:rPr>
                <w:color w:val="1A1A2E"/>
                <w:sz w:val="190"/>
                <w:szCs w:val="190"/>
              </w:rPr>
              <w:t xml:space="preserve">120</w:t>
            </w:r>
          </w:p>
        </w:tc>
        <w:tc>
          <w:tcPr>
            <w:tcW w:type="dxa" w:w="1080"/>
            <w:shd w:fill="F2F4F6" w:val="clear"/>
            <w:tcMar>
              <w:top w:type="dxa" w:w="60"/>
              <w:left w:type="dxa" w:w="90"/>
              <w:bottom w:type="dxa" w:w="60"/>
              <w:right w:type="dxa" w:w="90"/>
            </w:tcMar>
          </w:tcPr>
          <w:p>
            <w:r>
              <w:rPr>
                <w:color w:val="1A1A2E"/>
                <w:sz w:val="190"/>
                <w:szCs w:val="190"/>
              </w:rPr>
              <w:t xml:space="preserve">80</w:t>
            </w:r>
          </w:p>
        </w:tc>
        <w:tc>
          <w:tcPr>
            <w:tcW w:type="dxa" w:w="1080"/>
            <w:shd w:fill="F2F4F6" w:val="clear"/>
            <w:tcMar>
              <w:top w:type="dxa" w:w="60"/>
              <w:left w:type="dxa" w:w="90"/>
              <w:bottom w:type="dxa" w:w="60"/>
              <w:right w:type="dxa" w:w="90"/>
            </w:tcMar>
          </w:tcPr>
          <w:p>
            <w:r>
              <w:rPr>
                <w:color w:val="1A1A2E"/>
                <w:sz w:val="190"/>
                <w:szCs w:val="190"/>
              </w:rPr>
              <w:t xml:space="preserve">60</w:t>
            </w:r>
          </w:p>
        </w:tc>
        <w:tc>
          <w:tcPr>
            <w:tcW w:type="dxa" w:w="1224"/>
            <w:shd w:fill="F2F4F6" w:val="clear"/>
            <w:tcMar>
              <w:top w:type="dxa" w:w="60"/>
              <w:left w:type="dxa" w:w="90"/>
              <w:bottom w:type="dxa" w:w="60"/>
              <w:right w:type="dxa" w:w="90"/>
            </w:tcMar>
          </w:tcPr>
          <w:p>
            <w:r>
              <w:rPr>
                <w:color w:val="1A1A2E"/>
                <w:sz w:val="190"/>
                <w:szCs w:val="190"/>
              </w:rPr>
              <w:t xml:space="preserve">120</w:t>
            </w:r>
          </w:p>
        </w:tc>
        <w:tc>
          <w:tcPr>
            <w:tcW w:type="dxa" w:w="1080"/>
            <w:shd w:fill="F2F4F6" w:val="clear"/>
            <w:tcMar>
              <w:top w:type="dxa" w:w="60"/>
              <w:left w:type="dxa" w:w="90"/>
              <w:bottom w:type="dxa" w:w="60"/>
              <w:right w:type="dxa" w:w="90"/>
            </w:tcMar>
          </w:tcPr>
          <w:p>
            <w:r>
              <w:rPr>
                <w:color w:val="1A1A2E"/>
                <w:sz w:val="190"/>
                <w:szCs w:val="190"/>
              </w:rPr>
              <w:t xml:space="preserve">380</w:t>
            </w:r>
          </w:p>
        </w:tc>
      </w:tr>
      <w:tr>
        <w:tc>
          <w:tcPr>
            <w:tcW w:type="dxa" w:w="3600"/>
            <w:shd w:fill="FFFFFF" w:val="clear"/>
            <w:tcMar>
              <w:top w:type="dxa" w:w="60"/>
              <w:left w:type="dxa" w:w="90"/>
              <w:bottom w:type="dxa" w:w="60"/>
              <w:right w:type="dxa" w:w="90"/>
            </w:tcMar>
          </w:tcPr>
          <w:p>
            <w:r>
              <w:rPr>
                <w:color w:val="1A1A2E"/>
                <w:sz w:val="190"/>
                <w:szCs w:val="190"/>
              </w:rPr>
              <w:t xml:space="preserve">Diffusion medias (achat d'espaces radio et TV)</w:t>
            </w:r>
          </w:p>
        </w:tc>
        <w:tc>
          <w:tcPr>
            <w:tcW w:type="dxa" w:w="1080"/>
            <w:shd w:fill="FFFFFF" w:val="clear"/>
            <w:tcMar>
              <w:top w:type="dxa" w:w="60"/>
              <w:left w:type="dxa" w:w="90"/>
              <w:bottom w:type="dxa" w:w="60"/>
              <w:right w:type="dxa" w:w="90"/>
            </w:tcMar>
          </w:tcPr>
          <w:p>
            <w:r>
              <w:rPr>
                <w:color w:val="1A1A2E"/>
                <w:sz w:val="190"/>
                <w:szCs w:val="190"/>
              </w:rPr>
              <w:t xml:space="preserve">0</w:t>
            </w:r>
          </w:p>
        </w:tc>
        <w:tc>
          <w:tcPr>
            <w:tcW w:type="dxa" w:w="1080"/>
            <w:shd w:fill="FFFFFF" w:val="clear"/>
            <w:tcMar>
              <w:top w:type="dxa" w:w="60"/>
              <w:left w:type="dxa" w:w="90"/>
              <w:bottom w:type="dxa" w:w="60"/>
              <w:right w:type="dxa" w:w="90"/>
            </w:tcMar>
          </w:tcPr>
          <w:p>
            <w:r>
              <w:rPr>
                <w:color w:val="1A1A2E"/>
                <w:sz w:val="190"/>
                <w:szCs w:val="190"/>
              </w:rPr>
              <w:t xml:space="preserve">150</w:t>
            </w:r>
          </w:p>
        </w:tc>
        <w:tc>
          <w:tcPr>
            <w:tcW w:type="dxa" w:w="1080"/>
            <w:shd w:fill="FFFFFF" w:val="clear"/>
            <w:tcMar>
              <w:top w:type="dxa" w:w="60"/>
              <w:left w:type="dxa" w:w="90"/>
              <w:bottom w:type="dxa" w:w="60"/>
              <w:right w:type="dxa" w:w="90"/>
            </w:tcMar>
          </w:tcPr>
          <w:p>
            <w:r>
              <w:rPr>
                <w:color w:val="1A1A2E"/>
                <w:sz w:val="190"/>
                <w:szCs w:val="190"/>
              </w:rPr>
              <w:t xml:space="preserve">180</w:t>
            </w:r>
          </w:p>
        </w:tc>
        <w:tc>
          <w:tcPr>
            <w:tcW w:type="dxa" w:w="1224"/>
            <w:shd w:fill="FFFFFF" w:val="clear"/>
            <w:tcMar>
              <w:top w:type="dxa" w:w="60"/>
              <w:left w:type="dxa" w:w="90"/>
              <w:bottom w:type="dxa" w:w="60"/>
              <w:right w:type="dxa" w:w="90"/>
            </w:tcMar>
          </w:tcPr>
          <w:p>
            <w:r>
              <w:rPr>
                <w:color w:val="1A1A2E"/>
                <w:sz w:val="190"/>
                <w:szCs w:val="190"/>
              </w:rPr>
              <w:t xml:space="preserve">360</w:t>
            </w:r>
          </w:p>
        </w:tc>
        <w:tc>
          <w:tcPr>
            <w:tcW w:type="dxa" w:w="1080"/>
            <w:shd w:fill="FFFFFF" w:val="clear"/>
            <w:tcMar>
              <w:top w:type="dxa" w:w="60"/>
              <w:left w:type="dxa" w:w="90"/>
              <w:bottom w:type="dxa" w:w="60"/>
              <w:right w:type="dxa" w:w="90"/>
            </w:tcMar>
          </w:tcPr>
          <w:p>
            <w:r>
              <w:rPr>
                <w:color w:val="1A1A2E"/>
                <w:sz w:val="190"/>
                <w:szCs w:val="190"/>
              </w:rPr>
              <w:t xml:space="preserve">690</w:t>
            </w:r>
          </w:p>
        </w:tc>
      </w:tr>
      <w:tr>
        <w:tc>
          <w:tcPr>
            <w:tcW w:type="dxa" w:w="3600"/>
            <w:shd w:fill="F2F4F6" w:val="clear"/>
            <w:tcMar>
              <w:top w:type="dxa" w:w="60"/>
              <w:left w:type="dxa" w:w="90"/>
              <w:bottom w:type="dxa" w:w="60"/>
              <w:right w:type="dxa" w:w="90"/>
            </w:tcMar>
          </w:tcPr>
          <w:p>
            <w:r>
              <w:rPr>
                <w:color w:val="1A1A2E"/>
                <w:sz w:val="190"/>
                <w:szCs w:val="190"/>
              </w:rPr>
              <w:t xml:space="preserve">Formation et renforcement de capacites</w:t>
            </w:r>
          </w:p>
        </w:tc>
        <w:tc>
          <w:tcPr>
            <w:tcW w:type="dxa" w:w="1080"/>
            <w:shd w:fill="F2F4F6" w:val="clear"/>
            <w:tcMar>
              <w:top w:type="dxa" w:w="60"/>
              <w:left w:type="dxa" w:w="90"/>
              <w:bottom w:type="dxa" w:w="60"/>
              <w:right w:type="dxa" w:w="90"/>
            </w:tcMar>
          </w:tcPr>
          <w:p>
            <w:r>
              <w:rPr>
                <w:color w:val="1A1A2E"/>
                <w:sz w:val="190"/>
                <w:szCs w:val="190"/>
              </w:rPr>
              <w:t xml:space="preserve">40</w:t>
            </w:r>
          </w:p>
        </w:tc>
        <w:tc>
          <w:tcPr>
            <w:tcW w:type="dxa" w:w="1080"/>
            <w:shd w:fill="F2F4F6" w:val="clear"/>
            <w:tcMar>
              <w:top w:type="dxa" w:w="60"/>
              <w:left w:type="dxa" w:w="90"/>
              <w:bottom w:type="dxa" w:w="60"/>
              <w:right w:type="dxa" w:w="90"/>
            </w:tcMar>
          </w:tcPr>
          <w:p>
            <w:r>
              <w:rPr>
                <w:color w:val="1A1A2E"/>
                <w:sz w:val="190"/>
                <w:szCs w:val="190"/>
              </w:rPr>
              <w:t xml:space="preserve">60</w:t>
            </w:r>
          </w:p>
        </w:tc>
        <w:tc>
          <w:tcPr>
            <w:tcW w:type="dxa" w:w="1080"/>
            <w:shd w:fill="F2F4F6" w:val="clear"/>
            <w:tcMar>
              <w:top w:type="dxa" w:w="60"/>
              <w:left w:type="dxa" w:w="90"/>
              <w:bottom w:type="dxa" w:w="60"/>
              <w:right w:type="dxa" w:w="90"/>
            </w:tcMar>
          </w:tcPr>
          <w:p>
            <w:r>
              <w:rPr>
                <w:color w:val="1A1A2E"/>
                <w:sz w:val="190"/>
                <w:szCs w:val="190"/>
              </w:rPr>
              <w:t xml:space="preserve">50</w:t>
            </w:r>
          </w:p>
        </w:tc>
        <w:tc>
          <w:tcPr>
            <w:tcW w:type="dxa" w:w="1224"/>
            <w:shd w:fill="F2F4F6" w:val="clear"/>
            <w:tcMar>
              <w:top w:type="dxa" w:w="60"/>
              <w:left w:type="dxa" w:w="90"/>
              <w:bottom w:type="dxa" w:w="60"/>
              <w:right w:type="dxa" w:w="90"/>
            </w:tcMar>
          </w:tcPr>
          <w:p>
            <w:r>
              <w:rPr>
                <w:color w:val="1A1A2E"/>
                <w:sz w:val="190"/>
                <w:szCs w:val="190"/>
              </w:rPr>
              <w:t xml:space="preserve">80</w:t>
            </w:r>
          </w:p>
        </w:tc>
        <w:tc>
          <w:tcPr>
            <w:tcW w:type="dxa" w:w="1080"/>
            <w:shd w:fill="F2F4F6" w:val="clear"/>
            <w:tcMar>
              <w:top w:type="dxa" w:w="60"/>
              <w:left w:type="dxa" w:w="90"/>
              <w:bottom w:type="dxa" w:w="60"/>
              <w:right w:type="dxa" w:w="90"/>
            </w:tcMar>
          </w:tcPr>
          <w:p>
            <w:r>
              <w:rPr>
                <w:color w:val="1A1A2E"/>
                <w:sz w:val="190"/>
                <w:szCs w:val="190"/>
              </w:rPr>
              <w:t xml:space="preserve">230</w:t>
            </w:r>
          </w:p>
        </w:tc>
      </w:tr>
      <w:tr>
        <w:tc>
          <w:tcPr>
            <w:tcW w:type="dxa" w:w="3600"/>
            <w:shd w:fill="FFFFFF" w:val="clear"/>
            <w:tcMar>
              <w:top w:type="dxa" w:w="60"/>
              <w:left w:type="dxa" w:w="90"/>
              <w:bottom w:type="dxa" w:w="60"/>
              <w:right w:type="dxa" w:w="90"/>
            </w:tcMar>
          </w:tcPr>
          <w:p>
            <w:r>
              <w:rPr>
                <w:color w:val="1A1A2E"/>
                <w:sz w:val="190"/>
                <w:szCs w:val="190"/>
              </w:rPr>
              <w:t xml:space="preserve">Communication et evenements institutionnels</w:t>
            </w:r>
          </w:p>
        </w:tc>
        <w:tc>
          <w:tcPr>
            <w:tcW w:type="dxa" w:w="1080"/>
            <w:shd w:fill="FFFFFF" w:val="clear"/>
            <w:tcMar>
              <w:top w:type="dxa" w:w="60"/>
              <w:left w:type="dxa" w:w="90"/>
              <w:bottom w:type="dxa" w:w="60"/>
              <w:right w:type="dxa" w:w="90"/>
            </w:tcMar>
          </w:tcPr>
          <w:p>
            <w:r>
              <w:rPr>
                <w:color w:val="1A1A2E"/>
                <w:sz w:val="190"/>
                <w:szCs w:val="190"/>
              </w:rPr>
              <w:t xml:space="preserve">20</w:t>
            </w:r>
          </w:p>
        </w:tc>
        <w:tc>
          <w:tcPr>
            <w:tcW w:type="dxa" w:w="1080"/>
            <w:shd w:fill="FFFFFF" w:val="clear"/>
            <w:tcMar>
              <w:top w:type="dxa" w:w="60"/>
              <w:left w:type="dxa" w:w="90"/>
              <w:bottom w:type="dxa" w:w="60"/>
              <w:right w:type="dxa" w:w="90"/>
            </w:tcMar>
          </w:tcPr>
          <w:p>
            <w:r>
              <w:rPr>
                <w:color w:val="1A1A2E"/>
                <w:sz w:val="190"/>
                <w:szCs w:val="190"/>
              </w:rPr>
              <w:t xml:space="preserve">60</w:t>
            </w:r>
          </w:p>
        </w:tc>
        <w:tc>
          <w:tcPr>
            <w:tcW w:type="dxa" w:w="1080"/>
            <w:shd w:fill="FFFFFF" w:val="clear"/>
            <w:tcMar>
              <w:top w:type="dxa" w:w="60"/>
              <w:left w:type="dxa" w:w="90"/>
              <w:bottom w:type="dxa" w:w="60"/>
              <w:right w:type="dxa" w:w="90"/>
            </w:tcMar>
          </w:tcPr>
          <w:p>
            <w:r>
              <w:rPr>
                <w:color w:val="1A1A2E"/>
                <w:sz w:val="190"/>
                <w:szCs w:val="190"/>
              </w:rPr>
              <w:t xml:space="preserve">60</w:t>
            </w:r>
          </w:p>
        </w:tc>
        <w:tc>
          <w:tcPr>
            <w:tcW w:type="dxa" w:w="1224"/>
            <w:shd w:fill="FFFFFF" w:val="clear"/>
            <w:tcMar>
              <w:top w:type="dxa" w:w="60"/>
              <w:left w:type="dxa" w:w="90"/>
              <w:bottom w:type="dxa" w:w="60"/>
              <w:right w:type="dxa" w:w="90"/>
            </w:tcMar>
          </w:tcPr>
          <w:p>
            <w:r>
              <w:rPr>
                <w:color w:val="1A1A2E"/>
                <w:sz w:val="190"/>
                <w:szCs w:val="190"/>
              </w:rPr>
              <w:t xml:space="preserve">100</w:t>
            </w:r>
          </w:p>
        </w:tc>
        <w:tc>
          <w:tcPr>
            <w:tcW w:type="dxa" w:w="1080"/>
            <w:shd w:fill="FFFFFF" w:val="clear"/>
            <w:tcMar>
              <w:top w:type="dxa" w:w="60"/>
              <w:left w:type="dxa" w:w="90"/>
              <w:bottom w:type="dxa" w:w="60"/>
              <w:right w:type="dxa" w:w="90"/>
            </w:tcMar>
          </w:tcPr>
          <w:p>
            <w:r>
              <w:rPr>
                <w:color w:val="1A1A2E"/>
                <w:sz w:val="190"/>
                <w:szCs w:val="190"/>
              </w:rPr>
              <w:t xml:space="preserve">240</w:t>
            </w:r>
          </w:p>
        </w:tc>
      </w:tr>
      <w:tr>
        <w:tc>
          <w:tcPr>
            <w:tcW w:type="dxa" w:w="3600"/>
            <w:shd w:fill="F2F4F6" w:val="clear"/>
            <w:tcMar>
              <w:top w:type="dxa" w:w="60"/>
              <w:left w:type="dxa" w:w="90"/>
              <w:bottom w:type="dxa" w:w="60"/>
              <w:right w:type="dxa" w:w="90"/>
            </w:tcMar>
          </w:tcPr>
          <w:p>
            <w:r>
              <w:rPr>
                <w:color w:val="1A1A2E"/>
                <w:sz w:val="190"/>
                <w:szCs w:val="190"/>
              </w:rPr>
              <w:t xml:space="preserve">Suivi-evaluation et audit independant</w:t>
            </w:r>
          </w:p>
        </w:tc>
        <w:tc>
          <w:tcPr>
            <w:tcW w:type="dxa" w:w="1080"/>
            <w:shd w:fill="F2F4F6" w:val="clear"/>
            <w:tcMar>
              <w:top w:type="dxa" w:w="60"/>
              <w:left w:type="dxa" w:w="90"/>
              <w:bottom w:type="dxa" w:w="60"/>
              <w:right w:type="dxa" w:w="90"/>
            </w:tcMar>
          </w:tcPr>
          <w:p>
            <w:r>
              <w:rPr>
                <w:color w:val="1A1A2E"/>
                <w:sz w:val="190"/>
                <w:szCs w:val="190"/>
              </w:rPr>
              <w:t xml:space="preserve">0</w:t>
            </w:r>
          </w:p>
        </w:tc>
        <w:tc>
          <w:tcPr>
            <w:tcW w:type="dxa" w:w="1080"/>
            <w:shd w:fill="F2F4F6" w:val="clear"/>
            <w:tcMar>
              <w:top w:type="dxa" w:w="60"/>
              <w:left w:type="dxa" w:w="90"/>
              <w:bottom w:type="dxa" w:w="60"/>
              <w:right w:type="dxa" w:w="90"/>
            </w:tcMar>
          </w:tcPr>
          <w:p>
            <w:r>
              <w:rPr>
                <w:color w:val="1A1A2E"/>
                <w:sz w:val="190"/>
                <w:szCs w:val="190"/>
              </w:rPr>
              <w:t xml:space="preserve">30</w:t>
            </w:r>
          </w:p>
        </w:tc>
        <w:tc>
          <w:tcPr>
            <w:tcW w:type="dxa" w:w="1080"/>
            <w:shd w:fill="F2F4F6" w:val="clear"/>
            <w:tcMar>
              <w:top w:type="dxa" w:w="60"/>
              <w:left w:type="dxa" w:w="90"/>
              <w:bottom w:type="dxa" w:w="60"/>
              <w:right w:type="dxa" w:w="90"/>
            </w:tcMar>
          </w:tcPr>
          <w:p>
            <w:r>
              <w:rPr>
                <w:color w:val="1A1A2E"/>
                <w:sz w:val="190"/>
                <w:szCs w:val="190"/>
              </w:rPr>
              <w:t xml:space="preserve">30</w:t>
            </w:r>
          </w:p>
        </w:tc>
        <w:tc>
          <w:tcPr>
            <w:tcW w:type="dxa" w:w="1224"/>
            <w:shd w:fill="F2F4F6" w:val="clear"/>
            <w:tcMar>
              <w:top w:type="dxa" w:w="60"/>
              <w:left w:type="dxa" w:w="90"/>
              <w:bottom w:type="dxa" w:w="60"/>
              <w:right w:type="dxa" w:w="90"/>
            </w:tcMar>
          </w:tcPr>
          <w:p>
            <w:r>
              <w:rPr>
                <w:color w:val="1A1A2E"/>
                <w:sz w:val="190"/>
                <w:szCs w:val="190"/>
              </w:rPr>
              <w:t xml:space="preserve">60</w:t>
            </w:r>
          </w:p>
        </w:tc>
        <w:tc>
          <w:tcPr>
            <w:tcW w:type="dxa" w:w="1080"/>
            <w:shd w:fill="F2F4F6" w:val="clear"/>
            <w:tcMar>
              <w:top w:type="dxa" w:w="60"/>
              <w:left w:type="dxa" w:w="90"/>
              <w:bottom w:type="dxa" w:w="60"/>
              <w:right w:type="dxa" w:w="90"/>
            </w:tcMar>
          </w:tcPr>
          <w:p>
            <w:r>
              <w:rPr>
                <w:color w:val="1A1A2E"/>
                <w:sz w:val="190"/>
                <w:szCs w:val="190"/>
              </w:rPr>
              <w:t xml:space="preserve">120</w:t>
            </w:r>
          </w:p>
        </w:tc>
      </w:tr>
      <w:tr>
        <w:tc>
          <w:tcPr>
            <w:tcW w:type="dxa" w:w="3600"/>
            <w:shd w:fill="FFFFFF" w:val="clear"/>
            <w:tcMar>
              <w:top w:type="dxa" w:w="60"/>
              <w:left w:type="dxa" w:w="90"/>
              <w:bottom w:type="dxa" w:w="60"/>
              <w:right w:type="dxa" w:w="90"/>
            </w:tcMar>
          </w:tcPr>
          <w:p>
            <w:r>
              <w:rPr>
                <w:color w:val="1A1A2E"/>
                <w:sz w:val="190"/>
                <w:szCs w:val="190"/>
              </w:rPr>
              <w:t xml:space="preserve">Imprevu (5 %)</w:t>
            </w:r>
          </w:p>
        </w:tc>
        <w:tc>
          <w:tcPr>
            <w:tcW w:type="dxa" w:w="1080"/>
            <w:shd w:fill="FFFFFF" w:val="clear"/>
            <w:tcMar>
              <w:top w:type="dxa" w:w="60"/>
              <w:left w:type="dxa" w:w="90"/>
              <w:bottom w:type="dxa" w:w="60"/>
              <w:right w:type="dxa" w:w="90"/>
            </w:tcMar>
          </w:tcPr>
          <w:p>
            <w:r>
              <w:rPr>
                <w:color w:val="1A1A2E"/>
                <w:sz w:val="190"/>
                <w:szCs w:val="190"/>
              </w:rPr>
              <w:t xml:space="preserve">13</w:t>
            </w:r>
          </w:p>
        </w:tc>
        <w:tc>
          <w:tcPr>
            <w:tcW w:type="dxa" w:w="1080"/>
            <w:shd w:fill="FFFFFF" w:val="clear"/>
            <w:tcMar>
              <w:top w:type="dxa" w:w="60"/>
              <w:left w:type="dxa" w:w="90"/>
              <w:bottom w:type="dxa" w:w="60"/>
              <w:right w:type="dxa" w:w="90"/>
            </w:tcMar>
          </w:tcPr>
          <w:p>
            <w:r>
              <w:rPr>
                <w:color w:val="1A1A2E"/>
                <w:sz w:val="190"/>
                <w:szCs w:val="190"/>
              </w:rPr>
              <w:t xml:space="preserve">42</w:t>
            </w:r>
          </w:p>
        </w:tc>
        <w:tc>
          <w:tcPr>
            <w:tcW w:type="dxa" w:w="1080"/>
            <w:shd w:fill="FFFFFF" w:val="clear"/>
            <w:tcMar>
              <w:top w:type="dxa" w:w="60"/>
              <w:left w:type="dxa" w:w="90"/>
              <w:bottom w:type="dxa" w:w="60"/>
              <w:right w:type="dxa" w:w="90"/>
            </w:tcMar>
          </w:tcPr>
          <w:p>
            <w:r>
              <w:rPr>
                <w:color w:val="1A1A2E"/>
                <w:sz w:val="190"/>
                <w:szCs w:val="190"/>
              </w:rPr>
              <w:t xml:space="preserve">45</w:t>
            </w:r>
          </w:p>
        </w:tc>
        <w:tc>
          <w:tcPr>
            <w:tcW w:type="dxa" w:w="1224"/>
            <w:shd w:fill="FFFFFF" w:val="clear"/>
            <w:tcMar>
              <w:top w:type="dxa" w:w="60"/>
              <w:left w:type="dxa" w:w="90"/>
              <w:bottom w:type="dxa" w:w="60"/>
              <w:right w:type="dxa" w:w="90"/>
            </w:tcMar>
          </w:tcPr>
          <w:p>
            <w:r>
              <w:rPr>
                <w:color w:val="1A1A2E"/>
                <w:sz w:val="190"/>
                <w:szCs w:val="190"/>
              </w:rPr>
              <w:t xml:space="preserve">86</w:t>
            </w:r>
          </w:p>
        </w:tc>
        <w:tc>
          <w:tcPr>
            <w:tcW w:type="dxa" w:w="1080"/>
            <w:shd w:fill="FFFFFF" w:val="clear"/>
            <w:tcMar>
              <w:top w:type="dxa" w:w="60"/>
              <w:left w:type="dxa" w:w="90"/>
              <w:bottom w:type="dxa" w:w="60"/>
              <w:right w:type="dxa" w:w="90"/>
            </w:tcMar>
          </w:tcPr>
          <w:p>
            <w:r>
              <w:rPr>
                <w:color w:val="1A1A2E"/>
                <w:sz w:val="190"/>
                <w:szCs w:val="190"/>
              </w:rPr>
              <w:t xml:space="preserve">186</w:t>
            </w:r>
          </w:p>
        </w:tc>
      </w:tr>
      <w:tr>
        <w:tc>
          <w:tcPr>
            <w:tcW w:type="dxa" w:w="3600"/>
            <w:shd w:fill="F2F4F6" w:val="clear"/>
            <w:tcMar>
              <w:top w:type="dxa" w:w="60"/>
              <w:left w:type="dxa" w:w="90"/>
              <w:bottom w:type="dxa" w:w="60"/>
              <w:right w:type="dxa" w:w="90"/>
            </w:tcMar>
          </w:tcPr>
          <w:p>
            <w:r>
              <w:rPr>
                <w:color w:val="1A1A2E"/>
                <w:sz w:val="190"/>
                <w:szCs w:val="190"/>
              </w:rPr>
              <w:t xml:space="preserve">TOTAL</w:t>
            </w:r>
          </w:p>
        </w:tc>
        <w:tc>
          <w:tcPr>
            <w:tcW w:type="dxa" w:w="1080"/>
            <w:shd w:fill="F2F4F6" w:val="clear"/>
            <w:tcMar>
              <w:top w:type="dxa" w:w="60"/>
              <w:left w:type="dxa" w:w="90"/>
              <w:bottom w:type="dxa" w:w="60"/>
              <w:right w:type="dxa" w:w="90"/>
            </w:tcMar>
          </w:tcPr>
          <w:p>
            <w:r>
              <w:rPr>
                <w:color w:val="1A1A2E"/>
                <w:sz w:val="190"/>
                <w:szCs w:val="190"/>
              </w:rPr>
              <w:t xml:space="preserve">268</w:t>
            </w:r>
          </w:p>
        </w:tc>
        <w:tc>
          <w:tcPr>
            <w:tcW w:type="dxa" w:w="1080"/>
            <w:shd w:fill="F2F4F6" w:val="clear"/>
            <w:tcMar>
              <w:top w:type="dxa" w:w="60"/>
              <w:left w:type="dxa" w:w="90"/>
              <w:bottom w:type="dxa" w:w="60"/>
              <w:right w:type="dxa" w:w="90"/>
            </w:tcMar>
          </w:tcPr>
          <w:p>
            <w:r>
              <w:rPr>
                <w:color w:val="1A1A2E"/>
                <w:sz w:val="190"/>
                <w:szCs w:val="190"/>
              </w:rPr>
              <w:t xml:space="preserve">882</w:t>
            </w:r>
          </w:p>
        </w:tc>
        <w:tc>
          <w:tcPr>
            <w:tcW w:type="dxa" w:w="1080"/>
            <w:shd w:fill="F2F4F6" w:val="clear"/>
            <w:tcMar>
              <w:top w:type="dxa" w:w="60"/>
              <w:left w:type="dxa" w:w="90"/>
              <w:bottom w:type="dxa" w:w="60"/>
              <w:right w:type="dxa" w:w="90"/>
            </w:tcMar>
          </w:tcPr>
          <w:p>
            <w:r>
              <w:rPr>
                <w:color w:val="1A1A2E"/>
                <w:sz w:val="190"/>
                <w:szCs w:val="190"/>
              </w:rPr>
              <w:t xml:space="preserve">935</w:t>
            </w:r>
          </w:p>
        </w:tc>
        <w:tc>
          <w:tcPr>
            <w:tcW w:type="dxa" w:w="1224"/>
            <w:shd w:fill="F2F4F6" w:val="clear"/>
            <w:tcMar>
              <w:top w:type="dxa" w:w="60"/>
              <w:left w:type="dxa" w:w="90"/>
              <w:bottom w:type="dxa" w:w="60"/>
              <w:right w:type="dxa" w:w="90"/>
            </w:tcMar>
          </w:tcPr>
          <w:p>
            <w:r>
              <w:rPr>
                <w:color w:val="1A1A2E"/>
                <w:sz w:val="190"/>
                <w:szCs w:val="190"/>
              </w:rPr>
              <w:t xml:space="preserve">1 806</w:t>
            </w:r>
          </w:p>
        </w:tc>
        <w:tc>
          <w:tcPr>
            <w:tcW w:type="dxa" w:w="1080"/>
            <w:shd w:fill="F2F4F6" w:val="clear"/>
            <w:tcMar>
              <w:top w:type="dxa" w:w="60"/>
              <w:left w:type="dxa" w:w="90"/>
              <w:bottom w:type="dxa" w:w="60"/>
              <w:right w:type="dxa" w:w="90"/>
            </w:tcMar>
          </w:tcPr>
          <w:p>
            <w:r>
              <w:rPr>
                <w:color w:val="1A1A2E"/>
                <w:sz w:val="190"/>
                <w:szCs w:val="190"/>
              </w:rPr>
              <w:t xml:space="preserve">3 891</w:t>
            </w:r>
          </w:p>
        </w:tc>
      </w:tr>
    </w:tbl>
    <w:p>
      <w:pPr>
        <w:spacing w:after="60" w:before="60" w:line="280" w:lineRule="auto"/>
      </w:pPr>
      <w:r>
        <w:rPr>
          <w:color w:val="1A1A2E"/>
          <w:sz w:val="220"/>
          <w:szCs w:val="220"/>
        </w:rPr>
        <w:t xml:space="preserve">Budget total : environ 3,891 milliards de FCFA (~ 5,93 millions EUR) sur 2026-2030. A affiner lors de la phase de preparation et soumis au Ministere des Finances. Hypothese de co-financement : 30 % par les partenaires techniques et financiers.</w:t>
      </w:r>
    </w:p>
    <w:p>
      <w:pPr>
        <w:spacing w:before="120"/>
      </w:pPr>
    </w:p>
    <w:p>
      <w:pPr>
        <w:pStyle w:val="Heading2"/>
        <w:spacing w:after="100" w:before="220"/>
      </w:pPr>
      <w:r>
        <w:rPr>
          <w:b/>
          <w:bCs/>
          <w:color w:val="006A4E"/>
          <w:sz w:val="240"/>
          <w:szCs w:val="240"/>
        </w:rPr>
        <w:t xml:space="preserve">11.2  Sources de financement</w:t>
      </w:r>
    </w:p>
    <w:p>
      <w:pPr>
        <w:spacing w:after="40" w:before="40" w:line="260" w:lineRule="auto"/>
        <w:ind w:left="432"/>
      </w:pPr>
      <w:r>
        <w:rPr>
          <w:b/>
          <w:bCs/>
          <w:color w:val="006A4E"/>
          <w:sz w:val="220"/>
          <w:szCs w:val="220"/>
        </w:rPr>
        <w:t xml:space="preserve">* </w:t>
      </w:r>
      <w:r>
        <w:rPr>
          <w:color w:val="1A1A2E"/>
          <w:sz w:val="220"/>
          <w:szCs w:val="220"/>
        </w:rPr>
        <w:t xml:space="preserve">Budget national de l'Etat beninois (DGAE / SGG) : 70 % de l'enveloppe totale.</w:t>
      </w:r>
    </w:p>
    <w:p>
      <w:pPr>
        <w:spacing w:after="40" w:before="40" w:line="260" w:lineRule="auto"/>
        <w:ind w:left="432"/>
      </w:pPr>
      <w:r>
        <w:rPr>
          <w:b/>
          <w:bCs/>
          <w:color w:val="006A4E"/>
          <w:sz w:val="220"/>
          <w:szCs w:val="220"/>
        </w:rPr>
        <w:t xml:space="preserve">* </w:t>
      </w:r>
      <w:r>
        <w:rPr>
          <w:color w:val="1A1A2E"/>
          <w:sz w:val="220"/>
          <w:szCs w:val="220"/>
        </w:rPr>
        <w:t xml:space="preserve">PGO -- Fonds de soutien a la gouvernance ouverte : environ 10 %.</w:t>
      </w:r>
    </w:p>
    <w:p>
      <w:pPr>
        <w:spacing w:after="40" w:before="40" w:line="260" w:lineRule="auto"/>
        <w:ind w:left="432"/>
      </w:pPr>
      <w:r>
        <w:rPr>
          <w:b/>
          <w:bCs/>
          <w:color w:val="006A4E"/>
          <w:sz w:val="220"/>
          <w:szCs w:val="220"/>
        </w:rPr>
        <w:t xml:space="preserve">* </w:t>
      </w:r>
      <w:r>
        <w:rPr>
          <w:color w:val="1A1A2E"/>
          <w:sz w:val="220"/>
          <w:szCs w:val="220"/>
        </w:rPr>
        <w:t xml:space="preserve">PNUD -- Programme gouvernance et Etat de droit : environ 8 %.</w:t>
      </w:r>
    </w:p>
    <w:p>
      <w:pPr>
        <w:spacing w:after="40" w:before="40" w:line="260" w:lineRule="auto"/>
        <w:ind w:left="432"/>
      </w:pPr>
      <w:r>
        <w:rPr>
          <w:b/>
          <w:bCs/>
          <w:color w:val="006A4E"/>
          <w:sz w:val="220"/>
          <w:szCs w:val="220"/>
        </w:rPr>
        <w:t xml:space="preserve">* </w:t>
      </w:r>
      <w:r>
        <w:rPr>
          <w:color w:val="1A1A2E"/>
          <w:sz w:val="220"/>
          <w:szCs w:val="220"/>
        </w:rPr>
        <w:t xml:space="preserve">Union Europeenne -- Fonds Fiduciaire pour l'Afrique : environ 8 %.</w:t>
      </w:r>
    </w:p>
    <w:p>
      <w:pPr>
        <w:spacing w:after="40" w:before="40" w:line="260" w:lineRule="auto"/>
        <w:ind w:left="432"/>
      </w:pPr>
      <w:r>
        <w:rPr>
          <w:b/>
          <w:bCs/>
          <w:color w:val="006A4E"/>
          <w:sz w:val="220"/>
          <w:szCs w:val="220"/>
        </w:rPr>
        <w:t xml:space="preserve">* </w:t>
      </w:r>
      <w:r>
        <w:rPr>
          <w:color w:val="1A1A2E"/>
          <w:sz w:val="220"/>
          <w:szCs w:val="220"/>
        </w:rPr>
        <w:t xml:space="preserve">OIF -- Programme politique linguistique : environ 4 %.</w:t>
      </w:r>
    </w:p>
    <w:p>
      <w:r>
        <w:br w:type="page"/>
      </w:r>
    </w:p>
    <w:p>
      <w:pPr>
        <w:pStyle w:val="Heading1"/>
        <w:spacing w:after="120" w:before="280"/>
      </w:pPr>
      <w:r>
        <w:rPr>
          <w:b/>
          <w:bCs/>
          <w:color w:val="004D34"/>
          <w:sz w:val="300"/>
          <w:szCs w:val="300"/>
        </w:rPr>
        <w:t xml:space="preserve">12.  INDICATEURS DE PERFORMANCE (KPIs)</w:t>
      </w:r>
    </w:p>
    <w:p>
      <w:pPr>
        <w:pBdr>
          <w:bottom w:val="single" w:color="CCCCCC" w:sz="1"/>
        </w:pBdr>
        <w:spacing w:after="120" w:before="120"/>
      </w:pPr>
    </w:p>
    <w:p>
      <w:pPr>
        <w:pStyle w:val="Heading2"/>
        <w:spacing w:after="100" w:before="220"/>
      </w:pPr>
      <w:r>
        <w:rPr>
          <w:b/>
          <w:bCs/>
          <w:color w:val="006A4E"/>
          <w:sz w:val="240"/>
          <w:szCs w:val="240"/>
        </w:rPr>
        <w:t xml:space="preserve">12.1  Indicateurs de resultats</w:t>
      </w:r>
    </w:p>
    <w:tbl>
      <w:tblPr>
        <w:tblW w:type="dxa" w:w="8064"/>
        <w:tblBorders>
          <w:top w:val="single" w:color="auto" w:sz="4"/>
          <w:left w:val="single" w:color="auto" w:sz="4"/>
          <w:bottom w:val="single" w:color="auto" w:sz="4"/>
          <w:right w:val="single" w:color="auto" w:sz="4"/>
          <w:insideH w:val="single" w:color="auto" w:sz="4"/>
          <w:insideV w:val="single" w:color="auto" w:sz="4"/>
        </w:tblBorders>
      </w:tblPr>
      <w:tblGrid>
        <w:gridCol w:w="3744"/>
        <w:gridCol w:w="1080"/>
        <w:gridCol w:w="1080"/>
        <w:gridCol w:w="1080"/>
        <w:gridCol w:w="1080"/>
      </w:tblGrid>
      <w:tr>
        <w:trPr>
          <w:tblHeader/>
        </w:trPr>
        <w:tc>
          <w:tcPr>
            <w:tcW w:type="dxa" w:w="3744"/>
            <w:shd w:fill="006A4E" w:val="clear"/>
            <w:tcMar>
              <w:top w:type="dxa" w:w="60"/>
              <w:left w:type="dxa" w:w="90"/>
              <w:bottom w:type="dxa" w:w="60"/>
              <w:right w:type="dxa" w:w="90"/>
            </w:tcMar>
          </w:tcPr>
          <w:p>
            <w:r>
              <w:rPr>
                <w:b/>
                <w:bCs/>
                <w:color w:val="FFFFFF"/>
                <w:sz w:val="190"/>
                <w:szCs w:val="190"/>
              </w:rPr>
              <w:t xml:space="preserve">Indicateur</w:t>
            </w:r>
          </w:p>
        </w:tc>
        <w:tc>
          <w:tcPr>
            <w:tcW w:type="dxa" w:w="1080"/>
            <w:shd w:fill="006A4E" w:val="clear"/>
            <w:tcMar>
              <w:top w:type="dxa" w:w="60"/>
              <w:left w:type="dxa" w:w="90"/>
              <w:bottom w:type="dxa" w:w="60"/>
              <w:right w:type="dxa" w:w="90"/>
            </w:tcMar>
          </w:tcPr>
          <w:p>
            <w:r>
              <w:rPr>
                <w:b/>
                <w:bCs/>
                <w:color w:val="FFFFFF"/>
                <w:sz w:val="190"/>
                <w:szCs w:val="190"/>
              </w:rPr>
              <w:t xml:space="preserve">Baseline
2026</w:t>
            </w:r>
          </w:p>
        </w:tc>
        <w:tc>
          <w:tcPr>
            <w:tcW w:type="dxa" w:w="1080"/>
            <w:shd w:fill="006A4E" w:val="clear"/>
            <w:tcMar>
              <w:top w:type="dxa" w:w="60"/>
              <w:left w:type="dxa" w:w="90"/>
              <w:bottom w:type="dxa" w:w="60"/>
              <w:right w:type="dxa" w:w="90"/>
            </w:tcMar>
          </w:tcPr>
          <w:p>
            <w:r>
              <w:rPr>
                <w:b/>
                <w:bCs/>
                <w:color w:val="FFFFFF"/>
                <w:sz w:val="190"/>
                <w:szCs w:val="190"/>
              </w:rPr>
              <w:t xml:space="preserve">Cible
Ph.1</w:t>
            </w:r>
          </w:p>
        </w:tc>
        <w:tc>
          <w:tcPr>
            <w:tcW w:type="dxa" w:w="1080"/>
            <w:shd w:fill="006A4E" w:val="clear"/>
            <w:tcMar>
              <w:top w:type="dxa" w:w="60"/>
              <w:left w:type="dxa" w:w="90"/>
              <w:bottom w:type="dxa" w:w="60"/>
              <w:right w:type="dxa" w:w="90"/>
            </w:tcMar>
          </w:tcPr>
          <w:p>
            <w:r>
              <w:rPr>
                <w:b/>
                <w:bCs/>
                <w:color w:val="FFFFFF"/>
                <w:sz w:val="190"/>
                <w:szCs w:val="190"/>
              </w:rPr>
              <w:t xml:space="preserve">Cible
Ph.2</w:t>
            </w:r>
          </w:p>
        </w:tc>
        <w:tc>
          <w:tcPr>
            <w:tcW w:type="dxa" w:w="1080"/>
            <w:shd w:fill="006A4E" w:val="clear"/>
            <w:tcMar>
              <w:top w:type="dxa" w:w="60"/>
              <w:left w:type="dxa" w:w="90"/>
              <w:bottom w:type="dxa" w:w="60"/>
              <w:right w:type="dxa" w:w="90"/>
            </w:tcMar>
          </w:tcPr>
          <w:p>
            <w:r>
              <w:rPr>
                <w:b/>
                <w:bCs/>
                <w:color w:val="FFFFFF"/>
                <w:sz w:val="190"/>
                <w:szCs w:val="190"/>
              </w:rPr>
              <w:t xml:space="preserve">Cible
Ph.3</w:t>
            </w:r>
          </w:p>
        </w:tc>
      </w:tr>
      <w:tr>
        <w:tc>
          <w:tcPr>
            <w:tcW w:type="dxa" w:w="3744"/>
            <w:shd w:fill="F2F4F6" w:val="clear"/>
            <w:tcMar>
              <w:top w:type="dxa" w:w="60"/>
              <w:left w:type="dxa" w:w="90"/>
              <w:bottom w:type="dxa" w:w="60"/>
              <w:right w:type="dxa" w:w="90"/>
            </w:tcMar>
          </w:tcPr>
          <w:p>
            <w:r>
              <w:rPr>
                <w:color w:val="1A1A2E"/>
                <w:sz w:val="190"/>
                <w:szCs w:val="190"/>
              </w:rPr>
              <w:t xml:space="preserve">Nb de langues nationales couvertes</w:t>
            </w:r>
          </w:p>
        </w:tc>
        <w:tc>
          <w:tcPr>
            <w:tcW w:type="dxa" w:w="1080"/>
            <w:shd w:fill="F2F4F6" w:val="clear"/>
            <w:tcMar>
              <w:top w:type="dxa" w:w="60"/>
              <w:left w:type="dxa" w:w="90"/>
              <w:bottom w:type="dxa" w:w="60"/>
              <w:right w:type="dxa" w:w="90"/>
            </w:tcMar>
          </w:tcPr>
          <w:p>
            <w:r>
              <w:rPr>
                <w:color w:val="1A1A2E"/>
                <w:sz w:val="190"/>
                <w:szCs w:val="190"/>
              </w:rPr>
              <w:t xml:space="preserve">0</w:t>
            </w:r>
          </w:p>
        </w:tc>
        <w:tc>
          <w:tcPr>
            <w:tcW w:type="dxa" w:w="1080"/>
            <w:shd w:fill="F2F4F6" w:val="clear"/>
            <w:tcMar>
              <w:top w:type="dxa" w:w="60"/>
              <w:left w:type="dxa" w:w="90"/>
              <w:bottom w:type="dxa" w:w="60"/>
              <w:right w:type="dxa" w:w="90"/>
            </w:tcMar>
          </w:tcPr>
          <w:p>
            <w:r>
              <w:rPr>
                <w:color w:val="1A1A2E"/>
                <w:sz w:val="190"/>
                <w:szCs w:val="190"/>
              </w:rPr>
              <w:t xml:space="preserve">6</w:t>
            </w:r>
          </w:p>
        </w:tc>
        <w:tc>
          <w:tcPr>
            <w:tcW w:type="dxa" w:w="1080"/>
            <w:shd w:fill="F2F4F6" w:val="clear"/>
            <w:tcMar>
              <w:top w:type="dxa" w:w="60"/>
              <w:left w:type="dxa" w:w="90"/>
              <w:bottom w:type="dxa" w:w="60"/>
              <w:right w:type="dxa" w:w="90"/>
            </w:tcMar>
          </w:tcPr>
          <w:p>
            <w:r>
              <w:rPr>
                <w:color w:val="1A1A2E"/>
                <w:sz w:val="190"/>
                <w:szCs w:val="190"/>
              </w:rPr>
              <w:t xml:space="preserve">10</w:t>
            </w:r>
          </w:p>
        </w:tc>
        <w:tc>
          <w:tcPr>
            <w:tcW w:type="dxa" w:w="1080"/>
            <w:shd w:fill="F2F4F6" w:val="clear"/>
            <w:tcMar>
              <w:top w:type="dxa" w:w="60"/>
              <w:left w:type="dxa" w:w="90"/>
              <w:bottom w:type="dxa" w:w="60"/>
              <w:right w:type="dxa" w:w="90"/>
            </w:tcMar>
          </w:tcPr>
          <w:p>
            <w:r>
              <w:rPr>
                <w:color w:val="1A1A2E"/>
                <w:sz w:val="190"/>
                <w:szCs w:val="190"/>
              </w:rPr>
              <w:t xml:space="preserve">12+</w:t>
            </w:r>
          </w:p>
        </w:tc>
      </w:tr>
      <w:tr>
        <w:tc>
          <w:tcPr>
            <w:tcW w:type="dxa" w:w="3744"/>
            <w:shd w:fill="FFFFFF" w:val="clear"/>
            <w:tcMar>
              <w:top w:type="dxa" w:w="60"/>
              <w:left w:type="dxa" w:w="90"/>
              <w:bottom w:type="dxa" w:w="60"/>
              <w:right w:type="dxa" w:w="90"/>
            </w:tcMar>
          </w:tcPr>
          <w:p>
            <w:r>
              <w:rPr>
                <w:color w:val="1A1A2E"/>
                <w:sz w:val="190"/>
                <w:szCs w:val="190"/>
              </w:rPr>
              <w:t xml:space="preserve">Delai moyen de diffusion apres CM (heures)</w:t>
            </w:r>
          </w:p>
        </w:tc>
        <w:tc>
          <w:tcPr>
            <w:tcW w:type="dxa" w:w="1080"/>
            <w:shd w:fill="FFFFFF" w:val="clear"/>
            <w:tcMar>
              <w:top w:type="dxa" w:w="60"/>
              <w:left w:type="dxa" w:w="90"/>
              <w:bottom w:type="dxa" w:w="60"/>
              <w:right w:type="dxa" w:w="90"/>
            </w:tcMar>
          </w:tcPr>
          <w:p>
            <w:r>
              <w:rPr>
                <w:color w:val="1A1A2E"/>
                <w:sz w:val="190"/>
                <w:szCs w:val="190"/>
              </w:rPr>
              <w:t xml:space="preserve">N/A</w:t>
            </w:r>
          </w:p>
        </w:tc>
        <w:tc>
          <w:tcPr>
            <w:tcW w:type="dxa" w:w="1080"/>
            <w:shd w:fill="FFFFFF" w:val="clear"/>
            <w:tcMar>
              <w:top w:type="dxa" w:w="60"/>
              <w:left w:type="dxa" w:w="90"/>
              <w:bottom w:type="dxa" w:w="60"/>
              <w:right w:type="dxa" w:w="90"/>
            </w:tcMar>
          </w:tcPr>
          <w:p>
            <w:r>
              <w:rPr>
                <w:color w:val="1A1A2E"/>
                <w:sz w:val="190"/>
                <w:szCs w:val="190"/>
              </w:rPr>
              <w:t xml:space="preserve">&lt; 72 h</w:t>
            </w:r>
          </w:p>
        </w:tc>
        <w:tc>
          <w:tcPr>
            <w:tcW w:type="dxa" w:w="1080"/>
            <w:shd w:fill="FFFFFF" w:val="clear"/>
            <w:tcMar>
              <w:top w:type="dxa" w:w="60"/>
              <w:left w:type="dxa" w:w="90"/>
              <w:bottom w:type="dxa" w:w="60"/>
              <w:right w:type="dxa" w:w="90"/>
            </w:tcMar>
          </w:tcPr>
          <w:p>
            <w:r>
              <w:rPr>
                <w:color w:val="1A1A2E"/>
                <w:sz w:val="190"/>
                <w:szCs w:val="190"/>
              </w:rPr>
              <w:t xml:space="preserve">&lt; 48 h</w:t>
            </w:r>
          </w:p>
        </w:tc>
        <w:tc>
          <w:tcPr>
            <w:tcW w:type="dxa" w:w="1080"/>
            <w:shd w:fill="FFFFFF" w:val="clear"/>
            <w:tcMar>
              <w:top w:type="dxa" w:w="60"/>
              <w:left w:type="dxa" w:w="90"/>
              <w:bottom w:type="dxa" w:w="60"/>
              <w:right w:type="dxa" w:w="90"/>
            </w:tcMar>
          </w:tcPr>
          <w:p>
            <w:r>
              <w:rPr>
                <w:color w:val="1A1A2E"/>
                <w:sz w:val="190"/>
                <w:szCs w:val="190"/>
              </w:rPr>
              <w:t xml:space="preserve">&lt; 36 h</w:t>
            </w:r>
          </w:p>
        </w:tc>
      </w:tr>
      <w:tr>
        <w:tc>
          <w:tcPr>
            <w:tcW w:type="dxa" w:w="3744"/>
            <w:shd w:fill="F2F4F6" w:val="clear"/>
            <w:tcMar>
              <w:top w:type="dxa" w:w="60"/>
              <w:left w:type="dxa" w:w="90"/>
              <w:bottom w:type="dxa" w:w="60"/>
              <w:right w:type="dxa" w:w="90"/>
            </w:tcMar>
          </w:tcPr>
          <w:p>
            <w:r>
              <w:rPr>
                <w:color w:val="1A1A2E"/>
                <w:sz w:val="190"/>
                <w:szCs w:val="190"/>
              </w:rPr>
              <w:t xml:space="preserve">Couverture demographique estimee</w:t>
            </w:r>
          </w:p>
        </w:tc>
        <w:tc>
          <w:tcPr>
            <w:tcW w:type="dxa" w:w="1080"/>
            <w:shd w:fill="F2F4F6" w:val="clear"/>
            <w:tcMar>
              <w:top w:type="dxa" w:w="60"/>
              <w:left w:type="dxa" w:w="90"/>
              <w:bottom w:type="dxa" w:w="60"/>
              <w:right w:type="dxa" w:w="90"/>
            </w:tcMar>
          </w:tcPr>
          <w:p>
            <w:r>
              <w:rPr>
                <w:color w:val="1A1A2E"/>
                <w:sz w:val="190"/>
                <w:szCs w:val="190"/>
              </w:rPr>
              <w:t xml:space="preserve">0 %</w:t>
            </w:r>
          </w:p>
        </w:tc>
        <w:tc>
          <w:tcPr>
            <w:tcW w:type="dxa" w:w="1080"/>
            <w:shd w:fill="F2F4F6" w:val="clear"/>
            <w:tcMar>
              <w:top w:type="dxa" w:w="60"/>
              <w:left w:type="dxa" w:w="90"/>
              <w:bottom w:type="dxa" w:w="60"/>
              <w:right w:type="dxa" w:w="90"/>
            </w:tcMar>
          </w:tcPr>
          <w:p>
            <w:r>
              <w:rPr>
                <w:color w:val="1A1A2E"/>
                <w:sz w:val="190"/>
                <w:szCs w:val="190"/>
              </w:rPr>
              <w:t xml:space="preserve">&gt; 65 %</w:t>
            </w:r>
          </w:p>
        </w:tc>
        <w:tc>
          <w:tcPr>
            <w:tcW w:type="dxa" w:w="1080"/>
            <w:shd w:fill="F2F4F6" w:val="clear"/>
            <w:tcMar>
              <w:top w:type="dxa" w:w="60"/>
              <w:left w:type="dxa" w:w="90"/>
              <w:bottom w:type="dxa" w:w="60"/>
              <w:right w:type="dxa" w:w="90"/>
            </w:tcMar>
          </w:tcPr>
          <w:p>
            <w:r>
              <w:rPr>
                <w:color w:val="1A1A2E"/>
                <w:sz w:val="190"/>
                <w:szCs w:val="190"/>
              </w:rPr>
              <w:t xml:space="preserve">&gt; 80 %</w:t>
            </w:r>
          </w:p>
        </w:tc>
        <w:tc>
          <w:tcPr>
            <w:tcW w:type="dxa" w:w="1080"/>
            <w:shd w:fill="F2F4F6" w:val="clear"/>
            <w:tcMar>
              <w:top w:type="dxa" w:w="60"/>
              <w:left w:type="dxa" w:w="90"/>
              <w:bottom w:type="dxa" w:w="60"/>
              <w:right w:type="dxa" w:w="90"/>
            </w:tcMar>
          </w:tcPr>
          <w:p>
            <w:r>
              <w:rPr>
                <w:color w:val="1A1A2E"/>
                <w:sz w:val="190"/>
                <w:szCs w:val="190"/>
              </w:rPr>
              <w:t xml:space="preserve">&gt; 90 %</w:t>
            </w:r>
          </w:p>
        </w:tc>
      </w:tr>
      <w:tr>
        <w:tc>
          <w:tcPr>
            <w:tcW w:type="dxa" w:w="3744"/>
            <w:shd w:fill="FFFFFF" w:val="clear"/>
            <w:tcMar>
              <w:top w:type="dxa" w:w="60"/>
              <w:left w:type="dxa" w:w="90"/>
              <w:bottom w:type="dxa" w:w="60"/>
              <w:right w:type="dxa" w:w="90"/>
            </w:tcMar>
          </w:tcPr>
          <w:p>
            <w:r>
              <w:rPr>
                <w:color w:val="1A1A2E"/>
                <w:sz w:val="190"/>
                <w:szCs w:val="190"/>
              </w:rPr>
              <w:t xml:space="preserve">Nb de communiques traduits et diffuses / an</w:t>
            </w:r>
          </w:p>
        </w:tc>
        <w:tc>
          <w:tcPr>
            <w:tcW w:type="dxa" w:w="1080"/>
            <w:shd w:fill="FFFFFF" w:val="clear"/>
            <w:tcMar>
              <w:top w:type="dxa" w:w="60"/>
              <w:left w:type="dxa" w:w="90"/>
              <w:bottom w:type="dxa" w:w="60"/>
              <w:right w:type="dxa" w:w="90"/>
            </w:tcMar>
          </w:tcPr>
          <w:p>
            <w:r>
              <w:rPr>
                <w:color w:val="1A1A2E"/>
                <w:sz w:val="190"/>
                <w:szCs w:val="190"/>
              </w:rPr>
              <w:t xml:space="preserve">0</w:t>
            </w:r>
          </w:p>
        </w:tc>
        <w:tc>
          <w:tcPr>
            <w:tcW w:type="dxa" w:w="1080"/>
            <w:shd w:fill="FFFFFF" w:val="clear"/>
            <w:tcMar>
              <w:top w:type="dxa" w:w="60"/>
              <w:left w:type="dxa" w:w="90"/>
              <w:bottom w:type="dxa" w:w="60"/>
              <w:right w:type="dxa" w:w="90"/>
            </w:tcMar>
          </w:tcPr>
          <w:p>
            <w:r>
              <w:rPr>
                <w:color w:val="1A1A2E"/>
                <w:sz w:val="190"/>
                <w:szCs w:val="190"/>
              </w:rPr>
              <w:t xml:space="preserve">48</w:t>
            </w:r>
          </w:p>
        </w:tc>
        <w:tc>
          <w:tcPr>
            <w:tcW w:type="dxa" w:w="1080"/>
            <w:shd w:fill="FFFFFF" w:val="clear"/>
            <w:tcMar>
              <w:top w:type="dxa" w:w="60"/>
              <w:left w:type="dxa" w:w="90"/>
              <w:bottom w:type="dxa" w:w="60"/>
              <w:right w:type="dxa" w:w="90"/>
            </w:tcMar>
          </w:tcPr>
          <w:p>
            <w:r>
              <w:rPr>
                <w:color w:val="1A1A2E"/>
                <w:sz w:val="190"/>
                <w:szCs w:val="190"/>
              </w:rPr>
              <w:t xml:space="preserve">50</w:t>
            </w:r>
          </w:p>
        </w:tc>
        <w:tc>
          <w:tcPr>
            <w:tcW w:type="dxa" w:w="1080"/>
            <w:shd w:fill="FFFFFF" w:val="clear"/>
            <w:tcMar>
              <w:top w:type="dxa" w:w="60"/>
              <w:left w:type="dxa" w:w="90"/>
              <w:bottom w:type="dxa" w:w="60"/>
              <w:right w:type="dxa" w:w="90"/>
            </w:tcMar>
          </w:tcPr>
          <w:p>
            <w:r>
              <w:rPr>
                <w:color w:val="1A1A2E"/>
                <w:sz w:val="190"/>
                <w:szCs w:val="190"/>
              </w:rPr>
              <w:t xml:space="preserve">50+</w:t>
            </w:r>
          </w:p>
        </w:tc>
      </w:tr>
      <w:tr>
        <w:tc>
          <w:tcPr>
            <w:tcW w:type="dxa" w:w="3744"/>
            <w:shd w:fill="F2F4F6" w:val="clear"/>
            <w:tcMar>
              <w:top w:type="dxa" w:w="60"/>
              <w:left w:type="dxa" w:w="90"/>
              <w:bottom w:type="dxa" w:w="60"/>
              <w:right w:type="dxa" w:w="90"/>
            </w:tcMar>
          </w:tcPr>
          <w:p>
            <w:r>
              <w:rPr>
                <w:color w:val="1A1A2E"/>
                <w:sz w:val="190"/>
                <w:szCs w:val="190"/>
              </w:rPr>
              <w:t xml:space="preserve">Nb de formats produits par communique</w:t>
            </w:r>
          </w:p>
        </w:tc>
        <w:tc>
          <w:tcPr>
            <w:tcW w:type="dxa" w:w="1080"/>
            <w:shd w:fill="F2F4F6" w:val="clear"/>
            <w:tcMar>
              <w:top w:type="dxa" w:w="60"/>
              <w:left w:type="dxa" w:w="90"/>
              <w:bottom w:type="dxa" w:w="60"/>
              <w:right w:type="dxa" w:w="90"/>
            </w:tcMar>
          </w:tcPr>
          <w:p>
            <w:r>
              <w:rPr>
                <w:color w:val="1A1A2E"/>
                <w:sz w:val="190"/>
                <w:szCs w:val="190"/>
              </w:rPr>
              <w:t xml:space="preserve">0</w:t>
            </w:r>
          </w:p>
        </w:tc>
        <w:tc>
          <w:tcPr>
            <w:tcW w:type="dxa" w:w="1080"/>
            <w:shd w:fill="F2F4F6" w:val="clear"/>
            <w:tcMar>
              <w:top w:type="dxa" w:w="60"/>
              <w:left w:type="dxa" w:w="90"/>
              <w:bottom w:type="dxa" w:w="60"/>
              <w:right w:type="dxa" w:w="90"/>
            </w:tcMar>
          </w:tcPr>
          <w:p>
            <w:r>
              <w:rPr>
                <w:color w:val="1A1A2E"/>
                <w:sz w:val="190"/>
                <w:szCs w:val="190"/>
              </w:rPr>
              <w:t xml:space="preserve">4</w:t>
            </w:r>
          </w:p>
        </w:tc>
        <w:tc>
          <w:tcPr>
            <w:tcW w:type="dxa" w:w="1080"/>
            <w:shd w:fill="F2F4F6" w:val="clear"/>
            <w:tcMar>
              <w:top w:type="dxa" w:w="60"/>
              <w:left w:type="dxa" w:w="90"/>
              <w:bottom w:type="dxa" w:w="60"/>
              <w:right w:type="dxa" w:w="90"/>
            </w:tcMar>
          </w:tcPr>
          <w:p>
            <w:r>
              <w:rPr>
                <w:color w:val="1A1A2E"/>
                <w:sz w:val="190"/>
                <w:szCs w:val="190"/>
              </w:rPr>
              <w:t xml:space="preserve">4</w:t>
            </w:r>
          </w:p>
        </w:tc>
        <w:tc>
          <w:tcPr>
            <w:tcW w:type="dxa" w:w="1080"/>
            <w:shd w:fill="F2F4F6" w:val="clear"/>
            <w:tcMar>
              <w:top w:type="dxa" w:w="60"/>
              <w:left w:type="dxa" w:w="90"/>
              <w:bottom w:type="dxa" w:w="60"/>
              <w:right w:type="dxa" w:w="90"/>
            </w:tcMar>
          </w:tcPr>
          <w:p>
            <w:r>
              <w:rPr>
                <w:color w:val="1A1A2E"/>
                <w:sz w:val="190"/>
                <w:szCs w:val="190"/>
              </w:rPr>
              <w:t xml:space="preserve">5</w:t>
            </w:r>
          </w:p>
        </w:tc>
      </w:tr>
      <w:tr>
        <w:tc>
          <w:tcPr>
            <w:tcW w:type="dxa" w:w="3744"/>
            <w:shd w:fill="FFFFFF" w:val="clear"/>
            <w:tcMar>
              <w:top w:type="dxa" w:w="60"/>
              <w:left w:type="dxa" w:w="90"/>
              <w:bottom w:type="dxa" w:w="60"/>
              <w:right w:type="dxa" w:w="90"/>
            </w:tcMar>
          </w:tcPr>
          <w:p>
            <w:r>
              <w:rPr>
                <w:color w:val="1A1A2E"/>
                <w:sz w:val="190"/>
                <w:szCs w:val="190"/>
              </w:rPr>
              <w:t xml:space="preserve">Nb d'Ambassadeurs GPPN actifs</w:t>
            </w:r>
          </w:p>
        </w:tc>
        <w:tc>
          <w:tcPr>
            <w:tcW w:type="dxa" w:w="1080"/>
            <w:shd w:fill="FFFFFF" w:val="clear"/>
            <w:tcMar>
              <w:top w:type="dxa" w:w="60"/>
              <w:left w:type="dxa" w:w="90"/>
              <w:bottom w:type="dxa" w:w="60"/>
              <w:right w:type="dxa" w:w="90"/>
            </w:tcMar>
          </w:tcPr>
          <w:p>
            <w:r>
              <w:rPr>
                <w:color w:val="1A1A2E"/>
                <w:sz w:val="190"/>
                <w:szCs w:val="190"/>
              </w:rPr>
              <w:t xml:space="preserve">0</w:t>
            </w:r>
          </w:p>
        </w:tc>
        <w:tc>
          <w:tcPr>
            <w:tcW w:type="dxa" w:w="1080"/>
            <w:shd w:fill="FFFFFF" w:val="clear"/>
            <w:tcMar>
              <w:top w:type="dxa" w:w="60"/>
              <w:left w:type="dxa" w:w="90"/>
              <w:bottom w:type="dxa" w:w="60"/>
              <w:right w:type="dxa" w:w="90"/>
            </w:tcMar>
          </w:tcPr>
          <w:p>
            <w:r>
              <w:rPr>
                <w:color w:val="1A1A2E"/>
                <w:sz w:val="190"/>
                <w:szCs w:val="190"/>
              </w:rPr>
              <w:t xml:space="preserve">300</w:t>
            </w:r>
          </w:p>
        </w:tc>
        <w:tc>
          <w:tcPr>
            <w:tcW w:type="dxa" w:w="1080"/>
            <w:shd w:fill="FFFFFF" w:val="clear"/>
            <w:tcMar>
              <w:top w:type="dxa" w:w="60"/>
              <w:left w:type="dxa" w:w="90"/>
              <w:bottom w:type="dxa" w:w="60"/>
              <w:right w:type="dxa" w:w="90"/>
            </w:tcMar>
          </w:tcPr>
          <w:p>
            <w:r>
              <w:rPr>
                <w:color w:val="1A1A2E"/>
                <w:sz w:val="190"/>
                <w:szCs w:val="190"/>
              </w:rPr>
              <w:t xml:space="preserve">500</w:t>
            </w:r>
          </w:p>
        </w:tc>
        <w:tc>
          <w:tcPr>
            <w:tcW w:type="dxa" w:w="1080"/>
            <w:shd w:fill="FFFFFF" w:val="clear"/>
            <w:tcMar>
              <w:top w:type="dxa" w:w="60"/>
              <w:left w:type="dxa" w:w="90"/>
              <w:bottom w:type="dxa" w:w="60"/>
              <w:right w:type="dxa" w:w="90"/>
            </w:tcMar>
          </w:tcPr>
          <w:p>
            <w:r>
              <w:rPr>
                <w:color w:val="1A1A2E"/>
                <w:sz w:val="190"/>
                <w:szCs w:val="190"/>
              </w:rPr>
              <w:t xml:space="preserve">600</w:t>
            </w:r>
          </w:p>
        </w:tc>
      </w:tr>
      <w:tr>
        <w:tc>
          <w:tcPr>
            <w:tcW w:type="dxa" w:w="3744"/>
            <w:shd w:fill="F2F4F6" w:val="clear"/>
            <w:tcMar>
              <w:top w:type="dxa" w:w="60"/>
              <w:left w:type="dxa" w:w="90"/>
              <w:bottom w:type="dxa" w:w="60"/>
              <w:right w:type="dxa" w:w="90"/>
            </w:tcMar>
          </w:tcPr>
          <w:p>
            <w:r>
              <w:rPr>
                <w:color w:val="1A1A2E"/>
                <w:sz w:val="190"/>
                <w:szCs w:val="190"/>
              </w:rPr>
              <w:t xml:space="preserve">Radios communautaires partenaires</w:t>
            </w:r>
          </w:p>
        </w:tc>
        <w:tc>
          <w:tcPr>
            <w:tcW w:type="dxa" w:w="1080"/>
            <w:shd w:fill="F2F4F6" w:val="clear"/>
            <w:tcMar>
              <w:top w:type="dxa" w:w="60"/>
              <w:left w:type="dxa" w:w="90"/>
              <w:bottom w:type="dxa" w:w="60"/>
              <w:right w:type="dxa" w:w="90"/>
            </w:tcMar>
          </w:tcPr>
          <w:p>
            <w:r>
              <w:rPr>
                <w:color w:val="1A1A2E"/>
                <w:sz w:val="190"/>
                <w:szCs w:val="190"/>
              </w:rPr>
              <w:t xml:space="preserve">0</w:t>
            </w:r>
          </w:p>
        </w:tc>
        <w:tc>
          <w:tcPr>
            <w:tcW w:type="dxa" w:w="1080"/>
            <w:shd w:fill="F2F4F6" w:val="clear"/>
            <w:tcMar>
              <w:top w:type="dxa" w:w="60"/>
              <w:left w:type="dxa" w:w="90"/>
              <w:bottom w:type="dxa" w:w="60"/>
              <w:right w:type="dxa" w:w="90"/>
            </w:tcMar>
          </w:tcPr>
          <w:p>
            <w:r>
              <w:rPr>
                <w:color w:val="1A1A2E"/>
                <w:sz w:val="190"/>
                <w:szCs w:val="190"/>
              </w:rPr>
              <w:t xml:space="preserve">40</w:t>
            </w:r>
          </w:p>
        </w:tc>
        <w:tc>
          <w:tcPr>
            <w:tcW w:type="dxa" w:w="1080"/>
            <w:shd w:fill="F2F4F6" w:val="clear"/>
            <w:tcMar>
              <w:top w:type="dxa" w:w="60"/>
              <w:left w:type="dxa" w:w="90"/>
              <w:bottom w:type="dxa" w:w="60"/>
              <w:right w:type="dxa" w:w="90"/>
            </w:tcMar>
          </w:tcPr>
          <w:p>
            <w:r>
              <w:rPr>
                <w:color w:val="1A1A2E"/>
                <w:sz w:val="190"/>
                <w:szCs w:val="190"/>
              </w:rPr>
              <w:t xml:space="preserve">70</w:t>
            </w:r>
          </w:p>
        </w:tc>
        <w:tc>
          <w:tcPr>
            <w:tcW w:type="dxa" w:w="1080"/>
            <w:shd w:fill="F2F4F6" w:val="clear"/>
            <w:tcMar>
              <w:top w:type="dxa" w:w="60"/>
              <w:left w:type="dxa" w:w="90"/>
              <w:bottom w:type="dxa" w:w="60"/>
              <w:right w:type="dxa" w:w="90"/>
            </w:tcMar>
          </w:tcPr>
          <w:p>
            <w:r>
              <w:rPr>
                <w:color w:val="1A1A2E"/>
                <w:sz w:val="190"/>
                <w:szCs w:val="190"/>
              </w:rPr>
              <w:t xml:space="preserve">80+</w:t>
            </w:r>
          </w:p>
        </w:tc>
      </w:tr>
      <w:tr>
        <w:tc>
          <w:tcPr>
            <w:tcW w:type="dxa" w:w="3744"/>
            <w:shd w:fill="FFFFFF" w:val="clear"/>
            <w:tcMar>
              <w:top w:type="dxa" w:w="60"/>
              <w:left w:type="dxa" w:w="90"/>
              <w:bottom w:type="dxa" w:w="60"/>
              <w:right w:type="dxa" w:w="90"/>
            </w:tcMar>
          </w:tcPr>
          <w:p>
            <w:r>
              <w:rPr>
                <w:color w:val="1A1A2E"/>
                <w:sz w:val="190"/>
                <w:szCs w:val="190"/>
              </w:rPr>
              <w:t xml:space="preserve">Telechargements application mobile</w:t>
            </w:r>
          </w:p>
        </w:tc>
        <w:tc>
          <w:tcPr>
            <w:tcW w:type="dxa" w:w="1080"/>
            <w:shd w:fill="FFFFFF" w:val="clear"/>
            <w:tcMar>
              <w:top w:type="dxa" w:w="60"/>
              <w:left w:type="dxa" w:w="90"/>
              <w:bottom w:type="dxa" w:w="60"/>
              <w:right w:type="dxa" w:w="90"/>
            </w:tcMar>
          </w:tcPr>
          <w:p>
            <w:r>
              <w:rPr>
                <w:color w:val="1A1A2E"/>
                <w:sz w:val="190"/>
                <w:szCs w:val="190"/>
              </w:rPr>
              <w:t xml:space="preserve">0</w:t>
            </w:r>
          </w:p>
        </w:tc>
        <w:tc>
          <w:tcPr>
            <w:tcW w:type="dxa" w:w="1080"/>
            <w:shd w:fill="FFFFFF" w:val="clear"/>
            <w:tcMar>
              <w:top w:type="dxa" w:w="60"/>
              <w:left w:type="dxa" w:w="90"/>
              <w:bottom w:type="dxa" w:w="60"/>
              <w:right w:type="dxa" w:w="90"/>
            </w:tcMar>
          </w:tcPr>
          <w:p>
            <w:r>
              <w:rPr>
                <w:color w:val="1A1A2E"/>
                <w:sz w:val="190"/>
                <w:szCs w:val="190"/>
              </w:rPr>
              <w:t xml:space="preserve">50 000</w:t>
            </w:r>
          </w:p>
        </w:tc>
        <w:tc>
          <w:tcPr>
            <w:tcW w:type="dxa" w:w="1080"/>
            <w:shd w:fill="FFFFFF" w:val="clear"/>
            <w:tcMar>
              <w:top w:type="dxa" w:w="60"/>
              <w:left w:type="dxa" w:w="90"/>
              <w:bottom w:type="dxa" w:w="60"/>
              <w:right w:type="dxa" w:w="90"/>
            </w:tcMar>
          </w:tcPr>
          <w:p>
            <w:r>
              <w:rPr>
                <w:color w:val="1A1A2E"/>
                <w:sz w:val="190"/>
                <w:szCs w:val="190"/>
              </w:rPr>
              <w:t xml:space="preserve">150 000</w:t>
            </w:r>
          </w:p>
        </w:tc>
        <w:tc>
          <w:tcPr>
            <w:tcW w:type="dxa" w:w="1080"/>
            <w:shd w:fill="FFFFFF" w:val="clear"/>
            <w:tcMar>
              <w:top w:type="dxa" w:w="60"/>
              <w:left w:type="dxa" w:w="90"/>
              <w:bottom w:type="dxa" w:w="60"/>
              <w:right w:type="dxa" w:w="90"/>
            </w:tcMar>
          </w:tcPr>
          <w:p>
            <w:r>
              <w:rPr>
                <w:color w:val="1A1A2E"/>
                <w:sz w:val="190"/>
                <w:szCs w:val="190"/>
              </w:rPr>
              <w:t xml:space="preserve">300 000</w:t>
            </w:r>
          </w:p>
        </w:tc>
      </w:tr>
      <w:tr>
        <w:tc>
          <w:tcPr>
            <w:tcW w:type="dxa" w:w="3744"/>
            <w:shd w:fill="F2F4F6" w:val="clear"/>
            <w:tcMar>
              <w:top w:type="dxa" w:w="60"/>
              <w:left w:type="dxa" w:w="90"/>
              <w:bottom w:type="dxa" w:w="60"/>
              <w:right w:type="dxa" w:w="90"/>
            </w:tcMar>
          </w:tcPr>
          <w:p>
            <w:r>
              <w:rPr>
                <w:color w:val="1A1A2E"/>
                <w:sz w:val="190"/>
                <w:szCs w:val="190"/>
              </w:rPr>
              <w:t xml:space="preserve">Abonnes chaines WhatsApp officielles</w:t>
            </w:r>
          </w:p>
        </w:tc>
        <w:tc>
          <w:tcPr>
            <w:tcW w:type="dxa" w:w="1080"/>
            <w:shd w:fill="F2F4F6" w:val="clear"/>
            <w:tcMar>
              <w:top w:type="dxa" w:w="60"/>
              <w:left w:type="dxa" w:w="90"/>
              <w:bottom w:type="dxa" w:w="60"/>
              <w:right w:type="dxa" w:w="90"/>
            </w:tcMar>
          </w:tcPr>
          <w:p>
            <w:r>
              <w:rPr>
                <w:color w:val="1A1A2E"/>
                <w:sz w:val="190"/>
                <w:szCs w:val="190"/>
              </w:rPr>
              <w:t xml:space="preserve">0</w:t>
            </w:r>
          </w:p>
        </w:tc>
        <w:tc>
          <w:tcPr>
            <w:tcW w:type="dxa" w:w="1080"/>
            <w:shd w:fill="F2F4F6" w:val="clear"/>
            <w:tcMar>
              <w:top w:type="dxa" w:w="60"/>
              <w:left w:type="dxa" w:w="90"/>
              <w:bottom w:type="dxa" w:w="60"/>
              <w:right w:type="dxa" w:w="90"/>
            </w:tcMar>
          </w:tcPr>
          <w:p>
            <w:r>
              <w:rPr>
                <w:color w:val="1A1A2E"/>
                <w:sz w:val="190"/>
                <w:szCs w:val="190"/>
              </w:rPr>
              <w:t xml:space="preserve">80 000</w:t>
            </w:r>
          </w:p>
        </w:tc>
        <w:tc>
          <w:tcPr>
            <w:tcW w:type="dxa" w:w="1080"/>
            <w:shd w:fill="F2F4F6" w:val="clear"/>
            <w:tcMar>
              <w:top w:type="dxa" w:w="60"/>
              <w:left w:type="dxa" w:w="90"/>
              <w:bottom w:type="dxa" w:w="60"/>
              <w:right w:type="dxa" w:w="90"/>
            </w:tcMar>
          </w:tcPr>
          <w:p>
            <w:r>
              <w:rPr>
                <w:color w:val="1A1A2E"/>
                <w:sz w:val="190"/>
                <w:szCs w:val="190"/>
              </w:rPr>
              <w:t xml:space="preserve">200 000</w:t>
            </w:r>
          </w:p>
        </w:tc>
        <w:tc>
          <w:tcPr>
            <w:tcW w:type="dxa" w:w="1080"/>
            <w:shd w:fill="F2F4F6" w:val="clear"/>
            <w:tcMar>
              <w:top w:type="dxa" w:w="60"/>
              <w:left w:type="dxa" w:w="90"/>
              <w:bottom w:type="dxa" w:w="60"/>
              <w:right w:type="dxa" w:w="90"/>
            </w:tcMar>
          </w:tcPr>
          <w:p>
            <w:r>
              <w:rPr>
                <w:color w:val="1A1A2E"/>
                <w:sz w:val="190"/>
                <w:szCs w:val="190"/>
              </w:rPr>
              <w:t xml:space="preserve">400 000</w:t>
            </w:r>
          </w:p>
        </w:tc>
      </w:tr>
      <w:tr>
        <w:tc>
          <w:tcPr>
            <w:tcW w:type="dxa" w:w="3744"/>
            <w:shd w:fill="FFFFFF" w:val="clear"/>
            <w:tcMar>
              <w:top w:type="dxa" w:w="60"/>
              <w:left w:type="dxa" w:w="90"/>
              <w:bottom w:type="dxa" w:w="60"/>
              <w:right w:type="dxa" w:w="90"/>
            </w:tcMar>
          </w:tcPr>
          <w:p>
            <w:r>
              <w:rPr>
                <w:color w:val="1A1A2E"/>
                <w:sz w:val="190"/>
                <w:szCs w:val="190"/>
              </w:rPr>
              <w:t xml:space="preserve">Satisfaction citoyenne (enquete annuelle)</w:t>
            </w:r>
          </w:p>
        </w:tc>
        <w:tc>
          <w:tcPr>
            <w:tcW w:type="dxa" w:w="1080"/>
            <w:shd w:fill="FFFFFF" w:val="clear"/>
            <w:tcMar>
              <w:top w:type="dxa" w:w="60"/>
              <w:left w:type="dxa" w:w="90"/>
              <w:bottom w:type="dxa" w:w="60"/>
              <w:right w:type="dxa" w:w="90"/>
            </w:tcMar>
          </w:tcPr>
          <w:p>
            <w:r>
              <w:rPr>
                <w:color w:val="1A1A2E"/>
                <w:sz w:val="190"/>
                <w:szCs w:val="190"/>
              </w:rPr>
              <w:t xml:space="preserve">N/A</w:t>
            </w:r>
          </w:p>
        </w:tc>
        <w:tc>
          <w:tcPr>
            <w:tcW w:type="dxa" w:w="1080"/>
            <w:shd w:fill="FFFFFF" w:val="clear"/>
            <w:tcMar>
              <w:top w:type="dxa" w:w="60"/>
              <w:left w:type="dxa" w:w="90"/>
              <w:bottom w:type="dxa" w:w="60"/>
              <w:right w:type="dxa" w:w="90"/>
            </w:tcMar>
          </w:tcPr>
          <w:p>
            <w:r>
              <w:rPr>
                <w:color w:val="1A1A2E"/>
                <w:sz w:val="190"/>
                <w:szCs w:val="190"/>
              </w:rPr>
              <w:t xml:space="preserve">&gt; 65 %</w:t>
            </w:r>
          </w:p>
        </w:tc>
        <w:tc>
          <w:tcPr>
            <w:tcW w:type="dxa" w:w="1080"/>
            <w:shd w:fill="FFFFFF" w:val="clear"/>
            <w:tcMar>
              <w:top w:type="dxa" w:w="60"/>
              <w:left w:type="dxa" w:w="90"/>
              <w:bottom w:type="dxa" w:w="60"/>
              <w:right w:type="dxa" w:w="90"/>
            </w:tcMar>
          </w:tcPr>
          <w:p>
            <w:r>
              <w:rPr>
                <w:color w:val="1A1A2E"/>
                <w:sz w:val="190"/>
                <w:szCs w:val="190"/>
              </w:rPr>
              <w:t xml:space="preserve">&gt; 75 %</w:t>
            </w:r>
          </w:p>
        </w:tc>
        <w:tc>
          <w:tcPr>
            <w:tcW w:type="dxa" w:w="1080"/>
            <w:shd w:fill="FFFFFF" w:val="clear"/>
            <w:tcMar>
              <w:top w:type="dxa" w:w="60"/>
              <w:left w:type="dxa" w:w="90"/>
              <w:bottom w:type="dxa" w:w="60"/>
              <w:right w:type="dxa" w:w="90"/>
            </w:tcMar>
          </w:tcPr>
          <w:p>
            <w:r>
              <w:rPr>
                <w:color w:val="1A1A2E"/>
                <w:sz w:val="190"/>
                <w:szCs w:val="190"/>
              </w:rPr>
              <w:t xml:space="preserve">&gt; 80 %</w:t>
            </w:r>
          </w:p>
        </w:tc>
      </w:tr>
    </w:tbl>
    <w:p>
      <w:pPr>
        <w:spacing w:before="120"/>
      </w:pPr>
    </w:p>
    <w:p>
      <w:pPr>
        <w:pStyle w:val="Heading2"/>
        <w:spacing w:after="100" w:before="220"/>
      </w:pPr>
      <w:r>
        <w:rPr>
          <w:b/>
          <w:bCs/>
          <w:color w:val="006A4E"/>
          <w:sz w:val="240"/>
          <w:szCs w:val="240"/>
        </w:rPr>
        <w:t xml:space="preserve">12.2  Indicateurs de qualite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8"/>
        <w:gridCol w:w="2015"/>
        <w:gridCol w:w="2736"/>
      </w:tblGrid>
      <w:tr>
        <w:trPr>
          <w:tblHeader/>
        </w:trPr>
        <w:tc>
          <w:tcPr>
            <w:tcW w:type="dxa" w:w="4608"/>
            <w:shd w:fill="006A4E" w:val="clear"/>
            <w:tcMar>
              <w:top w:type="dxa" w:w="60"/>
              <w:left w:type="dxa" w:w="90"/>
              <w:bottom w:type="dxa" w:w="60"/>
              <w:right w:type="dxa" w:w="90"/>
            </w:tcMar>
          </w:tcPr>
          <w:p>
            <w:r>
              <w:rPr>
                <w:b/>
                <w:bCs/>
                <w:color w:val="FFFFFF"/>
                <w:sz w:val="190"/>
                <w:szCs w:val="190"/>
              </w:rPr>
              <w:t xml:space="preserve">Indicateur</w:t>
            </w:r>
          </w:p>
        </w:tc>
        <w:tc>
          <w:tcPr>
            <w:tcW w:type="dxa" w:w="2015"/>
            <w:shd w:fill="006A4E" w:val="clear"/>
            <w:tcMar>
              <w:top w:type="dxa" w:w="60"/>
              <w:left w:type="dxa" w:w="90"/>
              <w:bottom w:type="dxa" w:w="60"/>
              <w:right w:type="dxa" w:w="90"/>
            </w:tcMar>
          </w:tcPr>
          <w:p>
            <w:r>
              <w:rPr>
                <w:b/>
                <w:bCs/>
                <w:color w:val="FFFFFF"/>
                <w:sz w:val="190"/>
                <w:szCs w:val="190"/>
              </w:rPr>
              <w:t xml:space="preserve">Seuil acceptable</w:t>
            </w:r>
          </w:p>
        </w:tc>
        <w:tc>
          <w:tcPr>
            <w:tcW w:type="dxa" w:w="2736"/>
            <w:shd w:fill="006A4E" w:val="clear"/>
            <w:tcMar>
              <w:top w:type="dxa" w:w="60"/>
              <w:left w:type="dxa" w:w="90"/>
              <w:bottom w:type="dxa" w:w="60"/>
              <w:right w:type="dxa" w:w="90"/>
            </w:tcMar>
          </w:tcPr>
          <w:p>
            <w:r>
              <w:rPr>
                <w:b/>
                <w:bCs/>
                <w:color w:val="FFFFFF"/>
                <w:sz w:val="190"/>
                <w:szCs w:val="190"/>
              </w:rPr>
              <w:t xml:space="preserve">Cible</w:t>
            </w:r>
          </w:p>
        </w:tc>
      </w:tr>
      <w:tr>
        <w:tc>
          <w:tcPr>
            <w:tcW w:type="dxa" w:w="4608"/>
            <w:shd w:fill="F2F4F6" w:val="clear"/>
            <w:tcMar>
              <w:top w:type="dxa" w:w="60"/>
              <w:left w:type="dxa" w:w="90"/>
              <w:bottom w:type="dxa" w:w="60"/>
              <w:right w:type="dxa" w:w="90"/>
            </w:tcMar>
          </w:tcPr>
          <w:p>
            <w:r>
              <w:rPr>
                <w:color w:val="1A1A2E"/>
                <w:sz w:val="190"/>
                <w:szCs w:val="190"/>
              </w:rPr>
              <w:t xml:space="preserve">Taux d'erreurs factuelles en post-publication</w:t>
            </w:r>
          </w:p>
        </w:tc>
        <w:tc>
          <w:tcPr>
            <w:tcW w:type="dxa" w:w="2015"/>
            <w:shd w:fill="F2F4F6" w:val="clear"/>
            <w:tcMar>
              <w:top w:type="dxa" w:w="60"/>
              <w:left w:type="dxa" w:w="90"/>
              <w:bottom w:type="dxa" w:w="60"/>
              <w:right w:type="dxa" w:w="90"/>
            </w:tcMar>
          </w:tcPr>
          <w:p>
            <w:r>
              <w:rPr>
                <w:color w:val="1A1A2E"/>
                <w:sz w:val="190"/>
                <w:szCs w:val="190"/>
              </w:rPr>
              <w:t xml:space="preserve">&lt; 3 %</w:t>
            </w:r>
          </w:p>
        </w:tc>
        <w:tc>
          <w:tcPr>
            <w:tcW w:type="dxa" w:w="2736"/>
            <w:shd w:fill="F2F4F6" w:val="clear"/>
            <w:tcMar>
              <w:top w:type="dxa" w:w="60"/>
              <w:left w:type="dxa" w:w="90"/>
              <w:bottom w:type="dxa" w:w="60"/>
              <w:right w:type="dxa" w:w="90"/>
            </w:tcMar>
          </w:tcPr>
          <w:p>
            <w:r>
              <w:rPr>
                <w:color w:val="1A1A2E"/>
                <w:sz w:val="190"/>
                <w:szCs w:val="190"/>
              </w:rPr>
              <w:t xml:space="preserve">&lt; 1 %</w:t>
            </w:r>
          </w:p>
        </w:tc>
      </w:tr>
      <w:tr>
        <w:tc>
          <w:tcPr>
            <w:tcW w:type="dxa" w:w="4608"/>
            <w:shd w:fill="FFFFFF" w:val="clear"/>
            <w:tcMar>
              <w:top w:type="dxa" w:w="60"/>
              <w:left w:type="dxa" w:w="90"/>
              <w:bottom w:type="dxa" w:w="60"/>
              <w:right w:type="dxa" w:w="90"/>
            </w:tcMar>
          </w:tcPr>
          <w:p>
            <w:r>
              <w:rPr>
                <w:color w:val="1A1A2E"/>
                <w:sz w:val="190"/>
                <w:szCs w:val="190"/>
              </w:rPr>
              <w:t xml:space="preserve">Taux de validation au 1er passage de relecture</w:t>
            </w:r>
          </w:p>
        </w:tc>
        <w:tc>
          <w:tcPr>
            <w:tcW w:type="dxa" w:w="2015"/>
            <w:shd w:fill="FFFFFF" w:val="clear"/>
            <w:tcMar>
              <w:top w:type="dxa" w:w="60"/>
              <w:left w:type="dxa" w:w="90"/>
              <w:bottom w:type="dxa" w:w="60"/>
              <w:right w:type="dxa" w:w="90"/>
            </w:tcMar>
          </w:tcPr>
          <w:p>
            <w:r>
              <w:rPr>
                <w:color w:val="1A1A2E"/>
                <w:sz w:val="190"/>
                <w:szCs w:val="190"/>
              </w:rPr>
              <w:t xml:space="preserve">&gt; 75 %</w:t>
            </w:r>
          </w:p>
        </w:tc>
        <w:tc>
          <w:tcPr>
            <w:tcW w:type="dxa" w:w="2736"/>
            <w:shd w:fill="FFFFFF" w:val="clear"/>
            <w:tcMar>
              <w:top w:type="dxa" w:w="60"/>
              <w:left w:type="dxa" w:w="90"/>
              <w:bottom w:type="dxa" w:w="60"/>
              <w:right w:type="dxa" w:w="90"/>
            </w:tcMar>
          </w:tcPr>
          <w:p>
            <w:r>
              <w:rPr>
                <w:color w:val="1A1A2E"/>
                <w:sz w:val="190"/>
                <w:szCs w:val="190"/>
              </w:rPr>
              <w:t xml:space="preserve">&gt; 90 %</w:t>
            </w:r>
          </w:p>
        </w:tc>
      </w:tr>
      <w:tr>
        <w:tc>
          <w:tcPr>
            <w:tcW w:type="dxa" w:w="4608"/>
            <w:shd w:fill="F2F4F6" w:val="clear"/>
            <w:tcMar>
              <w:top w:type="dxa" w:w="60"/>
              <w:left w:type="dxa" w:w="90"/>
              <w:bottom w:type="dxa" w:w="60"/>
              <w:right w:type="dxa" w:w="90"/>
            </w:tcMar>
          </w:tcPr>
          <w:p>
            <w:r>
              <w:rPr>
                <w:color w:val="1A1A2E"/>
                <w:sz w:val="190"/>
                <w:szCs w:val="190"/>
              </w:rPr>
              <w:t xml:space="preserve">Signalements citoyens traites sous 48 h</w:t>
            </w:r>
          </w:p>
        </w:tc>
        <w:tc>
          <w:tcPr>
            <w:tcW w:type="dxa" w:w="2015"/>
            <w:shd w:fill="F2F4F6" w:val="clear"/>
            <w:tcMar>
              <w:top w:type="dxa" w:w="60"/>
              <w:left w:type="dxa" w:w="90"/>
              <w:bottom w:type="dxa" w:w="60"/>
              <w:right w:type="dxa" w:w="90"/>
            </w:tcMar>
          </w:tcPr>
          <w:p>
            <w:r>
              <w:rPr>
                <w:color w:val="1A1A2E"/>
                <w:sz w:val="190"/>
                <w:szCs w:val="190"/>
              </w:rPr>
              <w:t xml:space="preserve">N/A</w:t>
            </w:r>
          </w:p>
        </w:tc>
        <w:tc>
          <w:tcPr>
            <w:tcW w:type="dxa" w:w="2736"/>
            <w:shd w:fill="F2F4F6" w:val="clear"/>
            <w:tcMar>
              <w:top w:type="dxa" w:w="60"/>
              <w:left w:type="dxa" w:w="90"/>
              <w:bottom w:type="dxa" w:w="60"/>
              <w:right w:type="dxa" w:w="90"/>
            </w:tcMar>
          </w:tcPr>
          <w:p>
            <w:r>
              <w:rPr>
                <w:color w:val="1A1A2E"/>
                <w:sz w:val="190"/>
                <w:szCs w:val="190"/>
              </w:rPr>
              <w:t xml:space="preserve">&gt; 85 %</w:t>
            </w:r>
          </w:p>
        </w:tc>
      </w:tr>
      <w:tr>
        <w:tc>
          <w:tcPr>
            <w:tcW w:type="dxa" w:w="4608"/>
            <w:shd w:fill="FFFFFF" w:val="clear"/>
            <w:tcMar>
              <w:top w:type="dxa" w:w="60"/>
              <w:left w:type="dxa" w:w="90"/>
              <w:bottom w:type="dxa" w:w="60"/>
              <w:right w:type="dxa" w:w="90"/>
            </w:tcMar>
          </w:tcPr>
          <w:p>
            <w:r>
              <w:rPr>
                <w:color w:val="1A1A2E"/>
                <w:sz w:val="190"/>
                <w:szCs w:val="190"/>
              </w:rPr>
              <w:t xml:space="preserve">Satisfaction des traducteurs (auto-evaluation)</w:t>
            </w:r>
          </w:p>
        </w:tc>
        <w:tc>
          <w:tcPr>
            <w:tcW w:type="dxa" w:w="2015"/>
            <w:shd w:fill="FFFFFF" w:val="clear"/>
            <w:tcMar>
              <w:top w:type="dxa" w:w="60"/>
              <w:left w:type="dxa" w:w="90"/>
              <w:bottom w:type="dxa" w:w="60"/>
              <w:right w:type="dxa" w:w="90"/>
            </w:tcMar>
          </w:tcPr>
          <w:p>
            <w:r>
              <w:rPr>
                <w:color w:val="1A1A2E"/>
                <w:sz w:val="190"/>
                <w:szCs w:val="190"/>
              </w:rPr>
              <w:t xml:space="preserve">N/A</w:t>
            </w:r>
          </w:p>
        </w:tc>
        <w:tc>
          <w:tcPr>
            <w:tcW w:type="dxa" w:w="2736"/>
            <w:shd w:fill="FFFFFF" w:val="clear"/>
            <w:tcMar>
              <w:top w:type="dxa" w:w="60"/>
              <w:left w:type="dxa" w:w="90"/>
              <w:bottom w:type="dxa" w:w="60"/>
              <w:right w:type="dxa" w:w="90"/>
            </w:tcMar>
          </w:tcPr>
          <w:p>
            <w:r>
              <w:rPr>
                <w:color w:val="1A1A2E"/>
                <w:sz w:val="190"/>
                <w:szCs w:val="190"/>
              </w:rPr>
              <w:t xml:space="preserve">&gt; 4/5</w:t>
            </w:r>
          </w:p>
        </w:tc>
      </w:tr>
    </w:tbl>
    <w:p>
      <w:pPr>
        <w:spacing w:before="120"/>
      </w:pPr>
    </w:p>
    <w:p>
      <w:pPr>
        <w:pStyle w:val="Heading2"/>
        <w:spacing w:after="100" w:before="220"/>
      </w:pPr>
      <w:r>
        <w:rPr>
          <w:b/>
          <w:bCs/>
          <w:color w:val="006A4E"/>
          <w:sz w:val="240"/>
          <w:szCs w:val="240"/>
        </w:rPr>
        <w:t xml:space="preserve">12.3  Indicateurs d'impact</w:t>
      </w:r>
    </w:p>
    <w:p>
      <w:pPr>
        <w:spacing w:after="40" w:before="40" w:line="260" w:lineRule="auto"/>
        <w:ind w:left="432"/>
      </w:pPr>
      <w:r>
        <w:rPr>
          <w:b/>
          <w:bCs/>
          <w:color w:val="006A4E"/>
          <w:sz w:val="220"/>
          <w:szCs w:val="220"/>
        </w:rPr>
        <w:t xml:space="preserve">* </w:t>
      </w:r>
      <w:r>
        <w:rPr>
          <w:color w:val="1A1A2E"/>
          <w:sz w:val="220"/>
          <w:szCs w:val="220"/>
        </w:rPr>
        <w:t xml:space="preserve">Evolution du niveau d'information des citoyens sur les decisions gouvernementales (enquete nationale annuelle, comparaison zones rurales / urbaines).</w:t>
      </w:r>
    </w:p>
    <w:p>
      <w:pPr>
        <w:spacing w:after="40" w:before="40" w:line="260" w:lineRule="auto"/>
        <w:ind w:left="432"/>
      </w:pPr>
      <w:r>
        <w:rPr>
          <w:b/>
          <w:bCs/>
          <w:color w:val="006A4E"/>
          <w:sz w:val="220"/>
          <w:szCs w:val="220"/>
        </w:rPr>
        <w:t xml:space="preserve">* </w:t>
      </w:r>
      <w:r>
        <w:rPr>
          <w:color w:val="1A1A2E"/>
          <w:sz w:val="220"/>
          <w:szCs w:val="220"/>
        </w:rPr>
        <w:t xml:space="preserve">Reduction de la circulation de fausses informations liees aux decisions du Conseil des ministres (monitoring medias sociaux).</w:t>
      </w:r>
    </w:p>
    <w:p>
      <w:pPr>
        <w:spacing w:after="40" w:before="40" w:line="260" w:lineRule="auto"/>
        <w:ind w:left="432"/>
      </w:pPr>
      <w:r>
        <w:rPr>
          <w:b/>
          <w:bCs/>
          <w:color w:val="006A4E"/>
          <w:sz w:val="220"/>
          <w:szCs w:val="220"/>
        </w:rPr>
        <w:t xml:space="preserve">* </w:t>
      </w:r>
      <w:r>
        <w:rPr>
          <w:color w:val="1A1A2E"/>
          <w:sz w:val="220"/>
          <w:szCs w:val="220"/>
        </w:rPr>
        <w:t xml:space="preserve">Degre de confiance des citoyens envers les institutions (Afrobarometer, module GPPN integre).</w:t>
      </w:r>
    </w:p>
    <w:p>
      <w:pPr>
        <w:spacing w:after="40" w:before="40" w:line="260" w:lineRule="auto"/>
        <w:ind w:left="432"/>
      </w:pPr>
      <w:r>
        <w:rPr>
          <w:b/>
          <w:bCs/>
          <w:color w:val="006A4E"/>
          <w:sz w:val="220"/>
          <w:szCs w:val="220"/>
        </w:rPr>
        <w:t xml:space="preserve">* </w:t>
      </w:r>
      <w:r>
        <w:rPr>
          <w:color w:val="1A1A2E"/>
          <w:sz w:val="220"/>
          <w:szCs w:val="220"/>
        </w:rPr>
        <w:t xml:space="preserve">Reconnaissance du GPPN comme reference dans les rapports du PGO et des organisations de liberte de la presse.</w:t>
      </w:r>
    </w:p>
    <w:p>
      <w:r>
        <w:br w:type="page"/>
      </w:r>
    </w:p>
    <w:p>
      <w:pPr>
        <w:pStyle w:val="Heading1"/>
        <w:spacing w:after="120" w:before="280"/>
      </w:pPr>
      <w:r>
        <w:rPr>
          <w:b/>
          <w:bCs/>
          <w:color w:val="004D34"/>
          <w:sz w:val="300"/>
          <w:szCs w:val="300"/>
        </w:rPr>
        <w:t xml:space="preserve">13.  GESTION DES RISQUES</w:t>
      </w:r>
    </w:p>
    <w:p>
      <w:pPr>
        <w:pBdr>
          <w:bottom w:val="single" w:color="CCCCCC" w:sz="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1080"/>
        <w:gridCol w:w="4320"/>
      </w:tblGrid>
      <w:tr>
        <w:trPr>
          <w:tblHeader/>
        </w:trPr>
        <w:tc>
          <w:tcPr>
            <w:tcW w:type="dxa" w:w="2880"/>
            <w:shd w:fill="006A4E" w:val="clear"/>
            <w:tcMar>
              <w:top w:type="dxa" w:w="60"/>
              <w:left w:type="dxa" w:w="90"/>
              <w:bottom w:type="dxa" w:w="60"/>
              <w:right w:type="dxa" w:w="90"/>
            </w:tcMar>
          </w:tcPr>
          <w:p>
            <w:r>
              <w:rPr>
                <w:b/>
                <w:bCs/>
                <w:color w:val="FFFFFF"/>
                <w:sz w:val="190"/>
                <w:szCs w:val="190"/>
              </w:rPr>
              <w:t xml:space="preserve">Risque identifie</w:t>
            </w:r>
          </w:p>
        </w:tc>
        <w:tc>
          <w:tcPr>
            <w:tcW w:type="dxa" w:w="1080"/>
            <w:shd w:fill="006A4E" w:val="clear"/>
            <w:tcMar>
              <w:top w:type="dxa" w:w="60"/>
              <w:left w:type="dxa" w:w="90"/>
              <w:bottom w:type="dxa" w:w="60"/>
              <w:right w:type="dxa" w:w="90"/>
            </w:tcMar>
          </w:tcPr>
          <w:p>
            <w:r>
              <w:rPr>
                <w:b/>
                <w:bCs/>
                <w:color w:val="FFFFFF"/>
                <w:sz w:val="190"/>
                <w:szCs w:val="190"/>
              </w:rPr>
              <w:t xml:space="preserve">Proba.</w:t>
            </w:r>
          </w:p>
        </w:tc>
        <w:tc>
          <w:tcPr>
            <w:tcW w:type="dxa" w:w="1080"/>
            <w:shd w:fill="006A4E" w:val="clear"/>
            <w:tcMar>
              <w:top w:type="dxa" w:w="60"/>
              <w:left w:type="dxa" w:w="90"/>
              <w:bottom w:type="dxa" w:w="60"/>
              <w:right w:type="dxa" w:w="90"/>
            </w:tcMar>
          </w:tcPr>
          <w:p>
            <w:r>
              <w:rPr>
                <w:b/>
                <w:bCs/>
                <w:color w:val="FFFFFF"/>
                <w:sz w:val="190"/>
                <w:szCs w:val="190"/>
              </w:rPr>
              <w:t xml:space="preserve">Impact</w:t>
            </w:r>
          </w:p>
        </w:tc>
        <w:tc>
          <w:tcPr>
            <w:tcW w:type="dxa" w:w="4320"/>
            <w:shd w:fill="006A4E" w:val="clear"/>
            <w:tcMar>
              <w:top w:type="dxa" w:w="60"/>
              <w:left w:type="dxa" w:w="90"/>
              <w:bottom w:type="dxa" w:w="60"/>
              <w:right w:type="dxa" w:w="90"/>
            </w:tcMar>
          </w:tcPr>
          <w:p>
            <w:r>
              <w:rPr>
                <w:b/>
                <w:bCs/>
                <w:color w:val="FFFFFF"/>
                <w:sz w:val="190"/>
                <w:szCs w:val="190"/>
              </w:rPr>
              <w:t xml:space="preserve">Mesures d'attenuation</w:t>
            </w:r>
          </w:p>
        </w:tc>
      </w:tr>
      <w:tr>
        <w:tc>
          <w:tcPr>
            <w:tcW w:type="dxa" w:w="2880"/>
            <w:shd w:fill="F2F4F6" w:val="clear"/>
            <w:tcMar>
              <w:top w:type="dxa" w:w="60"/>
              <w:left w:type="dxa" w:w="90"/>
              <w:bottom w:type="dxa" w:w="60"/>
              <w:right w:type="dxa" w:w="90"/>
            </w:tcMar>
          </w:tcPr>
          <w:p>
            <w:r>
              <w:rPr>
                <w:color w:val="1A1A2E"/>
                <w:sz w:val="190"/>
                <w:szCs w:val="190"/>
              </w:rPr>
              <w:t xml:space="preserve">Indisponibilite ou rotation des traducteurs-adaptateurs</w:t>
            </w:r>
          </w:p>
        </w:tc>
        <w:tc>
          <w:tcPr>
            <w:tcW w:type="dxa" w:w="1080"/>
            <w:shd w:fill="F2F4F6" w:val="clear"/>
            <w:tcMar>
              <w:top w:type="dxa" w:w="60"/>
              <w:left w:type="dxa" w:w="90"/>
              <w:bottom w:type="dxa" w:w="60"/>
              <w:right w:type="dxa" w:w="90"/>
            </w:tcMar>
          </w:tcPr>
          <w:p>
            <w:r>
              <w:rPr>
                <w:color w:val="1A1A2E"/>
                <w:sz w:val="190"/>
                <w:szCs w:val="190"/>
              </w:rPr>
              <w:t xml:space="preserve">Moyenne</w:t>
            </w:r>
          </w:p>
        </w:tc>
        <w:tc>
          <w:tcPr>
            <w:tcW w:type="dxa" w:w="1080"/>
            <w:shd w:fill="F2F4F6" w:val="clear"/>
            <w:tcMar>
              <w:top w:type="dxa" w:w="60"/>
              <w:left w:type="dxa" w:w="90"/>
              <w:bottom w:type="dxa" w:w="60"/>
              <w:right w:type="dxa" w:w="90"/>
            </w:tcMar>
          </w:tcPr>
          <w:p>
            <w:r>
              <w:rPr>
                <w:color w:val="1A1A2E"/>
                <w:sz w:val="190"/>
                <w:szCs w:val="190"/>
              </w:rPr>
              <w:t xml:space="preserve">Eleve</w:t>
            </w:r>
          </w:p>
        </w:tc>
        <w:tc>
          <w:tcPr>
            <w:tcW w:type="dxa" w:w="4320"/>
            <w:shd w:fill="F2F4F6" w:val="clear"/>
            <w:tcMar>
              <w:top w:type="dxa" w:w="60"/>
              <w:left w:type="dxa" w:w="90"/>
              <w:bottom w:type="dxa" w:w="60"/>
              <w:right w:type="dxa" w:w="90"/>
            </w:tcMar>
          </w:tcPr>
          <w:p>
            <w:r>
              <w:rPr>
                <w:color w:val="1A1A2E"/>
                <w:sz w:val="190"/>
                <w:szCs w:val="190"/>
              </w:rPr>
              <w:t xml:space="preserve">Vivier de 3 traducteurs par langue ; contrats pluriannuels ; formation continue</w:t>
            </w:r>
          </w:p>
        </w:tc>
      </w:tr>
      <w:tr>
        <w:tc>
          <w:tcPr>
            <w:tcW w:type="dxa" w:w="2880"/>
            <w:shd w:fill="FFFFFF" w:val="clear"/>
            <w:tcMar>
              <w:top w:type="dxa" w:w="60"/>
              <w:left w:type="dxa" w:w="90"/>
              <w:bottom w:type="dxa" w:w="60"/>
              <w:right w:type="dxa" w:w="90"/>
            </w:tcMar>
          </w:tcPr>
          <w:p>
            <w:r>
              <w:rPr>
                <w:color w:val="1A1A2E"/>
                <w:sz w:val="190"/>
                <w:szCs w:val="190"/>
              </w:rPr>
              <w:t xml:space="preserve">Resistance de certains membres du gouvernement</w:t>
            </w:r>
          </w:p>
        </w:tc>
        <w:tc>
          <w:tcPr>
            <w:tcW w:type="dxa" w:w="1080"/>
            <w:shd w:fill="FFFFFF" w:val="clear"/>
            <w:tcMar>
              <w:top w:type="dxa" w:w="60"/>
              <w:left w:type="dxa" w:w="90"/>
              <w:bottom w:type="dxa" w:w="60"/>
              <w:right w:type="dxa" w:w="90"/>
            </w:tcMar>
          </w:tcPr>
          <w:p>
            <w:r>
              <w:rPr>
                <w:color w:val="1A1A2E"/>
                <w:sz w:val="190"/>
                <w:szCs w:val="190"/>
              </w:rPr>
              <w:t xml:space="preserve">Faible</w:t>
            </w:r>
          </w:p>
        </w:tc>
        <w:tc>
          <w:tcPr>
            <w:tcW w:type="dxa" w:w="1080"/>
            <w:shd w:fill="FFFFFF" w:val="clear"/>
            <w:tcMar>
              <w:top w:type="dxa" w:w="60"/>
              <w:left w:type="dxa" w:w="90"/>
              <w:bottom w:type="dxa" w:w="60"/>
              <w:right w:type="dxa" w:w="90"/>
            </w:tcMar>
          </w:tcPr>
          <w:p>
            <w:r>
              <w:rPr>
                <w:color w:val="1A1A2E"/>
                <w:sz w:val="190"/>
                <w:szCs w:val="190"/>
              </w:rPr>
              <w:t xml:space="preserve">Moyen</w:t>
            </w:r>
          </w:p>
        </w:tc>
        <w:tc>
          <w:tcPr>
            <w:tcW w:type="dxa" w:w="4320"/>
            <w:shd w:fill="FFFFFF" w:val="clear"/>
            <w:tcMar>
              <w:top w:type="dxa" w:w="60"/>
              <w:left w:type="dxa" w:w="90"/>
              <w:bottom w:type="dxa" w:w="60"/>
              <w:right w:type="dxa" w:w="90"/>
            </w:tcMar>
          </w:tcPr>
          <w:p>
            <w:r>
              <w:rPr>
                <w:color w:val="1A1A2E"/>
                <w:sz w:val="190"/>
                <w:szCs w:val="190"/>
              </w:rPr>
              <w:t xml:space="preserve">Engagement formalise par arrete ; delegation a un porte-parole officiel</w:t>
            </w:r>
          </w:p>
        </w:tc>
      </w:tr>
      <w:tr>
        <w:tc>
          <w:tcPr>
            <w:tcW w:type="dxa" w:w="2880"/>
            <w:shd w:fill="F2F4F6" w:val="clear"/>
            <w:tcMar>
              <w:top w:type="dxa" w:w="60"/>
              <w:left w:type="dxa" w:w="90"/>
              <w:bottom w:type="dxa" w:w="60"/>
              <w:right w:type="dxa" w:w="90"/>
            </w:tcMar>
          </w:tcPr>
          <w:p>
            <w:r>
              <w:rPr>
                <w:color w:val="1A1A2E"/>
                <w:sz w:val="190"/>
                <w:szCs w:val="190"/>
              </w:rPr>
              <w:t xml:space="preserve">Detournement ou instrumentalisation politique des contenus</w:t>
            </w:r>
          </w:p>
        </w:tc>
        <w:tc>
          <w:tcPr>
            <w:tcW w:type="dxa" w:w="1080"/>
            <w:shd w:fill="F2F4F6" w:val="clear"/>
            <w:tcMar>
              <w:top w:type="dxa" w:w="60"/>
              <w:left w:type="dxa" w:w="90"/>
              <w:bottom w:type="dxa" w:w="60"/>
              <w:right w:type="dxa" w:w="90"/>
            </w:tcMar>
          </w:tcPr>
          <w:p>
            <w:r>
              <w:rPr>
                <w:color w:val="1A1A2E"/>
                <w:sz w:val="190"/>
                <w:szCs w:val="190"/>
              </w:rPr>
              <w:t xml:space="preserve">Faible</w:t>
            </w:r>
          </w:p>
        </w:tc>
        <w:tc>
          <w:tcPr>
            <w:tcW w:type="dxa" w:w="1080"/>
            <w:shd w:fill="F2F4F6" w:val="clear"/>
            <w:tcMar>
              <w:top w:type="dxa" w:w="60"/>
              <w:left w:type="dxa" w:w="90"/>
              <w:bottom w:type="dxa" w:w="60"/>
              <w:right w:type="dxa" w:w="90"/>
            </w:tcMar>
          </w:tcPr>
          <w:p>
            <w:r>
              <w:rPr>
                <w:color w:val="1A1A2E"/>
                <w:sz w:val="190"/>
                <w:szCs w:val="190"/>
              </w:rPr>
              <w:t xml:space="preserve">Tres eleve</w:t>
            </w:r>
          </w:p>
        </w:tc>
        <w:tc>
          <w:tcPr>
            <w:tcW w:type="dxa" w:w="4320"/>
            <w:shd w:fill="F2F4F6" w:val="clear"/>
            <w:tcMar>
              <w:top w:type="dxa" w:w="60"/>
              <w:left w:type="dxa" w:w="90"/>
              <w:bottom w:type="dxa" w:w="60"/>
              <w:right w:type="dxa" w:w="90"/>
            </w:tcMar>
          </w:tcPr>
          <w:p>
            <w:r>
              <w:rPr>
                <w:color w:val="1A1A2E"/>
                <w:sz w:val="190"/>
                <w:szCs w:val="190"/>
              </w:rPr>
              <w:t xml:space="preserve">Charte editoriale opposable ; supervision societe civile au COPIL ; archivage public</w:t>
            </w:r>
          </w:p>
        </w:tc>
      </w:tr>
      <w:tr>
        <w:tc>
          <w:tcPr>
            <w:tcW w:type="dxa" w:w="2880"/>
            <w:shd w:fill="FFFFFF" w:val="clear"/>
            <w:tcMar>
              <w:top w:type="dxa" w:w="60"/>
              <w:left w:type="dxa" w:w="90"/>
              <w:bottom w:type="dxa" w:w="60"/>
              <w:right w:type="dxa" w:w="90"/>
            </w:tcMar>
          </w:tcPr>
          <w:p>
            <w:r>
              <w:rPr>
                <w:color w:val="1A1A2E"/>
                <w:sz w:val="190"/>
                <w:szCs w:val="190"/>
              </w:rPr>
              <w:t xml:space="preserve">Cyberattaques sur le portail gppn.bj</w:t>
            </w:r>
          </w:p>
        </w:tc>
        <w:tc>
          <w:tcPr>
            <w:tcW w:type="dxa" w:w="1080"/>
            <w:shd w:fill="FFFFFF" w:val="clear"/>
            <w:tcMar>
              <w:top w:type="dxa" w:w="60"/>
              <w:left w:type="dxa" w:w="90"/>
              <w:bottom w:type="dxa" w:w="60"/>
              <w:right w:type="dxa" w:w="90"/>
            </w:tcMar>
          </w:tcPr>
          <w:p>
            <w:r>
              <w:rPr>
                <w:color w:val="1A1A2E"/>
                <w:sz w:val="190"/>
                <w:szCs w:val="190"/>
              </w:rPr>
              <w:t xml:space="preserve">Moyenne</w:t>
            </w:r>
          </w:p>
        </w:tc>
        <w:tc>
          <w:tcPr>
            <w:tcW w:type="dxa" w:w="1080"/>
            <w:shd w:fill="FFFFFF" w:val="clear"/>
            <w:tcMar>
              <w:top w:type="dxa" w:w="60"/>
              <w:left w:type="dxa" w:w="90"/>
              <w:bottom w:type="dxa" w:w="60"/>
              <w:right w:type="dxa" w:w="90"/>
            </w:tcMar>
          </w:tcPr>
          <w:p>
            <w:r>
              <w:rPr>
                <w:color w:val="1A1A2E"/>
                <w:sz w:val="190"/>
                <w:szCs w:val="190"/>
              </w:rPr>
              <w:t xml:space="preserve">Eleve</w:t>
            </w:r>
          </w:p>
        </w:tc>
        <w:tc>
          <w:tcPr>
            <w:tcW w:type="dxa" w:w="4320"/>
            <w:shd w:fill="FFFFFF" w:val="clear"/>
            <w:tcMar>
              <w:top w:type="dxa" w:w="60"/>
              <w:left w:type="dxa" w:w="90"/>
              <w:bottom w:type="dxa" w:w="60"/>
              <w:right w:type="dxa" w:w="90"/>
            </w:tcMar>
          </w:tcPr>
          <w:p>
            <w:r>
              <w:rPr>
                <w:color w:val="1A1A2E"/>
                <w:sz w:val="190"/>
                <w:szCs w:val="190"/>
              </w:rPr>
              <w:t xml:space="preserve">Hebergement souverain ANSIE ; PCA ; audits de securite semestriels</w:t>
            </w:r>
          </w:p>
        </w:tc>
      </w:tr>
      <w:tr>
        <w:tc>
          <w:tcPr>
            <w:tcW w:type="dxa" w:w="2880"/>
            <w:shd w:fill="F2F4F6" w:val="clear"/>
            <w:tcMar>
              <w:top w:type="dxa" w:w="60"/>
              <w:left w:type="dxa" w:w="90"/>
              <w:bottom w:type="dxa" w:w="60"/>
              <w:right w:type="dxa" w:w="90"/>
            </w:tcMar>
          </w:tcPr>
          <w:p>
            <w:r>
              <w:rPr>
                <w:color w:val="1A1A2E"/>
                <w:sz w:val="190"/>
                <w:szCs w:val="190"/>
              </w:rPr>
              <w:t xml:space="preserve">Faible adoption de l'application mobile (connectivite)</w:t>
            </w:r>
          </w:p>
        </w:tc>
        <w:tc>
          <w:tcPr>
            <w:tcW w:type="dxa" w:w="1080"/>
            <w:shd w:fill="F2F4F6" w:val="clear"/>
            <w:tcMar>
              <w:top w:type="dxa" w:w="60"/>
              <w:left w:type="dxa" w:w="90"/>
              <w:bottom w:type="dxa" w:w="60"/>
              <w:right w:type="dxa" w:w="90"/>
            </w:tcMar>
          </w:tcPr>
          <w:p>
            <w:r>
              <w:rPr>
                <w:color w:val="1A1A2E"/>
                <w:sz w:val="190"/>
                <w:szCs w:val="190"/>
              </w:rPr>
              <w:t xml:space="preserve">Elevee</w:t>
            </w:r>
          </w:p>
        </w:tc>
        <w:tc>
          <w:tcPr>
            <w:tcW w:type="dxa" w:w="1080"/>
            <w:shd w:fill="F2F4F6" w:val="clear"/>
            <w:tcMar>
              <w:top w:type="dxa" w:w="60"/>
              <w:left w:type="dxa" w:w="90"/>
              <w:bottom w:type="dxa" w:w="60"/>
              <w:right w:type="dxa" w:w="90"/>
            </w:tcMar>
          </w:tcPr>
          <w:p>
            <w:r>
              <w:rPr>
                <w:color w:val="1A1A2E"/>
                <w:sz w:val="190"/>
                <w:szCs w:val="190"/>
              </w:rPr>
              <w:t xml:space="preserve">Moyen</w:t>
            </w:r>
          </w:p>
        </w:tc>
        <w:tc>
          <w:tcPr>
            <w:tcW w:type="dxa" w:w="4320"/>
            <w:shd w:fill="F2F4F6" w:val="clear"/>
            <w:tcMar>
              <w:top w:type="dxa" w:w="60"/>
              <w:left w:type="dxa" w:w="90"/>
              <w:bottom w:type="dxa" w:w="60"/>
              <w:right w:type="dxa" w:w="90"/>
            </w:tcMar>
          </w:tcPr>
          <w:p>
            <w:r>
              <w:rPr>
                <w:color w:val="1A1A2E"/>
                <w:sz w:val="190"/>
                <w:szCs w:val="190"/>
              </w:rPr>
              <w:t xml:space="preserve">Priorite radio ; SMS/USSD ; mode offline ; points de diffusion physiques</w:t>
            </w:r>
          </w:p>
        </w:tc>
      </w:tr>
      <w:tr>
        <w:tc>
          <w:tcPr>
            <w:tcW w:type="dxa" w:w="2880"/>
            <w:shd w:fill="FFFFFF" w:val="clear"/>
            <w:tcMar>
              <w:top w:type="dxa" w:w="60"/>
              <w:left w:type="dxa" w:w="90"/>
              <w:bottom w:type="dxa" w:w="60"/>
              <w:right w:type="dxa" w:w="90"/>
            </w:tcMar>
          </w:tcPr>
          <w:p>
            <w:r>
              <w:rPr>
                <w:color w:val="1A1A2E"/>
                <w:sz w:val="190"/>
                <w:szCs w:val="190"/>
              </w:rPr>
              <w:t xml:space="preserve">Desinformation usurpant les codes visuels GPPN</w:t>
            </w:r>
          </w:p>
        </w:tc>
        <w:tc>
          <w:tcPr>
            <w:tcW w:type="dxa" w:w="1080"/>
            <w:shd w:fill="FFFFFF" w:val="clear"/>
            <w:tcMar>
              <w:top w:type="dxa" w:w="60"/>
              <w:left w:type="dxa" w:w="90"/>
              <w:bottom w:type="dxa" w:w="60"/>
              <w:right w:type="dxa" w:w="90"/>
            </w:tcMar>
          </w:tcPr>
          <w:p>
            <w:r>
              <w:rPr>
                <w:color w:val="1A1A2E"/>
                <w:sz w:val="190"/>
                <w:szCs w:val="190"/>
              </w:rPr>
              <w:t xml:space="preserve">Moyenne</w:t>
            </w:r>
          </w:p>
        </w:tc>
        <w:tc>
          <w:tcPr>
            <w:tcW w:type="dxa" w:w="1080"/>
            <w:shd w:fill="FFFFFF" w:val="clear"/>
            <w:tcMar>
              <w:top w:type="dxa" w:w="60"/>
              <w:left w:type="dxa" w:w="90"/>
              <w:bottom w:type="dxa" w:w="60"/>
              <w:right w:type="dxa" w:w="90"/>
            </w:tcMar>
          </w:tcPr>
          <w:p>
            <w:r>
              <w:rPr>
                <w:color w:val="1A1A2E"/>
                <w:sz w:val="190"/>
                <w:szCs w:val="190"/>
              </w:rPr>
              <w:t xml:space="preserve">Eleve</w:t>
            </w:r>
          </w:p>
        </w:tc>
        <w:tc>
          <w:tcPr>
            <w:tcW w:type="dxa" w:w="4320"/>
            <w:shd w:fill="FFFFFF" w:val="clear"/>
            <w:tcMar>
              <w:top w:type="dxa" w:w="60"/>
              <w:left w:type="dxa" w:w="90"/>
              <w:bottom w:type="dxa" w:w="60"/>
              <w:right w:type="dxa" w:w="90"/>
            </w:tcMar>
          </w:tcPr>
          <w:p>
            <w:r>
              <w:rPr>
                <w:color w:val="1A1A2E"/>
                <w:sz w:val="190"/>
                <w:szCs w:val="190"/>
              </w:rPr>
              <w:t xml:space="preserve">Charte graphique protegee ; watermarking video ; numero de verification SMS</w:t>
            </w:r>
          </w:p>
        </w:tc>
      </w:tr>
      <w:tr>
        <w:tc>
          <w:tcPr>
            <w:tcW w:type="dxa" w:w="2880"/>
            <w:shd w:fill="F2F4F6" w:val="clear"/>
            <w:tcMar>
              <w:top w:type="dxa" w:w="60"/>
              <w:left w:type="dxa" w:w="90"/>
              <w:bottom w:type="dxa" w:w="60"/>
              <w:right w:type="dxa" w:w="90"/>
            </w:tcMar>
          </w:tcPr>
          <w:p>
            <w:r>
              <w:rPr>
                <w:color w:val="1A1A2E"/>
                <w:sz w:val="190"/>
                <w:szCs w:val="190"/>
              </w:rPr>
              <w:t xml:space="preserve">Reductions budgetaires nationales</w:t>
            </w:r>
          </w:p>
        </w:tc>
        <w:tc>
          <w:tcPr>
            <w:tcW w:type="dxa" w:w="1080"/>
            <w:shd w:fill="F2F4F6" w:val="clear"/>
            <w:tcMar>
              <w:top w:type="dxa" w:w="60"/>
              <w:left w:type="dxa" w:w="90"/>
              <w:bottom w:type="dxa" w:w="60"/>
              <w:right w:type="dxa" w:w="90"/>
            </w:tcMar>
          </w:tcPr>
          <w:p>
            <w:r>
              <w:rPr>
                <w:color w:val="1A1A2E"/>
                <w:sz w:val="190"/>
                <w:szCs w:val="190"/>
              </w:rPr>
              <w:t xml:space="preserve">Faible</w:t>
            </w:r>
          </w:p>
        </w:tc>
        <w:tc>
          <w:tcPr>
            <w:tcW w:type="dxa" w:w="1080"/>
            <w:shd w:fill="F2F4F6" w:val="clear"/>
            <w:tcMar>
              <w:top w:type="dxa" w:w="60"/>
              <w:left w:type="dxa" w:w="90"/>
              <w:bottom w:type="dxa" w:w="60"/>
              <w:right w:type="dxa" w:w="90"/>
            </w:tcMar>
          </w:tcPr>
          <w:p>
            <w:r>
              <w:rPr>
                <w:color w:val="1A1A2E"/>
                <w:sz w:val="190"/>
                <w:szCs w:val="190"/>
              </w:rPr>
              <w:t xml:space="preserve">Eleve</w:t>
            </w:r>
          </w:p>
        </w:tc>
        <w:tc>
          <w:tcPr>
            <w:tcW w:type="dxa" w:w="4320"/>
            <w:shd w:fill="F2F4F6" w:val="clear"/>
            <w:tcMar>
              <w:top w:type="dxa" w:w="60"/>
              <w:left w:type="dxa" w:w="90"/>
              <w:bottom w:type="dxa" w:w="60"/>
              <w:right w:type="dxa" w:w="90"/>
            </w:tcMar>
          </w:tcPr>
          <w:p>
            <w:r>
              <w:rPr>
                <w:color w:val="1A1A2E"/>
                <w:sz w:val="190"/>
                <w:szCs w:val="190"/>
              </w:rPr>
              <w:t xml:space="preserve">Diversification des financements ; accord-cadre pluriannuel avec partenaires</w:t>
            </w:r>
          </w:p>
        </w:tc>
      </w:tr>
      <w:tr>
        <w:tc>
          <w:tcPr>
            <w:tcW w:type="dxa" w:w="2880"/>
            <w:shd w:fill="FFFFFF" w:val="clear"/>
            <w:tcMar>
              <w:top w:type="dxa" w:w="60"/>
              <w:left w:type="dxa" w:w="90"/>
              <w:bottom w:type="dxa" w:w="60"/>
              <w:right w:type="dxa" w:w="90"/>
            </w:tcMar>
          </w:tcPr>
          <w:p>
            <w:r>
              <w:rPr>
                <w:color w:val="1A1A2E"/>
                <w:sz w:val="190"/>
                <w:szCs w:val="190"/>
              </w:rPr>
              <w:t xml:space="preserve">Problemes de standardisation orthographique des langues</w:t>
            </w:r>
          </w:p>
        </w:tc>
        <w:tc>
          <w:tcPr>
            <w:tcW w:type="dxa" w:w="1080"/>
            <w:shd w:fill="FFFFFF" w:val="clear"/>
            <w:tcMar>
              <w:top w:type="dxa" w:w="60"/>
              <w:left w:type="dxa" w:w="90"/>
              <w:bottom w:type="dxa" w:w="60"/>
              <w:right w:type="dxa" w:w="90"/>
            </w:tcMar>
          </w:tcPr>
          <w:p>
            <w:r>
              <w:rPr>
                <w:color w:val="1A1A2E"/>
                <w:sz w:val="190"/>
                <w:szCs w:val="190"/>
              </w:rPr>
              <w:t xml:space="preserve">Elevee</w:t>
            </w:r>
          </w:p>
        </w:tc>
        <w:tc>
          <w:tcPr>
            <w:tcW w:type="dxa" w:w="1080"/>
            <w:shd w:fill="FFFFFF" w:val="clear"/>
            <w:tcMar>
              <w:top w:type="dxa" w:w="60"/>
              <w:left w:type="dxa" w:w="90"/>
              <w:bottom w:type="dxa" w:w="60"/>
              <w:right w:type="dxa" w:w="90"/>
            </w:tcMar>
          </w:tcPr>
          <w:p>
            <w:r>
              <w:rPr>
                <w:color w:val="1A1A2E"/>
                <w:sz w:val="190"/>
                <w:szCs w:val="190"/>
              </w:rPr>
              <w:t xml:space="preserve">Moyen</w:t>
            </w:r>
          </w:p>
        </w:tc>
        <w:tc>
          <w:tcPr>
            <w:tcW w:type="dxa" w:w="4320"/>
            <w:shd w:fill="FFFFFF" w:val="clear"/>
            <w:tcMar>
              <w:top w:type="dxa" w:w="60"/>
              <w:left w:type="dxa" w:w="90"/>
              <w:bottom w:type="dxa" w:w="60"/>
              <w:right w:type="dxa" w:w="90"/>
            </w:tcMar>
          </w:tcPr>
          <w:p>
            <w:r>
              <w:rPr>
                <w:color w:val="1A1A2E"/>
                <w:sz w:val="190"/>
                <w:szCs w:val="190"/>
              </w:rPr>
              <w:t xml:space="preserve">Referentiels ACALAN ; academies des langues ; glossaires officiels publics</w:t>
            </w:r>
          </w:p>
        </w:tc>
      </w:tr>
    </w:tbl>
    <w:p>
      <w:r>
        <w:br w:type="page"/>
      </w:r>
    </w:p>
    <w:p>
      <w:pPr>
        <w:pStyle w:val="Heading1"/>
        <w:spacing w:after="120" w:before="280"/>
      </w:pPr>
      <w:r>
        <w:rPr>
          <w:b/>
          <w:bCs/>
          <w:color w:val="004D34"/>
          <w:sz w:val="300"/>
          <w:szCs w:val="300"/>
        </w:rPr>
        <w:t xml:space="preserve">14.  CADRE JURIDIQUE ET REGLEMENTAIRE</w:t>
      </w:r>
    </w:p>
    <w:p>
      <w:pPr>
        <w:pBdr>
          <w:bottom w:val="single" w:color="CCCCCC" w:sz="1"/>
        </w:pBdr>
        <w:spacing w:after="120" w:before="120"/>
      </w:pPr>
    </w:p>
    <w:p>
      <w:pPr>
        <w:pStyle w:val="Heading2"/>
        <w:spacing w:after="100" w:before="220"/>
      </w:pPr>
      <w:r>
        <w:rPr>
          <w:b/>
          <w:bCs/>
          <w:color w:val="006A4E"/>
          <w:sz w:val="240"/>
          <w:szCs w:val="240"/>
        </w:rPr>
        <w:t xml:space="preserve">14.1  Textes fondateurs</w:t>
      </w:r>
    </w:p>
    <w:p>
      <w:pPr>
        <w:spacing w:after="40" w:before="40" w:line="260" w:lineRule="auto"/>
        <w:ind w:left="432"/>
      </w:pPr>
      <w:r>
        <w:rPr>
          <w:b/>
          <w:bCs/>
          <w:color w:val="006A4E"/>
          <w:sz w:val="220"/>
          <w:szCs w:val="220"/>
        </w:rPr>
        <w:t xml:space="preserve">* </w:t>
      </w:r>
      <w:r>
        <w:rPr>
          <w:color w:val="1A1A2E"/>
          <w:sz w:val="220"/>
          <w:szCs w:val="220"/>
        </w:rPr>
        <w:t xml:space="preserve">Constitution de la Republique du Benin du 11 decembre 1990 (art. 8 liberte d'expression, diversite culturelle).</w:t>
      </w:r>
    </w:p>
    <w:p>
      <w:pPr>
        <w:spacing w:after="40" w:before="40" w:line="260" w:lineRule="auto"/>
        <w:ind w:left="432"/>
      </w:pPr>
      <w:r>
        <w:rPr>
          <w:b/>
          <w:bCs/>
          <w:color w:val="006A4E"/>
          <w:sz w:val="220"/>
          <w:szCs w:val="220"/>
        </w:rPr>
        <w:t xml:space="preserve">* </w:t>
      </w:r>
      <w:r>
        <w:rPr>
          <w:color w:val="1A1A2E"/>
          <w:sz w:val="220"/>
          <w:szCs w:val="220"/>
        </w:rPr>
        <w:t xml:space="preserve">Loi n. 2017-20 portant Code du Numerique en Republique du Benin.</w:t>
      </w:r>
    </w:p>
    <w:p>
      <w:pPr>
        <w:spacing w:after="40" w:before="40" w:line="260" w:lineRule="auto"/>
        <w:ind w:left="432"/>
      </w:pPr>
      <w:r>
        <w:rPr>
          <w:b/>
          <w:bCs/>
          <w:color w:val="006A4E"/>
          <w:sz w:val="220"/>
          <w:szCs w:val="220"/>
        </w:rPr>
        <w:t xml:space="preserve">* </w:t>
      </w:r>
      <w:r>
        <w:rPr>
          <w:color w:val="1A1A2E"/>
          <w:sz w:val="220"/>
          <w:szCs w:val="220"/>
        </w:rPr>
        <w:t xml:space="preserve">Loi n. 2015-07 portant Code de l'Information et de la Communication.</w:t>
      </w:r>
    </w:p>
    <w:p>
      <w:pPr>
        <w:spacing w:after="40" w:before="40" w:line="260" w:lineRule="auto"/>
        <w:ind w:left="432"/>
      </w:pPr>
      <w:r>
        <w:rPr>
          <w:b/>
          <w:bCs/>
          <w:color w:val="006A4E"/>
          <w:sz w:val="220"/>
          <w:szCs w:val="220"/>
        </w:rPr>
        <w:t xml:space="preserve">* </w:t>
      </w:r>
      <w:r>
        <w:rPr>
          <w:color w:val="1A1A2E"/>
          <w:sz w:val="220"/>
          <w:szCs w:val="220"/>
        </w:rPr>
        <w:t xml:space="preserve">Decret portant organisation et fonctionnement du Secretariat General du Gouvernement.</w:t>
      </w:r>
    </w:p>
    <w:p>
      <w:pPr>
        <w:spacing w:after="40" w:before="40" w:line="260" w:lineRule="auto"/>
        <w:ind w:left="432"/>
      </w:pPr>
      <w:r>
        <w:rPr>
          <w:b/>
          <w:bCs/>
          <w:color w:val="006A4E"/>
          <w:sz w:val="220"/>
          <w:szCs w:val="220"/>
        </w:rPr>
        <w:t xml:space="preserve">* </w:t>
      </w:r>
      <w:r>
        <w:rPr>
          <w:color w:val="1A1A2E"/>
          <w:sz w:val="220"/>
          <w:szCs w:val="220"/>
        </w:rPr>
        <w:t xml:space="preserve">Politique Nationale de Developpement des Langues Nationales du Benin (en cours de finalisation).</w:t>
      </w:r>
    </w:p>
    <w:p>
      <w:pPr>
        <w:spacing w:before="120"/>
      </w:pPr>
    </w:p>
    <w:p>
      <w:pPr>
        <w:pStyle w:val="Heading2"/>
        <w:spacing w:after="100" w:before="220"/>
      </w:pPr>
      <w:r>
        <w:rPr>
          <w:b/>
          <w:bCs/>
          <w:color w:val="006A4E"/>
          <w:sz w:val="240"/>
          <w:szCs w:val="240"/>
        </w:rPr>
        <w:t xml:space="preserve">14.2  Actes juridiques a produire</w:t>
      </w:r>
    </w:p>
    <w:p>
      <w:pPr>
        <w:spacing w:after="40" w:before="40" w:line="260" w:lineRule="auto"/>
        <w:ind w:left="432"/>
      </w:pPr>
      <w:r>
        <w:rPr>
          <w:b/>
          <w:bCs/>
          <w:color w:val="006A4E"/>
          <w:sz w:val="220"/>
          <w:szCs w:val="220"/>
        </w:rPr>
        <w:t xml:space="preserve">* </w:t>
      </w:r>
      <w:r>
        <w:rPr>
          <w:color w:val="1A1A2E"/>
          <w:sz w:val="220"/>
          <w:szCs w:val="220"/>
        </w:rPr>
        <w:t xml:space="preserve">Arrete interministeriel (SGG, Communication, Culture, Numerique) portant creation et organisation du GPPN.</w:t>
      </w:r>
    </w:p>
    <w:p>
      <w:pPr>
        <w:spacing w:after="40" w:before="40" w:line="260" w:lineRule="auto"/>
        <w:ind w:left="432"/>
      </w:pPr>
      <w:r>
        <w:rPr>
          <w:b/>
          <w:bCs/>
          <w:color w:val="006A4E"/>
          <w:sz w:val="220"/>
          <w:szCs w:val="220"/>
        </w:rPr>
        <w:t xml:space="preserve">* </w:t>
      </w:r>
      <w:r>
        <w:rPr>
          <w:color w:val="1A1A2E"/>
          <w:sz w:val="220"/>
          <w:szCs w:val="220"/>
        </w:rPr>
        <w:t xml:space="preserve">Conventions de partenariat avec l'ORTB, les radios communautaires, MTN Benin et Moov Africa.</w:t>
      </w:r>
    </w:p>
    <w:p>
      <w:pPr>
        <w:spacing w:after="40" w:before="40" w:line="260" w:lineRule="auto"/>
        <w:ind w:left="432"/>
      </w:pPr>
      <w:r>
        <w:rPr>
          <w:b/>
          <w:bCs/>
          <w:color w:val="006A4E"/>
          <w:sz w:val="220"/>
          <w:szCs w:val="220"/>
        </w:rPr>
        <w:t xml:space="preserve">* </w:t>
      </w:r>
      <w:r>
        <w:rPr>
          <w:color w:val="1A1A2E"/>
          <w:sz w:val="220"/>
          <w:szCs w:val="220"/>
        </w:rPr>
        <w:t xml:space="preserve">Contrats-types de traducteurs-adaptateurs et de linguistes validateurs (avec clause de confidentialite).</w:t>
      </w:r>
    </w:p>
    <w:p>
      <w:pPr>
        <w:spacing w:after="40" w:before="40" w:line="260" w:lineRule="auto"/>
        <w:ind w:left="432"/>
      </w:pPr>
      <w:r>
        <w:rPr>
          <w:b/>
          <w:bCs/>
          <w:color w:val="006A4E"/>
          <w:sz w:val="220"/>
          <w:szCs w:val="220"/>
        </w:rPr>
        <w:t xml:space="preserve">* </w:t>
      </w:r>
      <w:r>
        <w:rPr>
          <w:color w:val="1A1A2E"/>
          <w:sz w:val="220"/>
          <w:szCs w:val="220"/>
        </w:rPr>
        <w:t xml:space="preserve">Convention-cadre avec les partenaires techniques et financiers (PGO, PNUD, UE, OIF).</w:t>
      </w:r>
    </w:p>
    <w:p>
      <w:pPr>
        <w:spacing w:after="40" w:before="40" w:line="260" w:lineRule="auto"/>
        <w:ind w:left="432"/>
      </w:pPr>
      <w:r>
        <w:rPr>
          <w:b/>
          <w:bCs/>
          <w:color w:val="006A4E"/>
          <w:sz w:val="220"/>
          <w:szCs w:val="220"/>
        </w:rPr>
        <w:t xml:space="preserve">* </w:t>
      </w:r>
      <w:r>
        <w:rPr>
          <w:color w:val="1A1A2E"/>
          <w:sz w:val="220"/>
          <w:szCs w:val="220"/>
        </w:rPr>
        <w:t xml:space="preserve">Convention de benevolat remunere avec les Ambassadeurs GPPN.</w:t>
      </w:r>
    </w:p>
    <w:p>
      <w:pPr>
        <w:spacing w:after="40" w:before="40" w:line="260" w:lineRule="auto"/>
        <w:ind w:left="432"/>
      </w:pPr>
      <w:r>
        <w:rPr>
          <w:b/>
          <w:bCs/>
          <w:color w:val="006A4E"/>
          <w:sz w:val="220"/>
          <w:szCs w:val="220"/>
        </w:rPr>
        <w:t xml:space="preserve">* </w:t>
      </w:r>
      <w:r>
        <w:rPr>
          <w:color w:val="1A1A2E"/>
          <w:sz w:val="220"/>
          <w:szCs w:val="220"/>
        </w:rPr>
        <w:t xml:space="preserve">Charte de droits d'utilisation des contenus GPPN (Creative Commons BY-ND 4.0 recommandee).</w:t>
      </w:r>
    </w:p>
    <w:p>
      <w:pPr>
        <w:spacing w:before="120"/>
      </w:pPr>
    </w:p>
    <w:p>
      <w:pPr>
        <w:pStyle w:val="Heading2"/>
        <w:spacing w:after="100" w:before="220"/>
      </w:pPr>
      <w:r>
        <w:rPr>
          <w:b/>
          <w:bCs/>
          <w:color w:val="006A4E"/>
          <w:sz w:val="240"/>
          <w:szCs w:val="240"/>
        </w:rPr>
        <w:t xml:space="preserve">14.3  Protection de la propriete intellectuelle</w:t>
      </w:r>
    </w:p>
    <w:p>
      <w:pPr>
        <w:spacing w:after="60" w:before="60" w:line="280" w:lineRule="auto"/>
      </w:pPr>
      <w:r>
        <w:rPr>
          <w:color w:val="1A1A2E"/>
          <w:sz w:val="220"/>
          <w:szCs w:val="220"/>
        </w:rPr>
        <w:t xml:space="preserve">Les contenus produits dans le cadre du GPPN sont la propriete de l'Etat beninois. Leur reproduction a des fins informatives non commerciales est autorisee sous reserve de citation de la source officielle (gppn.bj). Toute utilisation commerciale, partisane ou de detournement est interdite et exposera son auteur aux sanctions du Code de l'Information et de la Communication.</w:t>
      </w:r>
    </w:p>
    <w:p>
      <w:r>
        <w:br w:type="page"/>
      </w:r>
    </w:p>
    <w:p>
      <w:pPr>
        <w:pStyle w:val="Heading1"/>
        <w:spacing w:after="120" w:before="280"/>
      </w:pPr>
      <w:r>
        <w:rPr>
          <w:b/>
          <w:bCs/>
          <w:color w:val="004D34"/>
          <w:sz w:val="300"/>
          <w:szCs w:val="300"/>
        </w:rPr>
        <w:t xml:space="preserve">15.  EVALUATION ET CAPITALISATION</w:t>
      </w:r>
    </w:p>
    <w:p>
      <w:pPr>
        <w:pBdr>
          <w:bottom w:val="single" w:color="CCCCCC" w:sz="1"/>
        </w:pBdr>
        <w:spacing w:after="120" w:before="120"/>
      </w:pPr>
    </w:p>
    <w:p>
      <w:pPr>
        <w:pStyle w:val="Heading2"/>
        <w:spacing w:after="100" w:before="220"/>
      </w:pPr>
      <w:r>
        <w:rPr>
          <w:b/>
          <w:bCs/>
          <w:color w:val="006A4E"/>
          <w:sz w:val="240"/>
          <w:szCs w:val="240"/>
        </w:rPr>
        <w:t xml:space="preserve">15.1  Dispositif de suivi-evaluation</w:t>
      </w:r>
    </w:p>
    <w:p>
      <w:pPr>
        <w:spacing w:after="40" w:before="40" w:line="260" w:lineRule="auto"/>
        <w:ind w:left="432"/>
      </w:pPr>
      <w:r>
        <w:rPr>
          <w:b/>
          <w:bCs/>
          <w:color w:val="006A4E"/>
          <w:sz w:val="220"/>
          <w:szCs w:val="220"/>
        </w:rPr>
        <w:t xml:space="preserve">* </w:t>
      </w:r>
      <w:r>
        <w:rPr>
          <w:color w:val="1A1A2E"/>
          <w:sz w:val="220"/>
          <w:szCs w:val="220"/>
        </w:rPr>
        <w:t xml:space="preserve">Tableau de bord operationnel : actualise chaque semaine par le responsable S&amp;E (analytics portail, statistiques reseaux sociaux, rapports departementaux).</w:t>
      </w:r>
    </w:p>
    <w:p>
      <w:pPr>
        <w:spacing w:after="40" w:before="40" w:line="260" w:lineRule="auto"/>
        <w:ind w:left="432"/>
      </w:pPr>
      <w:r>
        <w:rPr>
          <w:b/>
          <w:bCs/>
          <w:color w:val="006A4E"/>
          <w:sz w:val="220"/>
          <w:szCs w:val="220"/>
        </w:rPr>
        <w:t xml:space="preserve">* </w:t>
      </w:r>
      <w:r>
        <w:rPr>
          <w:color w:val="1A1A2E"/>
          <w:sz w:val="220"/>
          <w:szCs w:val="220"/>
        </w:rPr>
        <w:t xml:space="preserve">Rapport mensuel d'activite : transmis au Directeur de projet et a la DCG.</w:t>
      </w:r>
    </w:p>
    <w:p>
      <w:pPr>
        <w:spacing w:after="40" w:before="40" w:line="260" w:lineRule="auto"/>
        <w:ind w:left="432"/>
      </w:pPr>
      <w:r>
        <w:rPr>
          <w:b/>
          <w:bCs/>
          <w:color w:val="006A4E"/>
          <w:sz w:val="220"/>
          <w:szCs w:val="220"/>
        </w:rPr>
        <w:t xml:space="preserve">* </w:t>
      </w:r>
      <w:r>
        <w:rPr>
          <w:color w:val="1A1A2E"/>
          <w:sz w:val="220"/>
          <w:szCs w:val="220"/>
        </w:rPr>
        <w:t xml:space="preserve">Rapport semestriel de performance : soumis au COPIL et publie sur gppn.bj.</w:t>
      </w:r>
    </w:p>
    <w:p>
      <w:pPr>
        <w:spacing w:after="40" w:before="40" w:line="260" w:lineRule="auto"/>
        <w:ind w:left="432"/>
      </w:pPr>
      <w:r>
        <w:rPr>
          <w:b/>
          <w:bCs/>
          <w:color w:val="006A4E"/>
          <w:sz w:val="220"/>
          <w:szCs w:val="220"/>
        </w:rPr>
        <w:t xml:space="preserve">* </w:t>
      </w:r>
      <w:r>
        <w:rPr>
          <w:color w:val="1A1A2E"/>
          <w:sz w:val="220"/>
          <w:szCs w:val="220"/>
        </w:rPr>
        <w:t xml:space="preserve">Enquete annuelle d'impact : 2 000 citoyens dans les 12 departements sur le niveau d'information, la satisfaction et la confiance institutionnelle.</w:t>
      </w:r>
    </w:p>
    <w:p>
      <w:pPr>
        <w:spacing w:after="40" w:before="40" w:line="260" w:lineRule="auto"/>
        <w:ind w:left="432"/>
      </w:pPr>
      <w:r>
        <w:rPr>
          <w:b/>
          <w:bCs/>
          <w:color w:val="006A4E"/>
          <w:sz w:val="220"/>
          <w:szCs w:val="220"/>
        </w:rPr>
        <w:t xml:space="preserve">* </w:t>
      </w:r>
      <w:r>
        <w:rPr>
          <w:color w:val="1A1A2E"/>
          <w:sz w:val="220"/>
          <w:szCs w:val="220"/>
        </w:rPr>
        <w:t xml:space="preserve">Audit externe independant : tous les deux ans par un cabinet specialise, avec publication des resultats.</w:t>
      </w:r>
    </w:p>
    <w:p>
      <w:pPr>
        <w:spacing w:before="120"/>
      </w:pPr>
    </w:p>
    <w:p>
      <w:pPr>
        <w:pStyle w:val="Heading2"/>
        <w:spacing w:after="100" w:before="220"/>
      </w:pPr>
      <w:r>
        <w:rPr>
          <w:b/>
          <w:bCs/>
          <w:color w:val="006A4E"/>
          <w:sz w:val="240"/>
          <w:szCs w:val="240"/>
        </w:rPr>
        <w:t xml:space="preserve">15.2  Capitalisation et valorisation</w:t>
      </w:r>
    </w:p>
    <w:p>
      <w:pPr>
        <w:spacing w:after="60" w:before="60" w:line="280" w:lineRule="auto"/>
      </w:pPr>
      <w:r>
        <w:rPr>
          <w:color w:val="1A1A2E"/>
          <w:sz w:val="220"/>
          <w:szCs w:val="220"/>
        </w:rPr>
        <w:t xml:space="preserve">A l'issue de chaque phase, un rapport de capitalisation documentera les bonnes pratiques, les lecons apprises et les recommandations. Il sera :</w:t>
      </w:r>
    </w:p>
    <w:p>
      <w:pPr>
        <w:spacing w:after="40" w:before="40" w:line="260" w:lineRule="auto"/>
        <w:ind w:left="432"/>
      </w:pPr>
      <w:r>
        <w:rPr>
          <w:b/>
          <w:bCs/>
          <w:color w:val="006A4E"/>
          <w:sz w:val="220"/>
          <w:szCs w:val="220"/>
        </w:rPr>
        <w:t xml:space="preserve">* </w:t>
      </w:r>
      <w:r>
        <w:rPr>
          <w:color w:val="1A1A2E"/>
          <w:sz w:val="220"/>
          <w:szCs w:val="220"/>
        </w:rPr>
        <w:t xml:space="preserve">Partage dans le cadre du PGO et des reseaux africains de gouvernance ouverte.</w:t>
      </w:r>
    </w:p>
    <w:p>
      <w:pPr>
        <w:spacing w:after="40" w:before="40" w:line="260" w:lineRule="auto"/>
        <w:ind w:left="432"/>
      </w:pPr>
      <w:r>
        <w:rPr>
          <w:b/>
          <w:bCs/>
          <w:color w:val="006A4E"/>
          <w:sz w:val="220"/>
          <w:szCs w:val="220"/>
        </w:rPr>
        <w:t xml:space="preserve">* </w:t>
      </w:r>
      <w:r>
        <w:rPr>
          <w:color w:val="1A1A2E"/>
          <w:sz w:val="220"/>
          <w:szCs w:val="220"/>
        </w:rPr>
        <w:t xml:space="preserve">Presente lors des grandes conferences internationales de gouvernance.</w:t>
      </w:r>
    </w:p>
    <w:p>
      <w:pPr>
        <w:spacing w:after="40" w:before="40" w:line="260" w:lineRule="auto"/>
        <w:ind w:left="432"/>
      </w:pPr>
      <w:r>
        <w:rPr>
          <w:b/>
          <w:bCs/>
          <w:color w:val="006A4E"/>
          <w:sz w:val="220"/>
          <w:szCs w:val="220"/>
        </w:rPr>
        <w:t xml:space="preserve">* </w:t>
      </w:r>
      <w:r>
        <w:rPr>
          <w:color w:val="1A1A2E"/>
          <w:sz w:val="220"/>
          <w:szCs w:val="220"/>
        </w:rPr>
        <w:t xml:space="preserve">Mis a disposition des Etats interesses par la replication du modele GPPN.</w:t>
      </w:r>
    </w:p>
    <w:p>
      <w:pPr>
        <w:spacing w:after="60" w:before="60" w:line="280" w:lineRule="auto"/>
      </w:pPr>
      <w:r>
        <w:rPr>
          <w:color w:val="1A1A2E"/>
          <w:sz w:val="220"/>
          <w:szCs w:val="220"/>
        </w:rPr>
        <w:t xml:space="preserve">Le Benin vise a se positionner comme modele de reference en communication gouvernementale inclusive en Afrique francophone.</w:t>
      </w:r>
    </w:p>
    <w:p>
      <w:r>
        <w:br w:type="page"/>
      </w:r>
    </w:p>
    <w:p>
      <w:pPr>
        <w:pStyle w:val="Heading1"/>
        <w:spacing w:after="120" w:before="280"/>
      </w:pPr>
      <w:r>
        <w:rPr>
          <w:b/>
          <w:bCs/>
          <w:color w:val="004D34"/>
          <w:sz w:val="300"/>
          <w:szCs w:val="300"/>
        </w:rPr>
        <w:t xml:space="preserve">ANNEXES</w:t>
      </w:r>
    </w:p>
    <w:p>
      <w:pPr>
        <w:pBdr>
          <w:bottom w:val="single" w:color="CCCCCC" w:sz="1"/>
        </w:pBdr>
        <w:spacing w:after="120" w:before="120"/>
      </w:pPr>
    </w:p>
    <w:p>
      <w:pPr>
        <w:pStyle w:val="Heading2"/>
        <w:spacing w:after="100" w:before="220"/>
      </w:pPr>
      <w:r>
        <w:rPr>
          <w:b/>
          <w:bCs/>
          <w:color w:val="006A4E"/>
          <w:sz w:val="240"/>
          <w:szCs w:val="240"/>
        </w:rPr>
        <w:t xml:space="preserve">Annexe A -- Glossaire des termes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shd w:fill="006A4E" w:val="clear"/>
            <w:tcMar>
              <w:top w:type="dxa" w:w="60"/>
              <w:left w:type="dxa" w:w="90"/>
              <w:bottom w:type="dxa" w:w="60"/>
              <w:right w:type="dxa" w:w="90"/>
            </w:tcMar>
          </w:tcPr>
          <w:p>
            <w:r>
              <w:rPr>
                <w:b/>
                <w:bCs/>
                <w:color w:val="FFFFFF"/>
                <w:sz w:val="190"/>
                <w:szCs w:val="190"/>
              </w:rPr>
              <w:t xml:space="preserve">Terme</w:t>
            </w:r>
          </w:p>
        </w:tc>
        <w:tc>
          <w:tcPr>
            <w:tcW w:type="dxa" w:w="7200"/>
            <w:shd w:fill="006A4E" w:val="clear"/>
            <w:tcMar>
              <w:top w:type="dxa" w:w="60"/>
              <w:left w:type="dxa" w:w="90"/>
              <w:bottom w:type="dxa" w:w="60"/>
              <w:right w:type="dxa" w:w="90"/>
            </w:tcMar>
          </w:tcPr>
          <w:p>
            <w:r>
              <w:rPr>
                <w:b/>
                <w:bCs/>
                <w:color w:val="FFFFFF"/>
                <w:sz w:val="190"/>
                <w:szCs w:val="190"/>
              </w:rPr>
              <w:t xml:space="preserve">Definition</w:t>
            </w:r>
          </w:p>
        </w:tc>
      </w:tr>
      <w:tr>
        <w:tc>
          <w:tcPr>
            <w:tcW w:type="dxa" w:w="2160"/>
            <w:shd w:fill="F2F4F6" w:val="clear"/>
            <w:tcMar>
              <w:top w:type="dxa" w:w="60"/>
              <w:left w:type="dxa" w:w="90"/>
              <w:bottom w:type="dxa" w:w="60"/>
              <w:right w:type="dxa" w:w="90"/>
            </w:tcMar>
          </w:tcPr>
          <w:p>
            <w:r>
              <w:rPr>
                <w:color w:val="1A1A2E"/>
                <w:sz w:val="190"/>
                <w:szCs w:val="190"/>
              </w:rPr>
              <w:t xml:space="preserve">GPPN</w:t>
            </w:r>
          </w:p>
        </w:tc>
        <w:tc>
          <w:tcPr>
            <w:tcW w:type="dxa" w:w="7200"/>
            <w:shd w:fill="F2F4F6" w:val="clear"/>
            <w:tcMar>
              <w:top w:type="dxa" w:w="60"/>
              <w:left w:type="dxa" w:w="90"/>
              <w:bottom w:type="dxa" w:w="60"/>
              <w:right w:type="dxa" w:w="90"/>
            </w:tcMar>
          </w:tcPr>
          <w:p>
            <w:r>
              <w:rPr>
                <w:color w:val="1A1A2E"/>
                <w:sz w:val="190"/>
                <w:szCs w:val="190"/>
              </w:rPr>
              <w:t xml:space="preserve">"Le Gouvernement Plus Pres de Nous" -- dispositif de communication gouvernementale multilingue</w:t>
            </w:r>
          </w:p>
        </w:tc>
      </w:tr>
      <w:tr>
        <w:tc>
          <w:tcPr>
            <w:tcW w:type="dxa" w:w="2160"/>
            <w:shd w:fill="FFFFFF" w:val="clear"/>
            <w:tcMar>
              <w:top w:type="dxa" w:w="60"/>
              <w:left w:type="dxa" w:w="90"/>
              <w:bottom w:type="dxa" w:w="60"/>
              <w:right w:type="dxa" w:w="90"/>
            </w:tcMar>
          </w:tcPr>
          <w:p>
            <w:r>
              <w:rPr>
                <w:color w:val="1A1A2E"/>
                <w:sz w:val="190"/>
                <w:szCs w:val="190"/>
              </w:rPr>
              <w:t xml:space="preserve">SGG</w:t>
            </w:r>
          </w:p>
        </w:tc>
        <w:tc>
          <w:tcPr>
            <w:tcW w:type="dxa" w:w="7200"/>
            <w:shd w:fill="FFFFFF" w:val="clear"/>
            <w:tcMar>
              <w:top w:type="dxa" w:w="60"/>
              <w:left w:type="dxa" w:w="90"/>
              <w:bottom w:type="dxa" w:w="60"/>
              <w:right w:type="dxa" w:w="90"/>
            </w:tcMar>
          </w:tcPr>
          <w:p>
            <w:r>
              <w:rPr>
                <w:color w:val="1A1A2E"/>
                <w:sz w:val="190"/>
                <w:szCs w:val="190"/>
              </w:rPr>
              <w:t xml:space="preserve">Secretariat General du Gouvernement</w:t>
            </w:r>
          </w:p>
        </w:tc>
      </w:tr>
      <w:tr>
        <w:tc>
          <w:tcPr>
            <w:tcW w:type="dxa" w:w="2160"/>
            <w:shd w:fill="F2F4F6" w:val="clear"/>
            <w:tcMar>
              <w:top w:type="dxa" w:w="60"/>
              <w:left w:type="dxa" w:w="90"/>
              <w:bottom w:type="dxa" w:w="60"/>
              <w:right w:type="dxa" w:w="90"/>
            </w:tcMar>
          </w:tcPr>
          <w:p>
            <w:r>
              <w:rPr>
                <w:color w:val="1A1A2E"/>
                <w:sz w:val="190"/>
                <w:szCs w:val="190"/>
              </w:rPr>
              <w:t xml:space="preserve">DCG</w:t>
            </w:r>
          </w:p>
        </w:tc>
        <w:tc>
          <w:tcPr>
            <w:tcW w:type="dxa" w:w="7200"/>
            <w:shd w:fill="F2F4F6" w:val="clear"/>
            <w:tcMar>
              <w:top w:type="dxa" w:w="60"/>
              <w:left w:type="dxa" w:w="90"/>
              <w:bottom w:type="dxa" w:w="60"/>
              <w:right w:type="dxa" w:w="90"/>
            </w:tcMar>
          </w:tcPr>
          <w:p>
            <w:r>
              <w:rPr>
                <w:color w:val="1A1A2E"/>
                <w:sz w:val="190"/>
                <w:szCs w:val="190"/>
              </w:rPr>
              <w:t xml:space="preserve">Direction de la Communication Gouvernementale</w:t>
            </w:r>
          </w:p>
        </w:tc>
      </w:tr>
      <w:tr>
        <w:tc>
          <w:tcPr>
            <w:tcW w:type="dxa" w:w="2160"/>
            <w:shd w:fill="FFFFFF" w:val="clear"/>
            <w:tcMar>
              <w:top w:type="dxa" w:w="60"/>
              <w:left w:type="dxa" w:w="90"/>
              <w:bottom w:type="dxa" w:w="60"/>
              <w:right w:type="dxa" w:w="90"/>
            </w:tcMar>
          </w:tcPr>
          <w:p>
            <w:r>
              <w:rPr>
                <w:color w:val="1A1A2E"/>
                <w:sz w:val="190"/>
                <w:szCs w:val="190"/>
              </w:rPr>
              <w:t xml:space="preserve">ABMP</w:t>
            </w:r>
          </w:p>
        </w:tc>
        <w:tc>
          <w:tcPr>
            <w:tcW w:type="dxa" w:w="7200"/>
            <w:shd w:fill="FFFFFF" w:val="clear"/>
            <w:tcMar>
              <w:top w:type="dxa" w:w="60"/>
              <w:left w:type="dxa" w:w="90"/>
              <w:bottom w:type="dxa" w:w="60"/>
              <w:right w:type="dxa" w:w="90"/>
            </w:tcMar>
          </w:tcPr>
          <w:p>
            <w:r>
              <w:rPr>
                <w:color w:val="1A1A2E"/>
                <w:sz w:val="190"/>
                <w:szCs w:val="190"/>
              </w:rPr>
              <w:t xml:space="preserve">Agence Beninoise des Medias Publics</w:t>
            </w:r>
          </w:p>
        </w:tc>
      </w:tr>
      <w:tr>
        <w:tc>
          <w:tcPr>
            <w:tcW w:type="dxa" w:w="2160"/>
            <w:shd w:fill="F2F4F6" w:val="clear"/>
            <w:tcMar>
              <w:top w:type="dxa" w:w="60"/>
              <w:left w:type="dxa" w:w="90"/>
              <w:bottom w:type="dxa" w:w="60"/>
              <w:right w:type="dxa" w:w="90"/>
            </w:tcMar>
          </w:tcPr>
          <w:p>
            <w:r>
              <w:rPr>
                <w:color w:val="1A1A2E"/>
                <w:sz w:val="190"/>
                <w:szCs w:val="190"/>
              </w:rPr>
              <w:t xml:space="preserve">ANSIE</w:t>
            </w:r>
          </w:p>
        </w:tc>
        <w:tc>
          <w:tcPr>
            <w:tcW w:type="dxa" w:w="7200"/>
            <w:shd w:fill="F2F4F6" w:val="clear"/>
            <w:tcMar>
              <w:top w:type="dxa" w:w="60"/>
              <w:left w:type="dxa" w:w="90"/>
              <w:bottom w:type="dxa" w:w="60"/>
              <w:right w:type="dxa" w:w="90"/>
            </w:tcMar>
          </w:tcPr>
          <w:p>
            <w:r>
              <w:rPr>
                <w:color w:val="1A1A2E"/>
                <w:sz w:val="190"/>
                <w:szCs w:val="190"/>
              </w:rPr>
              <w:t xml:space="preserve">Agence Nationale des Systemes d'Information de l'Etat</w:t>
            </w:r>
          </w:p>
        </w:tc>
      </w:tr>
      <w:tr>
        <w:tc>
          <w:tcPr>
            <w:tcW w:type="dxa" w:w="2160"/>
            <w:shd w:fill="FFFFFF" w:val="clear"/>
            <w:tcMar>
              <w:top w:type="dxa" w:w="60"/>
              <w:left w:type="dxa" w:w="90"/>
              <w:bottom w:type="dxa" w:w="60"/>
              <w:right w:type="dxa" w:w="90"/>
            </w:tcMar>
          </w:tcPr>
          <w:p>
            <w:r>
              <w:rPr>
                <w:color w:val="1A1A2E"/>
                <w:sz w:val="190"/>
                <w:szCs w:val="190"/>
              </w:rPr>
              <w:t xml:space="preserve">PGO</w:t>
            </w:r>
          </w:p>
        </w:tc>
        <w:tc>
          <w:tcPr>
            <w:tcW w:type="dxa" w:w="7200"/>
            <w:shd w:fill="FFFFFF" w:val="clear"/>
            <w:tcMar>
              <w:top w:type="dxa" w:w="60"/>
              <w:left w:type="dxa" w:w="90"/>
              <w:bottom w:type="dxa" w:w="60"/>
              <w:right w:type="dxa" w:w="90"/>
            </w:tcMar>
          </w:tcPr>
          <w:p>
            <w:r>
              <w:rPr>
                <w:color w:val="1A1A2E"/>
                <w:sz w:val="190"/>
                <w:szCs w:val="190"/>
              </w:rPr>
              <w:t xml:space="preserve">Partenariat pour un Gouvernement Ouvert</w:t>
            </w:r>
          </w:p>
        </w:tc>
      </w:tr>
      <w:tr>
        <w:tc>
          <w:tcPr>
            <w:tcW w:type="dxa" w:w="2160"/>
            <w:shd w:fill="F2F4F6" w:val="clear"/>
            <w:tcMar>
              <w:top w:type="dxa" w:w="60"/>
              <w:left w:type="dxa" w:w="90"/>
              <w:bottom w:type="dxa" w:w="60"/>
              <w:right w:type="dxa" w:w="90"/>
            </w:tcMar>
          </w:tcPr>
          <w:p>
            <w:r>
              <w:rPr>
                <w:color w:val="1A1A2E"/>
                <w:sz w:val="190"/>
                <w:szCs w:val="190"/>
              </w:rPr>
              <w:t xml:space="preserve">PAN</w:t>
            </w:r>
          </w:p>
        </w:tc>
        <w:tc>
          <w:tcPr>
            <w:tcW w:type="dxa" w:w="7200"/>
            <w:shd w:fill="F2F4F6" w:val="clear"/>
            <w:tcMar>
              <w:top w:type="dxa" w:w="60"/>
              <w:left w:type="dxa" w:w="90"/>
              <w:bottom w:type="dxa" w:w="60"/>
              <w:right w:type="dxa" w:w="90"/>
            </w:tcMar>
          </w:tcPr>
          <w:p>
            <w:r>
              <w:rPr>
                <w:color w:val="1A1A2E"/>
                <w:sz w:val="190"/>
                <w:szCs w:val="190"/>
              </w:rPr>
              <w:t xml:space="preserve">Plan d'Action National dans le cadre du PGO</w:t>
            </w:r>
          </w:p>
        </w:tc>
      </w:tr>
      <w:tr>
        <w:tc>
          <w:tcPr>
            <w:tcW w:type="dxa" w:w="2160"/>
            <w:shd w:fill="FFFFFF" w:val="clear"/>
            <w:tcMar>
              <w:top w:type="dxa" w:w="60"/>
              <w:left w:type="dxa" w:w="90"/>
              <w:bottom w:type="dxa" w:w="60"/>
              <w:right w:type="dxa" w:w="90"/>
            </w:tcMar>
          </w:tcPr>
          <w:p>
            <w:r>
              <w:rPr>
                <w:color w:val="1A1A2E"/>
                <w:sz w:val="190"/>
                <w:szCs w:val="190"/>
              </w:rPr>
              <w:t xml:space="preserve">COPIL</w:t>
            </w:r>
          </w:p>
        </w:tc>
        <w:tc>
          <w:tcPr>
            <w:tcW w:type="dxa" w:w="7200"/>
            <w:shd w:fill="FFFFFF" w:val="clear"/>
            <w:tcMar>
              <w:top w:type="dxa" w:w="60"/>
              <w:left w:type="dxa" w:w="90"/>
              <w:bottom w:type="dxa" w:w="60"/>
              <w:right w:type="dxa" w:w="90"/>
            </w:tcMar>
          </w:tcPr>
          <w:p>
            <w:r>
              <w:rPr>
                <w:color w:val="1A1A2E"/>
                <w:sz w:val="190"/>
                <w:szCs w:val="190"/>
              </w:rPr>
              <w:t xml:space="preserve">Comite de Pilotage du projet GPPN</w:t>
            </w:r>
          </w:p>
        </w:tc>
      </w:tr>
      <w:tr>
        <w:tc>
          <w:tcPr>
            <w:tcW w:type="dxa" w:w="2160"/>
            <w:shd w:fill="F2F4F6" w:val="clear"/>
            <w:tcMar>
              <w:top w:type="dxa" w:w="60"/>
              <w:left w:type="dxa" w:w="90"/>
              <w:bottom w:type="dxa" w:w="60"/>
              <w:right w:type="dxa" w:w="90"/>
            </w:tcMar>
          </w:tcPr>
          <w:p>
            <w:r>
              <w:rPr>
                <w:color w:val="1A1A2E"/>
                <w:sz w:val="190"/>
                <w:szCs w:val="190"/>
              </w:rPr>
              <w:t xml:space="preserve">S&amp;E</w:t>
            </w:r>
          </w:p>
        </w:tc>
        <w:tc>
          <w:tcPr>
            <w:tcW w:type="dxa" w:w="7200"/>
            <w:shd w:fill="F2F4F6" w:val="clear"/>
            <w:tcMar>
              <w:top w:type="dxa" w:w="60"/>
              <w:left w:type="dxa" w:w="90"/>
              <w:bottom w:type="dxa" w:w="60"/>
              <w:right w:type="dxa" w:w="90"/>
            </w:tcMar>
          </w:tcPr>
          <w:p>
            <w:r>
              <w:rPr>
                <w:color w:val="1A1A2E"/>
                <w:sz w:val="190"/>
                <w:szCs w:val="190"/>
              </w:rPr>
              <w:t xml:space="preserve">Suivi et Evaluation</w:t>
            </w:r>
          </w:p>
        </w:tc>
      </w:tr>
      <w:tr>
        <w:tc>
          <w:tcPr>
            <w:tcW w:type="dxa" w:w="2160"/>
            <w:shd w:fill="FFFFFF" w:val="clear"/>
            <w:tcMar>
              <w:top w:type="dxa" w:w="60"/>
              <w:left w:type="dxa" w:w="90"/>
              <w:bottom w:type="dxa" w:w="60"/>
              <w:right w:type="dxa" w:w="90"/>
            </w:tcMar>
          </w:tcPr>
          <w:p>
            <w:r>
              <w:rPr>
                <w:color w:val="1A1A2E"/>
                <w:sz w:val="190"/>
                <w:szCs w:val="190"/>
              </w:rPr>
              <w:t xml:space="preserve">USSD</w:t>
            </w:r>
          </w:p>
        </w:tc>
        <w:tc>
          <w:tcPr>
            <w:tcW w:type="dxa" w:w="7200"/>
            <w:shd w:fill="FFFFFF" w:val="clear"/>
            <w:tcMar>
              <w:top w:type="dxa" w:w="60"/>
              <w:left w:type="dxa" w:w="90"/>
              <w:bottom w:type="dxa" w:w="60"/>
              <w:right w:type="dxa" w:w="90"/>
            </w:tcMar>
          </w:tcPr>
          <w:p>
            <w:r>
              <w:rPr>
                <w:color w:val="1A1A2E"/>
                <w:sz w:val="190"/>
                <w:szCs w:val="190"/>
              </w:rPr>
              <w:t xml:space="preserve">Unstructured Supplementary Service Data -- protocole SMS interactif</w:t>
            </w:r>
          </w:p>
        </w:tc>
      </w:tr>
      <w:tr>
        <w:tc>
          <w:tcPr>
            <w:tcW w:type="dxa" w:w="2160"/>
            <w:shd w:fill="F2F4F6" w:val="clear"/>
            <w:tcMar>
              <w:top w:type="dxa" w:w="60"/>
              <w:left w:type="dxa" w:w="90"/>
              <w:bottom w:type="dxa" w:w="60"/>
              <w:right w:type="dxa" w:w="90"/>
            </w:tcMar>
          </w:tcPr>
          <w:p>
            <w:r>
              <w:rPr>
                <w:color w:val="1A1A2E"/>
                <w:sz w:val="190"/>
                <w:szCs w:val="190"/>
              </w:rPr>
              <w:t xml:space="preserve">WCAG</w:t>
            </w:r>
          </w:p>
        </w:tc>
        <w:tc>
          <w:tcPr>
            <w:tcW w:type="dxa" w:w="7200"/>
            <w:shd w:fill="F2F4F6" w:val="clear"/>
            <w:tcMar>
              <w:top w:type="dxa" w:w="60"/>
              <w:left w:type="dxa" w:w="90"/>
              <w:bottom w:type="dxa" w:w="60"/>
              <w:right w:type="dxa" w:w="90"/>
            </w:tcMar>
          </w:tcPr>
          <w:p>
            <w:r>
              <w:rPr>
                <w:color w:val="1A1A2E"/>
                <w:sz w:val="190"/>
                <w:szCs w:val="190"/>
              </w:rPr>
              <w:t xml:space="preserve">Web Content Accessibility Guidelines -- normes d'accessibilite web</w:t>
            </w:r>
          </w:p>
        </w:tc>
      </w:tr>
      <w:tr>
        <w:tc>
          <w:tcPr>
            <w:tcW w:type="dxa" w:w="2160"/>
            <w:shd w:fill="FFFFFF" w:val="clear"/>
            <w:tcMar>
              <w:top w:type="dxa" w:w="60"/>
              <w:left w:type="dxa" w:w="90"/>
              <w:bottom w:type="dxa" w:w="60"/>
              <w:right w:type="dxa" w:w="90"/>
            </w:tcMar>
          </w:tcPr>
          <w:p>
            <w:r>
              <w:rPr>
                <w:color w:val="1A1A2E"/>
                <w:sz w:val="190"/>
                <w:szCs w:val="190"/>
              </w:rPr>
              <w:t xml:space="preserve">ACALAN</w:t>
            </w:r>
          </w:p>
        </w:tc>
        <w:tc>
          <w:tcPr>
            <w:tcW w:type="dxa" w:w="7200"/>
            <w:shd w:fill="FFFFFF" w:val="clear"/>
            <w:tcMar>
              <w:top w:type="dxa" w:w="60"/>
              <w:left w:type="dxa" w:w="90"/>
              <w:bottom w:type="dxa" w:w="60"/>
              <w:right w:type="dxa" w:w="90"/>
            </w:tcMar>
          </w:tcPr>
          <w:p>
            <w:r>
              <w:rPr>
                <w:color w:val="1A1A2E"/>
                <w:sz w:val="190"/>
                <w:szCs w:val="190"/>
              </w:rPr>
              <w:t xml:space="preserve">Academie Africaine des Langues de l'Union Africaine</w:t>
            </w:r>
          </w:p>
        </w:tc>
      </w:tr>
      <w:tr>
        <w:tc>
          <w:tcPr>
            <w:tcW w:type="dxa" w:w="2160"/>
            <w:shd w:fill="F2F4F6" w:val="clear"/>
            <w:tcMar>
              <w:top w:type="dxa" w:w="60"/>
              <w:left w:type="dxa" w:w="90"/>
              <w:bottom w:type="dxa" w:w="60"/>
              <w:right w:type="dxa" w:w="90"/>
            </w:tcMar>
          </w:tcPr>
          <w:p>
            <w:r>
              <w:rPr>
                <w:color w:val="1A1A2E"/>
                <w:sz w:val="190"/>
                <w:szCs w:val="190"/>
              </w:rPr>
              <w:t xml:space="preserve">CECR</w:t>
            </w:r>
          </w:p>
        </w:tc>
        <w:tc>
          <w:tcPr>
            <w:tcW w:type="dxa" w:w="7200"/>
            <w:shd w:fill="F2F4F6" w:val="clear"/>
            <w:tcMar>
              <w:top w:type="dxa" w:w="60"/>
              <w:left w:type="dxa" w:w="90"/>
              <w:bottom w:type="dxa" w:w="60"/>
              <w:right w:type="dxa" w:w="90"/>
            </w:tcMar>
          </w:tcPr>
          <w:p>
            <w:r>
              <w:rPr>
                <w:color w:val="1A1A2E"/>
                <w:sz w:val="190"/>
                <w:szCs w:val="190"/>
              </w:rPr>
              <w:t xml:space="preserve">Cadre Europeen Commun de Reference pour les Langues</w:t>
            </w:r>
          </w:p>
        </w:tc>
      </w:tr>
      <w:tr>
        <w:tc>
          <w:tcPr>
            <w:tcW w:type="dxa" w:w="2160"/>
            <w:shd w:fill="FFFFFF" w:val="clear"/>
            <w:tcMar>
              <w:top w:type="dxa" w:w="60"/>
              <w:left w:type="dxa" w:w="90"/>
              <w:bottom w:type="dxa" w:w="60"/>
              <w:right w:type="dxa" w:w="90"/>
            </w:tcMar>
          </w:tcPr>
          <w:p>
            <w:r>
              <w:rPr>
                <w:color w:val="1A1A2E"/>
                <w:sz w:val="190"/>
                <w:szCs w:val="190"/>
              </w:rPr>
              <w:t xml:space="preserve">PAG</w:t>
            </w:r>
          </w:p>
        </w:tc>
        <w:tc>
          <w:tcPr>
            <w:tcW w:type="dxa" w:w="7200"/>
            <w:shd w:fill="FFFFFF" w:val="clear"/>
            <w:tcMar>
              <w:top w:type="dxa" w:w="60"/>
              <w:left w:type="dxa" w:w="90"/>
              <w:bottom w:type="dxa" w:w="60"/>
              <w:right w:type="dxa" w:w="90"/>
            </w:tcMar>
          </w:tcPr>
          <w:p>
            <w:r>
              <w:rPr>
                <w:color w:val="1A1A2E"/>
                <w:sz w:val="190"/>
                <w:szCs w:val="190"/>
              </w:rPr>
              <w:t xml:space="preserve">Programme d'Action du Gouvernement 2021-2026</w:t>
            </w:r>
          </w:p>
        </w:tc>
      </w:tr>
    </w:tbl>
    <w:p>
      <w:pPr>
        <w:spacing w:before="120"/>
      </w:pPr>
    </w:p>
    <w:p>
      <w:pPr>
        <w:pStyle w:val="Heading2"/>
        <w:spacing w:after="100" w:before="220"/>
      </w:pPr>
      <w:r>
        <w:rPr>
          <w:b/>
          <w:bCs/>
          <w:color w:val="006A4E"/>
          <w:sz w:val="240"/>
          <w:szCs w:val="240"/>
        </w:rPr>
        <w:t xml:space="preserve">Annexe B -- References documentaires</w:t>
      </w:r>
    </w:p>
    <w:p>
      <w:pPr>
        <w:spacing w:after="40" w:before="40" w:line="260" w:lineRule="auto"/>
        <w:ind w:left="432"/>
      </w:pPr>
      <w:r>
        <w:rPr>
          <w:b/>
          <w:bCs/>
          <w:color w:val="006A4E"/>
          <w:sz w:val="220"/>
          <w:szCs w:val="220"/>
        </w:rPr>
        <w:t xml:space="preserve">* </w:t>
      </w:r>
      <w:r>
        <w:rPr>
          <w:color w:val="1A1A2E"/>
          <w:sz w:val="220"/>
          <w:szCs w:val="220"/>
        </w:rPr>
        <w:t xml:space="preserve">Rapport INSAE, Enquete Modulaire Integree sur les Conditions de Vie des menages (EMICoV) 2018.</w:t>
      </w:r>
    </w:p>
    <w:p>
      <w:pPr>
        <w:spacing w:after="40" w:before="40" w:line="260" w:lineRule="auto"/>
        <w:ind w:left="432"/>
      </w:pPr>
      <w:r>
        <w:rPr>
          <w:b/>
          <w:bCs/>
          <w:color w:val="006A4E"/>
          <w:sz w:val="220"/>
          <w:szCs w:val="220"/>
        </w:rPr>
        <w:t xml:space="preserve">* </w:t>
      </w:r>
      <w:r>
        <w:rPr>
          <w:color w:val="1A1A2E"/>
          <w:sz w:val="220"/>
          <w:szCs w:val="220"/>
        </w:rPr>
        <w:t xml:space="preserve">Politique Nationale de l'Information et de la Communication du Benin, 2022.</w:t>
      </w:r>
    </w:p>
    <w:p>
      <w:pPr>
        <w:spacing w:after="40" w:before="40" w:line="260" w:lineRule="auto"/>
        <w:ind w:left="432"/>
      </w:pPr>
      <w:r>
        <w:rPr>
          <w:b/>
          <w:bCs/>
          <w:color w:val="006A4E"/>
          <w:sz w:val="220"/>
          <w:szCs w:val="220"/>
        </w:rPr>
        <w:t xml:space="preserve">* </w:t>
      </w:r>
      <w:r>
        <w:rPr>
          <w:color w:val="1A1A2E"/>
          <w:sz w:val="220"/>
          <w:szCs w:val="220"/>
        </w:rPr>
        <w:t xml:space="preserve">Plan d'Action National PGO Benin 2026-2028 (projet en cours de validation).</w:t>
      </w:r>
    </w:p>
    <w:p>
      <w:pPr>
        <w:spacing w:after="40" w:before="40" w:line="260" w:lineRule="auto"/>
        <w:ind w:left="432"/>
      </w:pPr>
      <w:r>
        <w:rPr>
          <w:b/>
          <w:bCs/>
          <w:color w:val="006A4E"/>
          <w:sz w:val="220"/>
          <w:szCs w:val="220"/>
        </w:rPr>
        <w:t xml:space="preserve">* </w:t>
      </w:r>
      <w:r>
        <w:rPr>
          <w:color w:val="1A1A2E"/>
          <w:sz w:val="220"/>
          <w:szCs w:val="220"/>
        </w:rPr>
        <w:t xml:space="preserve">Atlas linguistique du Benin, Universite d'Abomey-Calavi, 2020.</w:t>
      </w:r>
    </w:p>
    <w:p>
      <w:pPr>
        <w:spacing w:after="40" w:before="40" w:line="260" w:lineRule="auto"/>
        <w:ind w:left="432"/>
      </w:pPr>
      <w:r>
        <w:rPr>
          <w:b/>
          <w:bCs/>
          <w:color w:val="006A4E"/>
          <w:sz w:val="220"/>
          <w:szCs w:val="220"/>
        </w:rPr>
        <w:t xml:space="preserve">* </w:t>
      </w:r>
      <w:r>
        <w:rPr>
          <w:color w:val="1A1A2E"/>
          <w:sz w:val="220"/>
          <w:szCs w:val="220"/>
        </w:rPr>
        <w:t xml:space="preserve">Rapport Afrobarometer Benin, Serie 9 (2022).</w:t>
      </w:r>
    </w:p>
    <w:p>
      <w:pPr>
        <w:spacing w:after="40" w:before="40" w:line="260" w:lineRule="auto"/>
        <w:ind w:left="432"/>
      </w:pPr>
      <w:r>
        <w:rPr>
          <w:b/>
          <w:bCs/>
          <w:color w:val="006A4E"/>
          <w:sz w:val="220"/>
          <w:szCs w:val="220"/>
        </w:rPr>
        <w:t xml:space="preserve">* </w:t>
      </w:r>
      <w:r>
        <w:rPr>
          <w:color w:val="1A1A2E"/>
          <w:sz w:val="220"/>
          <w:szCs w:val="220"/>
        </w:rPr>
        <w:t xml:space="preserve">PNUD, "Gouvernance inclusive et developpement durable en Afrique de l'Ouest", 2024.</w:t>
      </w:r>
    </w:p>
    <w:p>
      <w:pPr>
        <w:spacing w:after="40" w:before="40" w:line="260" w:lineRule="auto"/>
        <w:ind w:left="432"/>
      </w:pPr>
      <w:r>
        <w:rPr>
          <w:b/>
          <w:bCs/>
          <w:color w:val="006A4E"/>
          <w:sz w:val="220"/>
          <w:szCs w:val="220"/>
        </w:rPr>
        <w:t xml:space="preserve">* </w:t>
      </w:r>
      <w:r>
        <w:rPr>
          <w:color w:val="1A1A2E"/>
          <w:sz w:val="220"/>
          <w:szCs w:val="220"/>
        </w:rPr>
        <w:t xml:space="preserve">OIF, "Politique linguistique et developpement -- experiences africaines", 2023.</w:t>
      </w:r>
    </w:p>
    <w:p>
      <w:pPr>
        <w:spacing w:before="120"/>
      </w:pPr>
    </w:p>
    <w:p>
      <w:pPr>
        <w:pStyle w:val="Heading2"/>
        <w:spacing w:after="100" w:before="220"/>
      </w:pPr>
      <w:r>
        <w:rPr>
          <w:b/>
          <w:bCs/>
          <w:color w:val="006A4E"/>
          <w:sz w:val="240"/>
          <w:szCs w:val="240"/>
        </w:rPr>
        <w:t xml:space="preserve">Annexe C -- Carte de couverture linguistique</w:t>
      </w:r>
    </w:p>
    <w:p>
      <w:pPr>
        <w:spacing w:after="60" w:before="60" w:line="280" w:lineRule="auto"/>
      </w:pPr>
      <w:r>
        <w:rPr>
          <w:color w:val="1A1A2E"/>
          <w:sz w:val="220"/>
          <w:szCs w:val="220"/>
        </w:rPr>
        <w:t xml:space="preserve">[Document a joindre : repartition geographique des 6 langues de la Phase 1, par departement, avec localisation des radios communautaires partenaires.]</w:t>
      </w:r>
    </w:p>
    <w:p>
      <w:pPr>
        <w:spacing w:before="120"/>
      </w:pPr>
    </w:p>
    <w:p>
      <w:pPr>
        <w:pStyle w:val="Heading2"/>
        <w:spacing w:after="100" w:before="220"/>
      </w:pPr>
      <w:r>
        <w:rPr>
          <w:b/>
          <w:bCs/>
          <w:color w:val="006A4E"/>
          <w:sz w:val="240"/>
          <w:szCs w:val="240"/>
        </w:rPr>
        <w:t xml:space="preserve">Annexe D -- Maquettes des formats de contenus</w:t>
      </w:r>
    </w:p>
    <w:p>
      <w:pPr>
        <w:spacing w:after="60" w:before="60" w:line="280" w:lineRule="auto"/>
      </w:pPr>
      <w:r>
        <w:rPr>
          <w:color w:val="1A1A2E"/>
          <w:sz w:val="220"/>
          <w:szCs w:val="220"/>
        </w:rPr>
        <w:t xml:space="preserve">[Document a joindre : maquettes de la fiche de synthese illustree, du gabarit video et du menu USSD selon la charte graphique officielle GPPN.]</w:t>
      </w:r>
    </w:p>
    <w:p>
      <w:pPr>
        <w:spacing w:before="120"/>
      </w:pPr>
    </w:p>
    <w:p>
      <w:pPr>
        <w:spacing w:before="120"/>
      </w:pPr>
    </w:p>
    <w:p>
      <w:pPr>
        <w:pBdr>
          <w:bottom w:val="single" w:color="CCCCCC" w:sz="1"/>
        </w:pBdr>
        <w:spacing w:after="120" w:before="120"/>
      </w:pPr>
    </w:p>
    <w:p>
      <w:pPr>
        <w:spacing w:before="200"/>
        <w:jc w:val="center"/>
      </w:pPr>
      <w:p>
        <w:r>
          <w:rPr>
            <w:b/>
            <w:bCs/>
            <w:i/>
            <w:iCs/>
            <w:color w:val="004D34"/>
            <w:sz w:val="220"/>
            <w:szCs w:val="220"/>
          </w:rPr>
          <w:t xml:space="preserve">-- Fin du document --</w:t>
        </w:r>
      </w:p>
    </w:p>
    <w:p>
      <w:pPr>
        <w:spacing w:before="80"/>
        <w:jc w:val="center"/>
      </w:pPr>
      <w:r>
        <w:rPr>
          <w:i/>
          <w:iCs/>
          <w:color w:val="1A1A2E"/>
          <w:sz w:val="180"/>
          <w:szCs w:val="180"/>
        </w:rPr>
        <w:t xml:space="preserve">Cahier des charges GPPN v1.0 -- Aout 2026 -- Secretariat General du Gouvernement -- Republique du Benin</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A4E" w:sz="2"/>
      </w:pBdr>
      <w:jc w:val="center"/>
    </w:pPr>
    <w:r>
      <w:rPr>
        <w:color w:val="1A1A2E"/>
        <w:sz w:val="180"/>
        <w:szCs w:val="180"/>
      </w:rPr>
      <w:t xml:space="preserve">Page </w:t>
    </w:r>
    <w:r>
      <w:rPr>
        <w:color w:val="1A1A2E"/>
        <w:sz w:val="180"/>
        <w:szCs w:val="180"/>
      </w:rPr>
      <w:fldChar w:fldCharType="begin"/>
      <w:instrText xml:space="preserve">PAGE</w:instrText>
      <w:fldChar w:fldCharType="separate"/>
      <w:fldChar w:fldCharType="end"/>
    </w:r>
    <w:r>
      <w:rPr>
        <w:color w:val="1A1A2E"/>
        <w:sz w:val="180"/>
        <w:szCs w:val="180"/>
      </w:rPr>
      <w:t xml:space="preserve"> sur </w:t>
    </w:r>
    <w:r>
      <w:rPr>
        <w:color w:val="1A1A2E"/>
        <w:sz w:val="180"/>
        <w:szCs w:val="1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A4E" w:sz="2"/>
      </w:pBdr>
    </w:pPr>
    <w:r>
      <w:rPr>
        <w:i/>
        <w:iCs/>
        <w:color w:val="004D34"/>
        <w:sz w:val="180"/>
        <w:szCs w:val="180"/>
      </w:rPr>
      <w:t xml:space="preserve">GPPN -- Cahier des charges v1.0 -- Republique du Benin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2026-08-27T20:45:08.222Z</dcterms:created>
  <dcterms:modified xsi:type="dcterms:W3CDTF">2026-08-27T20:45:08.246Z</dcterms:modified>
</cp:coreProperties>
</file>

<file path=docProps/custom.xml><?xml version="1.0" encoding="utf-8"?>
<Properties xmlns="http://schemas.openxmlformats.org/officeDocument/2006/custom-properties" xmlns:vt="http://schemas.openxmlformats.org/officeDocument/2006/docPropsVTypes"/>
</file>