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40" w:lineRule="exact"/>
        <w:jc w:val="center"/>
        <w:rPr>
          <w:rFonts w:hint="eastAsia" w:ascii="微软雅黑" w:hAnsi="微软雅黑" w:eastAsia="微软雅黑" w:cs="微软雅黑"/>
          <w:sz w:val="20"/>
          <w:szCs w:val="20"/>
        </w:rPr>
      </w:pPr>
      <w:r>
        <w:rPr>
          <w:rFonts w:hint="eastAsia" w:ascii="微软雅黑" w:hAnsi="微软雅黑" w:eastAsia="微软雅黑" w:cs="微软雅黑"/>
          <w:sz w:val="20"/>
          <w:szCs w:val="20"/>
        </w:rPr>
        <w:t>抖音短视频APP竞品分析报告</w:t>
      </w:r>
    </w:p>
    <w:p>
      <w:pPr>
        <w:pStyle w:val="2"/>
        <w:rPr>
          <w:rFonts w:hint="eastAsia" w:ascii="微软雅黑" w:hAnsi="微软雅黑" w:eastAsia="微软雅黑" w:cs="微软雅黑"/>
        </w:rPr>
      </w:pPr>
      <w:r>
        <w:rPr>
          <w:rFonts w:hint="eastAsia" w:ascii="微软雅黑" w:hAnsi="微软雅黑" w:eastAsia="微软雅黑" w:cs="微软雅黑"/>
        </w:rPr>
        <w:t>一、明确调研背景、目的</w:t>
      </w:r>
    </w:p>
    <w:p>
      <w:pPr>
        <w:pStyle w:val="3"/>
        <w:numPr>
          <w:ilvl w:val="0"/>
          <w:numId w:val="1"/>
        </w:numPr>
        <w:rPr>
          <w:rFonts w:hint="eastAsia" w:ascii="微软雅黑" w:hAnsi="微软雅黑" w:eastAsia="微软雅黑" w:cs="微软雅黑"/>
        </w:rPr>
      </w:pPr>
      <w:r>
        <w:rPr>
          <w:rFonts w:hint="eastAsia" w:ascii="微软雅黑" w:hAnsi="微软雅黑" w:eastAsia="微软雅黑" w:cs="微软雅黑"/>
        </w:rPr>
        <w:t>背景</w:t>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最近抖音短视频APP非常火爆，领导让作为美拍产品经理的我对竞品抖音短视频APP进行分析，并产出竞品分析报告。</w:t>
      </w:r>
    </w:p>
    <w:p>
      <w:pPr>
        <w:spacing w:line="340" w:lineRule="exact"/>
        <w:rPr>
          <w:rFonts w:hint="eastAsia" w:ascii="微软雅黑" w:hAnsi="微软雅黑" w:eastAsia="微软雅黑" w:cs="微软雅黑"/>
          <w:sz w:val="20"/>
          <w:szCs w:val="20"/>
        </w:rPr>
      </w:pPr>
    </w:p>
    <w:p>
      <w:pPr>
        <w:pStyle w:val="3"/>
        <w:numPr>
          <w:ilvl w:val="0"/>
          <w:numId w:val="2"/>
        </w:numPr>
        <w:rPr>
          <w:rFonts w:hint="eastAsia" w:ascii="微软雅黑" w:hAnsi="微软雅黑" w:eastAsia="微软雅黑" w:cs="微软雅黑"/>
        </w:rPr>
      </w:pPr>
      <w:r>
        <w:rPr>
          <w:rFonts w:hint="eastAsia" w:ascii="微软雅黑" w:hAnsi="微软雅黑" w:eastAsia="微软雅黑" w:cs="微软雅黑"/>
        </w:rPr>
        <w:t>目的</w:t>
      </w:r>
    </w:p>
    <w:p>
      <w:pPr>
        <w:spacing w:line="340" w:lineRule="exact"/>
        <w:rPr>
          <w:rFonts w:hint="eastAsia" w:ascii="微软雅黑" w:hAnsi="微软雅黑" w:eastAsia="微软雅黑" w:cs="微软雅黑"/>
        </w:rPr>
      </w:pPr>
      <w:r>
        <w:rPr>
          <w:rFonts w:hint="eastAsia" w:ascii="微软雅黑" w:hAnsi="微软雅黑" w:eastAsia="微软雅黑" w:cs="微软雅黑"/>
        </w:rPr>
        <w:t>找到抖音发展的核心驱动力以及火爆的因素；分析是否值得美拍借鉴和学习，是否能成就美拍。</w:t>
      </w:r>
    </w:p>
    <w:p>
      <w:pPr>
        <w:spacing w:line="340" w:lineRule="exact"/>
        <w:rPr>
          <w:rFonts w:hint="eastAsia" w:ascii="微软雅黑" w:hAnsi="微软雅黑" w:eastAsia="微软雅黑" w:cs="微软雅黑"/>
        </w:rPr>
      </w:pPr>
    </w:p>
    <w:p>
      <w:pPr>
        <w:pStyle w:val="2"/>
        <w:spacing w:line="340" w:lineRule="exact"/>
        <w:rPr>
          <w:rFonts w:hint="eastAsia" w:ascii="微软雅黑" w:hAnsi="微软雅黑" w:eastAsia="微软雅黑" w:cs="微软雅黑"/>
        </w:rPr>
      </w:pPr>
      <w:r>
        <w:rPr>
          <w:rFonts w:hint="eastAsia" w:ascii="微软雅黑" w:hAnsi="微软雅黑" w:eastAsia="微软雅黑" w:cs="微软雅黑"/>
        </w:rPr>
        <w:t>二、行业分析</w:t>
      </w:r>
    </w:p>
    <w:p>
      <w:pPr>
        <w:pStyle w:val="3"/>
        <w:spacing w:line="340" w:lineRule="exact"/>
        <w:rPr>
          <w:rFonts w:hint="eastAsia" w:ascii="微软雅黑" w:hAnsi="微软雅黑" w:eastAsia="微软雅黑" w:cs="微软雅黑"/>
        </w:rPr>
      </w:pPr>
      <w:r>
        <w:rPr>
          <w:rFonts w:hint="eastAsia" w:ascii="微软雅黑" w:hAnsi="微软雅黑" w:eastAsia="微软雅黑" w:cs="微软雅黑"/>
        </w:rPr>
        <w:t>1. 市场规模分析</w:t>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drawing>
          <wp:anchor distT="0" distB="0" distL="114300" distR="114300" simplePos="0" relativeHeight="251648000" behindDoc="0" locked="0" layoutInCell="1" allowOverlap="1">
            <wp:simplePos x="0" y="0"/>
            <wp:positionH relativeFrom="column">
              <wp:posOffset>63500</wp:posOffset>
            </wp:positionH>
            <wp:positionV relativeFrom="paragraph">
              <wp:posOffset>19050</wp:posOffset>
            </wp:positionV>
            <wp:extent cx="5271135" cy="2628900"/>
            <wp:effectExtent l="0" t="0" r="12065" b="0"/>
            <wp:wrapTopAndBottom/>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
                    <a:stretch>
                      <a:fillRect/>
                    </a:stretch>
                  </pic:blipFill>
                  <pic:spPr>
                    <a:xfrm>
                      <a:off x="0" y="0"/>
                      <a:ext cx="5271135" cy="2628900"/>
                    </a:xfrm>
                    <a:prstGeom prst="rect">
                      <a:avLst/>
                    </a:prstGeom>
                    <a:noFill/>
                    <a:ln w="9525">
                      <a:noFill/>
                    </a:ln>
                  </pic:spPr>
                </pic:pic>
              </a:graphicData>
            </a:graphic>
          </wp:anchor>
        </w:drawing>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2016-2017年，用户规模的增长和广告主的青睐带动整体市场规模的大幅提升。同时，短视频行业迈入成熟期，表现为：</w:t>
      </w:r>
    </w:p>
    <w:p>
      <w:pPr>
        <w:numPr>
          <w:ilvl w:val="0"/>
          <w:numId w:val="3"/>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市场竞争格局逐渐稳定</w:t>
      </w:r>
    </w:p>
    <w:p>
      <w:pPr>
        <w:numPr>
          <w:ilvl w:val="0"/>
          <w:numId w:val="3"/>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行业监管制度完善，产业运作机制规范</w:t>
      </w:r>
    </w:p>
    <w:p>
      <w:pPr>
        <w:numPr>
          <w:ilvl w:val="0"/>
          <w:numId w:val="3"/>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形成稳定的商业变现模式</w:t>
      </w:r>
    </w:p>
    <w:p>
      <w:pPr>
        <w:numPr>
          <w:ilvl w:val="0"/>
          <w:numId w:val="3"/>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垂直领域内容的崛起</w:t>
      </w:r>
    </w:p>
    <w:p>
      <w:pPr>
        <w:spacing w:line="340" w:lineRule="exact"/>
        <w:rPr>
          <w:rFonts w:hint="eastAsia" w:ascii="微软雅黑" w:hAnsi="微软雅黑" w:eastAsia="微软雅黑" w:cs="微软雅黑"/>
          <w:sz w:val="20"/>
          <w:szCs w:val="20"/>
        </w:rPr>
      </w:pP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未来1-2年内，随着市场的成熟，用户规模增长速率可能渐缓，但短视频平台中商业变现的机会将被持续挖掘，同时内容营销的质量不断提升，仍能保证整体市场规模的提升。</w:t>
      </w:r>
    </w:p>
    <w:p>
      <w:pPr>
        <w:pStyle w:val="3"/>
        <w:numPr>
          <w:ilvl w:val="0"/>
          <w:numId w:val="4"/>
        </w:numPr>
        <w:spacing w:line="340" w:lineRule="exact"/>
        <w:rPr>
          <w:rFonts w:hint="eastAsia" w:ascii="微软雅黑" w:hAnsi="微软雅黑" w:eastAsia="微软雅黑" w:cs="微软雅黑"/>
        </w:rPr>
      </w:pPr>
      <w:r>
        <w:rPr>
          <w:rFonts w:hint="eastAsia" w:ascii="微软雅黑" w:hAnsi="微软雅黑" w:eastAsia="微软雅黑" w:cs="微软雅黑"/>
        </w:rPr>
        <w:t>产业链分析</w:t>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drawing>
          <wp:anchor distT="0" distB="0" distL="114300" distR="114300" simplePos="0" relativeHeight="251649024" behindDoc="0" locked="0" layoutInCell="1" allowOverlap="1">
            <wp:simplePos x="0" y="0"/>
            <wp:positionH relativeFrom="column">
              <wp:posOffset>19050</wp:posOffset>
            </wp:positionH>
            <wp:positionV relativeFrom="paragraph">
              <wp:posOffset>95250</wp:posOffset>
            </wp:positionV>
            <wp:extent cx="4618990" cy="2734310"/>
            <wp:effectExtent l="0" t="0" r="3810" b="8890"/>
            <wp:wrapTopAndBottom/>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
                    <a:stretch>
                      <a:fillRect/>
                    </a:stretch>
                  </pic:blipFill>
                  <pic:spPr>
                    <a:xfrm>
                      <a:off x="0" y="0"/>
                      <a:ext cx="4618990" cy="2734310"/>
                    </a:xfrm>
                    <a:prstGeom prst="rect">
                      <a:avLst/>
                    </a:prstGeom>
                    <a:noFill/>
                    <a:ln w="9525">
                      <a:noFill/>
                    </a:ln>
                  </pic:spPr>
                </pic:pic>
              </a:graphicData>
            </a:graphic>
          </wp:anchor>
        </w:drawing>
      </w:r>
      <w:r>
        <w:rPr>
          <w:rFonts w:hint="eastAsia" w:ascii="微软雅黑" w:hAnsi="微软雅黑" w:eastAsia="微软雅黑" w:cs="微软雅黑"/>
          <w:sz w:val="20"/>
          <w:szCs w:val="20"/>
        </w:rPr>
        <w:drawing>
          <wp:anchor distT="0" distB="0" distL="114300" distR="114300" simplePos="0" relativeHeight="251646976" behindDoc="0" locked="0" layoutInCell="1" allowOverlap="1">
            <wp:simplePos x="0" y="0"/>
            <wp:positionH relativeFrom="column">
              <wp:posOffset>-38100</wp:posOffset>
            </wp:positionH>
            <wp:positionV relativeFrom="paragraph">
              <wp:posOffset>2895600</wp:posOffset>
            </wp:positionV>
            <wp:extent cx="4514215" cy="2877820"/>
            <wp:effectExtent l="0" t="0" r="6985" b="5080"/>
            <wp:wrapTopAndBottom/>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6"/>
                    <a:srcRect t="936"/>
                    <a:stretch>
                      <a:fillRect/>
                    </a:stretch>
                  </pic:blipFill>
                  <pic:spPr>
                    <a:xfrm>
                      <a:off x="0" y="0"/>
                      <a:ext cx="4514215" cy="2877820"/>
                    </a:xfrm>
                    <a:prstGeom prst="rect">
                      <a:avLst/>
                    </a:prstGeom>
                    <a:noFill/>
                    <a:ln w="9525">
                      <a:noFill/>
                    </a:ln>
                  </pic:spPr>
                </pic:pic>
              </a:graphicData>
            </a:graphic>
          </wp:anchor>
        </w:drawing>
      </w:r>
    </w:p>
    <w:p>
      <w:pPr>
        <w:numPr>
          <w:ilvl w:val="0"/>
          <w:numId w:val="3"/>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b/>
          <w:bCs/>
          <w:sz w:val="20"/>
          <w:szCs w:val="20"/>
        </w:rPr>
        <w:t>内容创业大热：</w:t>
      </w:r>
      <w:r>
        <w:rPr>
          <w:rFonts w:hint="eastAsia" w:ascii="微软雅黑" w:hAnsi="微软雅黑" w:eastAsia="微软雅黑" w:cs="微软雅黑"/>
          <w:sz w:val="20"/>
          <w:szCs w:val="20"/>
        </w:rPr>
        <w:t>传统媒体优秀人才瞄准机会涌入短视频内容创业浪潮，为内容的数量和质量提升起到重要促进作用。同时拍摄工具类产品顺势抓住发展机会。</w:t>
      </w:r>
    </w:p>
    <w:p>
      <w:pPr>
        <w:numPr>
          <w:ilvl w:val="0"/>
          <w:numId w:val="3"/>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b/>
          <w:bCs/>
          <w:sz w:val="20"/>
          <w:szCs w:val="20"/>
        </w:rPr>
        <w:t>MCN崛起：</w:t>
      </w:r>
      <w:r>
        <w:rPr>
          <w:rFonts w:hint="eastAsia" w:ascii="微软雅黑" w:hAnsi="微软雅黑" w:eastAsia="微软雅黑" w:cs="微软雅黑"/>
          <w:sz w:val="20"/>
          <w:szCs w:val="20"/>
        </w:rPr>
        <w:t>以平台化的运作模式为内容创作者提供运营、商务、营销等服务，提升产业链上下游对接效率，帮助PGC或UGC做大做强。</w:t>
      </w:r>
    </w:p>
    <w:p>
      <w:pPr>
        <w:numPr>
          <w:ilvl w:val="0"/>
          <w:numId w:val="3"/>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b/>
          <w:bCs/>
          <w:sz w:val="20"/>
          <w:szCs w:val="20"/>
        </w:rPr>
        <w:t>市场集中度态势明显：</w:t>
      </w:r>
      <w:r>
        <w:rPr>
          <w:rFonts w:hint="eastAsia" w:ascii="微软雅黑" w:hAnsi="微软雅黑" w:eastAsia="微软雅黑" w:cs="微软雅黑"/>
          <w:sz w:val="20"/>
          <w:szCs w:val="20"/>
        </w:rPr>
        <w:t>正向“纺锤型”态势过度，头部平台逐渐稳定；腰部平台积极追赶或专注于建立差异化细分市场竞争壁垒，竞争激烈；由于市场逐渐成熟，且初创企业进入门槛变高，长尾平台逐渐被吞并或淘汰。</w:t>
      </w:r>
    </w:p>
    <w:p>
      <w:pPr>
        <w:numPr>
          <w:ilvl w:val="0"/>
          <w:numId w:val="3"/>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b/>
          <w:bCs/>
          <w:sz w:val="20"/>
          <w:szCs w:val="20"/>
        </w:rPr>
        <w:t>“平台+短视频”入局方式受捧，</w:t>
      </w:r>
      <w:r>
        <w:rPr>
          <w:rFonts w:hint="eastAsia" w:ascii="微软雅黑" w:hAnsi="微软雅黑" w:eastAsia="微软雅黑" w:cs="微软雅黑"/>
          <w:sz w:val="20"/>
          <w:szCs w:val="20"/>
        </w:rPr>
        <w:t>借助短视频的特性，综合平台更好地实现平台自身核心功能诉求。</w:t>
      </w:r>
    </w:p>
    <w:p>
      <w:pPr>
        <w:numPr>
          <w:ilvl w:val="1"/>
          <w:numId w:val="3"/>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内容嵌入：短视频+电商（淘宝）</w:t>
      </w:r>
    </w:p>
    <w:p>
      <w:pPr>
        <w:numPr>
          <w:ilvl w:val="1"/>
          <w:numId w:val="3"/>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功能嵌入：短视频+在线租赁（途家）</w:t>
      </w:r>
    </w:p>
    <w:p>
      <w:pPr>
        <w:numPr>
          <w:ilvl w:val="1"/>
          <w:numId w:val="3"/>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战略嵌入：短视频+招聘（钉钉）</w:t>
      </w:r>
    </w:p>
    <w:p>
      <w:pPr>
        <w:numPr>
          <w:ilvl w:val="0"/>
          <w:numId w:val="3"/>
        </w:numPr>
        <w:spacing w:line="340" w:lineRule="exact"/>
        <w:rPr>
          <w:rFonts w:hint="eastAsia" w:ascii="微软雅黑" w:hAnsi="微软雅黑" w:eastAsia="微软雅黑" w:cs="微软雅黑"/>
          <w:b/>
          <w:bCs/>
          <w:sz w:val="20"/>
          <w:szCs w:val="20"/>
        </w:rPr>
      </w:pPr>
      <w:r>
        <w:rPr>
          <w:rFonts w:hint="eastAsia" w:ascii="微软雅黑" w:hAnsi="微软雅黑" w:eastAsia="微软雅黑" w:cs="微软雅黑"/>
          <w:b/>
          <w:bCs/>
          <w:sz w:val="20"/>
          <w:szCs w:val="20"/>
        </w:rPr>
        <w:t>平台分类不断细化：</w:t>
      </w:r>
      <w:r>
        <w:rPr>
          <w:rFonts w:hint="eastAsia" w:ascii="微软雅黑" w:hAnsi="微软雅黑" w:eastAsia="微软雅黑" w:cs="微软雅黑"/>
          <w:sz w:val="20"/>
          <w:szCs w:val="20"/>
        </w:rPr>
        <w:t>根据自身定位，呈现多元化类型分布，在内容运营模式（U系、P系、P+U系）、内容时长（15及以下、1分钟左右、2-5分钟）和横竖屏呈现方式等方面均有不同的表现。</w:t>
      </w:r>
    </w:p>
    <w:p>
      <w:pPr>
        <w:numPr>
          <w:ilvl w:val="0"/>
          <w:numId w:val="3"/>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b/>
          <w:bCs/>
          <w:sz w:val="20"/>
          <w:szCs w:val="20"/>
        </w:rPr>
        <w:t>商业变现潜力较大：</w:t>
      </w:r>
      <w:r>
        <w:rPr>
          <w:rFonts w:hint="eastAsia" w:ascii="微软雅黑" w:hAnsi="微软雅黑" w:eastAsia="微软雅黑" w:cs="微软雅黑"/>
          <w:sz w:val="20"/>
          <w:szCs w:val="20"/>
        </w:rPr>
        <w:t>主要变现为广告、电商和用户付费三个方面，其中，广告为主要变现手段，而用户付费相对滞后。未来在内容产品付费上具有一定潜力。</w:t>
      </w:r>
    </w:p>
    <w:p>
      <w:pPr>
        <w:pStyle w:val="2"/>
        <w:spacing w:line="340" w:lineRule="exact"/>
        <w:rPr>
          <w:rFonts w:hint="eastAsia" w:ascii="微软雅黑" w:hAnsi="微软雅黑" w:eastAsia="微软雅黑" w:cs="微软雅黑"/>
          <w:sz w:val="20"/>
          <w:szCs w:val="20"/>
        </w:rPr>
      </w:pPr>
      <w:r>
        <w:rPr>
          <w:rFonts w:hint="eastAsia" w:ascii="微软雅黑" w:hAnsi="微软雅黑" w:eastAsia="微软雅黑" w:cs="微软雅黑"/>
        </w:rPr>
        <w:t>三、产品分析</w:t>
      </w:r>
    </w:p>
    <w:p>
      <w:pPr>
        <w:pStyle w:val="3"/>
        <w:spacing w:line="340" w:lineRule="exact"/>
        <w:rPr>
          <w:rFonts w:hint="eastAsia" w:ascii="微软雅黑" w:hAnsi="微软雅黑" w:eastAsia="微软雅黑" w:cs="微软雅黑"/>
          <w:sz w:val="20"/>
          <w:szCs w:val="20"/>
        </w:rPr>
      </w:pPr>
      <w:r>
        <w:drawing>
          <wp:anchor distT="0" distB="0" distL="114300" distR="114300" simplePos="0" relativeHeight="251676672" behindDoc="0" locked="0" layoutInCell="1" allowOverlap="1">
            <wp:simplePos x="0" y="0"/>
            <wp:positionH relativeFrom="column">
              <wp:posOffset>-158750</wp:posOffset>
            </wp:positionH>
            <wp:positionV relativeFrom="paragraph">
              <wp:posOffset>452120</wp:posOffset>
            </wp:positionV>
            <wp:extent cx="5271770" cy="3111500"/>
            <wp:effectExtent l="0" t="0" r="11430" b="0"/>
            <wp:wrapTopAndBottom/>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1770" cy="3111500"/>
                    </a:xfrm>
                    <a:prstGeom prst="rect">
                      <a:avLst/>
                    </a:prstGeom>
                    <a:noFill/>
                    <a:ln w="9525">
                      <a:noFill/>
                    </a:ln>
                  </pic:spPr>
                </pic:pic>
              </a:graphicData>
            </a:graphic>
          </wp:anchor>
        </w:drawing>
      </w:r>
      <w:r>
        <w:rPr>
          <w:rFonts w:hint="eastAsia" w:ascii="微软雅黑" w:hAnsi="微软雅黑" w:eastAsia="微软雅黑" w:cs="微软雅黑"/>
        </w:rPr>
        <w:t>1. 业务形态</w:t>
      </w:r>
      <w:bookmarkStart w:id="0" w:name="_GoBack"/>
      <w:bookmarkEnd w:id="0"/>
    </w:p>
    <w:p>
      <w:pPr>
        <w:spacing w:line="340" w:lineRule="exact"/>
        <w:rPr>
          <w:rFonts w:hint="eastAsia" w:ascii="微软雅黑" w:hAnsi="微软雅黑" w:eastAsia="微软雅黑" w:cs="微软雅黑"/>
          <w:sz w:val="20"/>
          <w:szCs w:val="20"/>
        </w:rPr>
      </w:pP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从上图，关于抖音，我们可以得知：</w:t>
      </w:r>
    </w:p>
    <w:p>
      <w:pPr>
        <w:spacing w:line="340" w:lineRule="exact"/>
        <w:rPr>
          <w:rFonts w:hint="eastAsia" w:ascii="微软雅黑" w:hAnsi="微软雅黑" w:eastAsia="微软雅黑" w:cs="微软雅黑"/>
          <w:b/>
          <w:bCs/>
          <w:sz w:val="20"/>
          <w:szCs w:val="20"/>
        </w:rPr>
      </w:pPr>
      <w:r>
        <w:rPr>
          <w:rFonts w:hint="eastAsia" w:ascii="微软雅黑" w:hAnsi="微软雅黑" w:eastAsia="微软雅黑" w:cs="微软雅黑"/>
          <w:b/>
          <w:bCs/>
          <w:sz w:val="20"/>
          <w:szCs w:val="20"/>
        </w:rPr>
        <w:t>（1）内容运营模式</w:t>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抖音强调人与人的关系，通过鼓励用户自主创作短视频这种直观、轻快、刺激的内容载体帮助其展示自我和了解他人，建立一种社区关系。</w:t>
      </w:r>
    </w:p>
    <w:p>
      <w:pPr>
        <w:spacing w:line="340" w:lineRule="exact"/>
        <w:rPr>
          <w:rFonts w:hint="eastAsia" w:ascii="微软雅黑" w:hAnsi="微软雅黑" w:eastAsia="微软雅黑" w:cs="微软雅黑"/>
          <w:b/>
          <w:bCs/>
          <w:sz w:val="20"/>
          <w:szCs w:val="20"/>
        </w:rPr>
      </w:pPr>
      <w:r>
        <w:rPr>
          <w:rFonts w:hint="eastAsia" w:ascii="微软雅黑" w:hAnsi="微软雅黑" w:eastAsia="微软雅黑" w:cs="微软雅黑"/>
          <w:b/>
          <w:bCs/>
          <w:sz w:val="20"/>
          <w:szCs w:val="20"/>
        </w:rPr>
        <w:t>（2）商业变现模式</w:t>
      </w:r>
    </w:p>
    <w:p>
      <w:pPr>
        <w:numPr>
          <w:ilvl w:val="0"/>
          <w:numId w:val="5"/>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广告表现为：原生信息流、banner、定制站内挑战等；</w:t>
      </w:r>
    </w:p>
    <w:p>
      <w:pPr>
        <w:numPr>
          <w:ilvl w:val="0"/>
          <w:numId w:val="5"/>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电商：主播通过淘宝客模式将粉丝导流至网店，实现商品变现转化等；</w:t>
      </w:r>
    </w:p>
    <w:p>
      <w:pPr>
        <w:numPr>
          <w:ilvl w:val="0"/>
          <w:numId w:val="5"/>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用户付费：直播送礼物、付费粉丝等。</w:t>
      </w:r>
    </w:p>
    <w:p>
      <w:pPr>
        <w:pStyle w:val="3"/>
        <w:numPr>
          <w:ilvl w:val="0"/>
          <w:numId w:val="1"/>
        </w:numPr>
        <w:spacing w:line="340" w:lineRule="exact"/>
        <w:rPr>
          <w:rFonts w:hint="eastAsia" w:ascii="微软雅黑" w:hAnsi="微软雅黑" w:eastAsia="微软雅黑" w:cs="微软雅黑"/>
        </w:rPr>
      </w:pPr>
      <w:r>
        <w:rPr>
          <w:rFonts w:hint="eastAsia" w:ascii="微软雅黑" w:hAnsi="微软雅黑" w:eastAsia="微软雅黑" w:cs="微软雅黑"/>
        </w:rPr>
        <w:t>功能架构</w:t>
      </w:r>
    </w:p>
    <w:p>
      <w:pPr>
        <w:spacing w:line="340" w:lineRule="exact"/>
        <w:rPr>
          <w:rFonts w:hint="eastAsia" w:ascii="微软雅黑" w:hAnsi="微软雅黑" w:eastAsia="微软雅黑" w:cs="微软雅黑"/>
          <w:color w:val="0000FF"/>
          <w:sz w:val="20"/>
          <w:szCs w:val="20"/>
        </w:rPr>
      </w:pPr>
      <w:r>
        <w:rPr>
          <w:rFonts w:hint="eastAsia" w:ascii="微软雅黑" w:hAnsi="微软雅黑" w:eastAsia="微软雅黑" w:cs="微软雅黑"/>
          <w:sz w:val="20"/>
          <w:szCs w:val="20"/>
        </w:rPr>
        <w:t>查看功能架构，请打开链接：</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"https://run.mockplus.cn/bAJqfGYD3pv1kOkF/index.html" </w:instrText>
      </w:r>
      <w:r>
        <w:rPr>
          <w:rFonts w:hint="eastAsia" w:ascii="微软雅黑" w:hAnsi="微软雅黑" w:eastAsia="微软雅黑" w:cs="微软雅黑"/>
        </w:rPr>
        <w:fldChar w:fldCharType="separate"/>
      </w:r>
      <w:r>
        <w:rPr>
          <w:rStyle w:val="9"/>
          <w:rFonts w:hint="eastAsia" w:ascii="微软雅黑" w:hAnsi="微软雅黑" w:eastAsia="微软雅黑" w:cs="微软雅黑"/>
          <w:sz w:val="20"/>
          <w:szCs w:val="20"/>
        </w:rPr>
        <w:t>https://run.mockplus.cn/bAJqfGYD3pv1kOkF/index.html</w:t>
      </w:r>
      <w:r>
        <w:rPr>
          <w:rStyle w:val="9"/>
          <w:rFonts w:hint="eastAsia" w:ascii="微软雅黑" w:hAnsi="微软雅黑" w:eastAsia="微软雅黑" w:cs="微软雅黑"/>
          <w:sz w:val="20"/>
          <w:szCs w:val="20"/>
        </w:rPr>
        <w:fldChar w:fldCharType="end"/>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从功能架构图，关于抖音，我们可以得知：</w:t>
      </w:r>
    </w:p>
    <w:p>
      <w:pPr>
        <w:numPr>
          <w:ilvl w:val="0"/>
          <w:numId w:val="6"/>
        </w:numPr>
        <w:spacing w:line="340" w:lineRule="exact"/>
        <w:ind w:left="0" w:firstLine="0"/>
        <w:rPr>
          <w:rFonts w:hint="eastAsia" w:ascii="微软雅黑" w:hAnsi="微软雅黑" w:eastAsia="微软雅黑" w:cs="微软雅黑"/>
          <w:sz w:val="20"/>
          <w:szCs w:val="20"/>
        </w:rPr>
      </w:pPr>
      <w:r>
        <w:rPr>
          <w:rFonts w:hint="eastAsia" w:ascii="微软雅黑" w:hAnsi="微软雅黑" w:eastAsia="微软雅黑" w:cs="微软雅黑"/>
          <w:b/>
          <w:bCs/>
          <w:sz w:val="20"/>
          <w:szCs w:val="20"/>
        </w:rPr>
        <w:t>社区定位：</w:t>
      </w:r>
      <w:r>
        <w:rPr>
          <w:rFonts w:hint="eastAsia" w:ascii="微软雅黑" w:hAnsi="微软雅黑" w:eastAsia="微软雅黑" w:cs="微软雅黑"/>
          <w:sz w:val="20"/>
          <w:szCs w:val="20"/>
        </w:rPr>
        <w:t>专注年轻人的15秒音乐创意短视频社区；</w:t>
      </w:r>
    </w:p>
    <w:p>
      <w:pPr>
        <w:numPr>
          <w:ilvl w:val="0"/>
          <w:numId w:val="6"/>
        </w:numPr>
        <w:spacing w:line="340" w:lineRule="exact"/>
        <w:ind w:left="0" w:firstLine="0"/>
        <w:rPr>
          <w:rFonts w:hint="eastAsia" w:ascii="微软雅黑" w:hAnsi="微软雅黑" w:eastAsia="微软雅黑" w:cs="微软雅黑"/>
          <w:sz w:val="20"/>
          <w:szCs w:val="20"/>
        </w:rPr>
      </w:pPr>
      <w:r>
        <w:rPr>
          <w:rFonts w:hint="eastAsia" w:ascii="微软雅黑" w:hAnsi="微软雅黑" w:eastAsia="微软雅黑" w:cs="微软雅黑"/>
          <w:b/>
          <w:bCs/>
          <w:sz w:val="20"/>
          <w:szCs w:val="20"/>
        </w:rPr>
        <w:t>产品拓展性：</w:t>
      </w:r>
      <w:r>
        <w:rPr>
          <w:rFonts w:hint="eastAsia" w:ascii="微软雅黑" w:hAnsi="微软雅黑" w:eastAsia="微软雅黑" w:cs="微软雅黑"/>
          <w:sz w:val="20"/>
          <w:szCs w:val="20"/>
        </w:rPr>
        <w:t>以短视频为核心业务，试水直播不仅可以作为商业变现的补充，还迎合了不同的社交互动场景；</w:t>
      </w:r>
    </w:p>
    <w:p>
      <w:pPr>
        <w:numPr>
          <w:ilvl w:val="0"/>
          <w:numId w:val="6"/>
        </w:numPr>
        <w:spacing w:line="340" w:lineRule="exact"/>
        <w:ind w:left="0" w:firstLine="0"/>
        <w:rPr>
          <w:rFonts w:hint="eastAsia" w:ascii="微软雅黑" w:hAnsi="微软雅黑" w:eastAsia="微软雅黑" w:cs="微软雅黑"/>
          <w:b/>
          <w:bCs/>
          <w:sz w:val="20"/>
          <w:szCs w:val="20"/>
        </w:rPr>
      </w:pPr>
      <w:r>
        <w:rPr>
          <w:rFonts w:hint="eastAsia" w:ascii="微软雅黑" w:hAnsi="微软雅黑" w:eastAsia="微软雅黑" w:cs="微软雅黑"/>
          <w:b/>
          <w:bCs/>
          <w:sz w:val="20"/>
          <w:szCs w:val="20"/>
        </w:rPr>
        <w:t>产品可理解性：</w:t>
      </w:r>
    </w:p>
    <w:p>
      <w:pPr>
        <w:numPr>
          <w:ilvl w:val="0"/>
          <w:numId w:val="7"/>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通过入眼大竖屏、简易手势切换打造沉浸式的浏览体验；</w:t>
      </w:r>
    </w:p>
    <w:p>
      <w:pPr>
        <w:numPr>
          <w:ilvl w:val="0"/>
          <w:numId w:val="7"/>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通过丰富强大、易上手的各类编辑功能帮助拍摄前中后期加工打造出精致、富有创意的短视频内容。且在旧内容的基础上通过多样玩法不断迭出新内容；</w:t>
      </w:r>
    </w:p>
    <w:p>
      <w:pPr>
        <w:numPr>
          <w:ilvl w:val="0"/>
          <w:numId w:val="7"/>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无处不在的容错性设计，对用户的每一个操作或行为进行明确反馈。</w:t>
      </w:r>
    </w:p>
    <w:p>
      <w:pPr>
        <w:pStyle w:val="3"/>
        <w:numPr>
          <w:ilvl w:val="0"/>
          <w:numId w:val="1"/>
        </w:numPr>
        <w:spacing w:line="340" w:lineRule="exact"/>
        <w:ind w:left="425" w:hanging="425"/>
        <w:rPr>
          <w:rFonts w:hint="eastAsia" w:ascii="微软雅黑" w:hAnsi="微软雅黑" w:eastAsia="微软雅黑" w:cs="微软雅黑"/>
        </w:rPr>
      </w:pPr>
      <w:r>
        <w:rPr>
          <w:rFonts w:hint="eastAsia" w:ascii="微软雅黑" w:hAnsi="微软雅黑" w:eastAsia="微软雅黑" w:cs="微软雅黑"/>
        </w:rPr>
        <w:t>迭代路线、关键运营点</w:t>
      </w:r>
    </w:p>
    <w:p>
      <w:pPr>
        <w:spacing w:line="340" w:lineRule="exact"/>
        <w:rPr>
          <w:rFonts w:hint="eastAsia" w:ascii="微软雅黑" w:hAnsi="微软雅黑" w:eastAsia="微软雅黑" w:cs="微软雅黑"/>
        </w:rPr>
      </w:pPr>
      <w:r>
        <w:rPr>
          <w:rFonts w:hint="eastAsia" w:ascii="微软雅黑" w:hAnsi="微软雅黑" w:eastAsia="微软雅黑" w:cs="微软雅黑"/>
          <w:sz w:val="20"/>
          <w:szCs w:val="20"/>
        </w:rPr>
        <w:drawing>
          <wp:anchor distT="0" distB="0" distL="114300" distR="114300" simplePos="0" relativeHeight="251651072" behindDoc="0" locked="0" layoutInCell="1" allowOverlap="1">
            <wp:simplePos x="0" y="0"/>
            <wp:positionH relativeFrom="column">
              <wp:posOffset>6350</wp:posOffset>
            </wp:positionH>
            <wp:positionV relativeFrom="paragraph">
              <wp:posOffset>121285</wp:posOffset>
            </wp:positionV>
            <wp:extent cx="4913630" cy="11718290"/>
            <wp:effectExtent l="0" t="0" r="1270" b="381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913630" cy="11718290"/>
                    </a:xfrm>
                    <a:prstGeom prst="rect">
                      <a:avLst/>
                    </a:prstGeom>
                    <a:noFill/>
                    <a:ln w="9525">
                      <a:noFill/>
                    </a:ln>
                  </pic:spPr>
                </pic:pic>
              </a:graphicData>
            </a:graphic>
          </wp:anchor>
        </w:drawing>
      </w:r>
    </w:p>
    <w:p>
      <w:pPr>
        <w:numPr>
          <w:ilvl w:val="0"/>
          <w:numId w:val="7"/>
        </w:numPr>
        <w:spacing w:line="340" w:lineRule="exact"/>
        <w:rPr>
          <w:rFonts w:hint="eastAsia" w:ascii="微软雅黑" w:hAnsi="微软雅黑" w:eastAsia="微软雅黑" w:cs="微软雅黑"/>
          <w:b/>
          <w:bCs/>
        </w:rPr>
      </w:pPr>
      <w:r>
        <w:rPr>
          <w:rFonts w:hint="eastAsia" w:ascii="微软雅黑" w:hAnsi="微软雅黑" w:eastAsia="微软雅黑" w:cs="微软雅黑"/>
          <w:b/>
          <w:bCs/>
        </w:rPr>
        <w:t>迭代路线：历次版本中的重要演变与思考</w:t>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从版本更新历程来看，抖音的产品发展思路大致为：</w:t>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优化产品拍摄体验—培养优质内容——增强社区互动氛围——沉淀和增强社交关系链。</w:t>
      </w:r>
    </w:p>
    <w:p>
      <w:pPr>
        <w:numPr>
          <w:ilvl w:val="0"/>
          <w:numId w:val="7"/>
        </w:numPr>
        <w:spacing w:line="340" w:lineRule="exact"/>
        <w:rPr>
          <w:rFonts w:hint="eastAsia" w:ascii="微软雅黑" w:hAnsi="微软雅黑" w:eastAsia="微软雅黑" w:cs="微软雅黑"/>
          <w:b/>
          <w:bCs/>
        </w:rPr>
      </w:pPr>
      <w:r>
        <w:rPr>
          <w:rFonts w:hint="eastAsia" w:ascii="微软雅黑" w:hAnsi="微软雅黑" w:eastAsia="微软雅黑" w:cs="微软雅黑"/>
          <w:b/>
          <w:bCs/>
        </w:rPr>
        <w:t>运营分析</w:t>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从内容运营的角度分析：</w:t>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b/>
          <w:bCs/>
          <w:sz w:val="20"/>
          <w:szCs w:val="20"/>
        </w:rPr>
        <w:t>时间：</w:t>
      </w:r>
      <w:r>
        <w:rPr>
          <w:rFonts w:hint="eastAsia" w:ascii="微软雅黑" w:hAnsi="微软雅黑" w:eastAsia="微软雅黑" w:cs="微软雅黑"/>
          <w:sz w:val="20"/>
          <w:szCs w:val="20"/>
        </w:rPr>
        <w:t>2017年6月以前</w:t>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b/>
          <w:bCs/>
          <w:sz w:val="20"/>
          <w:szCs w:val="20"/>
        </w:rPr>
        <w:t>侧重：</w:t>
      </w:r>
      <w:r>
        <w:rPr>
          <w:rFonts w:hint="eastAsia" w:ascii="微软雅黑" w:hAnsi="微软雅黑" w:eastAsia="微软雅黑" w:cs="微软雅黑"/>
          <w:sz w:val="20"/>
          <w:szCs w:val="20"/>
        </w:rPr>
        <w:t>头部（种子/达人）内容运营。</w:t>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b/>
          <w:bCs/>
          <w:sz w:val="20"/>
          <w:szCs w:val="20"/>
        </w:rPr>
        <w:t>手段：</w:t>
      </w:r>
      <w:r>
        <w:rPr>
          <w:rFonts w:hint="eastAsia" w:ascii="微软雅黑" w:hAnsi="微软雅黑" w:eastAsia="微软雅黑" w:cs="微软雅黑"/>
          <w:sz w:val="20"/>
          <w:szCs w:val="20"/>
        </w:rPr>
        <w:t>主要通过各渠道寻找达人进行合作，同时培养自身平台达人，达人视频优先精选，精选视频优先推荐，鼓励达人发起话题，达人话题优先运营。</w:t>
      </w:r>
    </w:p>
    <w:p>
      <w:pPr>
        <w:spacing w:line="340" w:lineRule="exact"/>
        <w:rPr>
          <w:rFonts w:hint="eastAsia" w:ascii="微软雅黑" w:hAnsi="微软雅黑" w:eastAsia="微软雅黑" w:cs="微软雅黑"/>
          <w:sz w:val="20"/>
          <w:szCs w:val="20"/>
        </w:rPr>
      </w:pP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抖音作为内容型产品，产品0-1阶段，除做好体验提升外，内容的定调也尤其重要。</w:t>
      </w:r>
    </w:p>
    <w:p>
      <w:pPr>
        <w:numPr>
          <w:ilvl w:val="0"/>
          <w:numId w:val="8"/>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b/>
          <w:bCs/>
          <w:sz w:val="20"/>
          <w:szCs w:val="20"/>
        </w:rPr>
        <w:t>种子用户：</w:t>
      </w:r>
      <w:r>
        <w:rPr>
          <w:rFonts w:hint="eastAsia" w:ascii="微软雅黑" w:hAnsi="微软雅黑" w:eastAsia="微软雅黑" w:cs="微软雅黑"/>
          <w:sz w:val="20"/>
          <w:szCs w:val="20"/>
        </w:rPr>
        <w:t>为抖音生产平台需要的内容，同时为腰部用户提供标杆和内容指引。所以，达人的发掘，以及达人视频的权重，在抖音的前期运营中起到关键作用。</w:t>
      </w:r>
    </w:p>
    <w:p>
      <w:pPr>
        <w:numPr>
          <w:ilvl w:val="0"/>
          <w:numId w:val="8"/>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b/>
          <w:bCs/>
          <w:sz w:val="20"/>
          <w:szCs w:val="20"/>
        </w:rPr>
        <w:t>话题运营：</w:t>
      </w:r>
      <w:r>
        <w:rPr>
          <w:rFonts w:hint="eastAsia" w:ascii="微软雅黑" w:hAnsi="微软雅黑" w:eastAsia="微软雅黑" w:cs="微软雅黑"/>
          <w:sz w:val="20"/>
          <w:szCs w:val="20"/>
        </w:rPr>
        <w:t>用户发起、官方助推、用户参与、优先曝光，为腰部产品提供生产优质内容的命题以及参考范本，降低内容生产门槛以及“去中心化”效应。帮助抖音完成了内容生产、分发到消费均在用户内部推进的有机自循环。让运营效率事半功倍的同时，保证内容与定位的契合度和完成度。更重要的是，为抖音特有的社区氛围的形成，起到关键铺垫作用。</w:t>
      </w:r>
    </w:p>
    <w:p>
      <w:pPr>
        <w:spacing w:line="340" w:lineRule="exact"/>
        <w:rPr>
          <w:rFonts w:hint="eastAsia" w:ascii="微软雅黑" w:hAnsi="微软雅黑" w:eastAsia="微软雅黑" w:cs="微软雅黑"/>
          <w:sz w:val="20"/>
          <w:szCs w:val="20"/>
        </w:rPr>
      </w:pP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b/>
          <w:bCs/>
          <w:sz w:val="20"/>
          <w:szCs w:val="20"/>
        </w:rPr>
        <w:t>时间：</w:t>
      </w:r>
      <w:r>
        <w:rPr>
          <w:rFonts w:hint="eastAsia" w:ascii="微软雅黑" w:hAnsi="微软雅黑" w:eastAsia="微软雅黑" w:cs="微软雅黑"/>
          <w:sz w:val="20"/>
          <w:szCs w:val="20"/>
        </w:rPr>
        <w:t>2017年7月始</w:t>
      </w:r>
    </w:p>
    <w:p>
      <w:pPr>
        <w:spacing w:line="340" w:lineRule="exact"/>
        <w:rPr>
          <w:rFonts w:hint="eastAsia" w:ascii="微软雅黑" w:hAnsi="微软雅黑" w:eastAsia="微软雅黑" w:cs="微软雅黑"/>
          <w:b/>
          <w:bCs/>
          <w:sz w:val="20"/>
          <w:szCs w:val="20"/>
        </w:rPr>
      </w:pPr>
      <w:r>
        <w:rPr>
          <w:rFonts w:hint="eastAsia" w:ascii="微软雅黑" w:hAnsi="微软雅黑" w:eastAsia="微软雅黑" w:cs="微软雅黑"/>
          <w:b/>
          <w:bCs/>
          <w:sz w:val="20"/>
          <w:szCs w:val="20"/>
        </w:rPr>
        <w:t>侧重：</w:t>
      </w:r>
      <w:r>
        <w:rPr>
          <w:rFonts w:hint="eastAsia" w:ascii="微软雅黑" w:hAnsi="微软雅黑" w:eastAsia="微软雅黑" w:cs="微软雅黑"/>
          <w:sz w:val="20"/>
          <w:szCs w:val="20"/>
        </w:rPr>
        <w:t>内容泛化</w:t>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b/>
          <w:bCs/>
          <w:sz w:val="20"/>
          <w:szCs w:val="20"/>
        </w:rPr>
        <w:t>手段：</w:t>
      </w:r>
      <w:r>
        <w:rPr>
          <w:rFonts w:hint="eastAsia" w:ascii="微软雅黑" w:hAnsi="微软雅黑" w:eastAsia="微软雅黑" w:cs="微软雅黑"/>
          <w:sz w:val="20"/>
          <w:szCs w:val="20"/>
        </w:rPr>
        <w:t>推荐流中降低精选视频比重，上线定位功能及附近页，发现页收起至搜索。</w:t>
      </w:r>
    </w:p>
    <w:p>
      <w:pPr>
        <w:spacing w:line="340" w:lineRule="exact"/>
        <w:rPr>
          <w:rFonts w:hint="eastAsia" w:ascii="微软雅黑" w:hAnsi="微软雅黑" w:eastAsia="微软雅黑" w:cs="微软雅黑"/>
          <w:sz w:val="20"/>
          <w:szCs w:val="20"/>
        </w:rPr>
      </w:pP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抖音的沉浸式交互，优势是推荐流完全由官方掌控，能最大程度满足优质内容的曝光，对平台的调性建立起到了重要作用。弊端是过度的内容干预，用户不一定买账。从用户增长曲线看，7-9月增长曲率几乎持平。这时：有两条表现突出的代表视频：</w:t>
      </w:r>
    </w:p>
    <w:p>
      <w:pPr>
        <w:numPr>
          <w:ilvl w:val="0"/>
          <w:numId w:val="3"/>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张欣尧的“要不要做我女朋友”，引发其他用户隔屏互动热潮；</w:t>
      </w:r>
    </w:p>
    <w:p>
      <w:pPr>
        <w:numPr>
          <w:ilvl w:val="0"/>
          <w:numId w:val="3"/>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隧道哥的“前女友结婚了，我开车追了7公里”，引发其他用户模仿或恶搞。</w:t>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这两支视频，不在抖音运营话题范围内而被推至现象级，暗示着抖音内容运营泛化机遇的成熟。之前通过话题运营而鼓励用户生产同一类型内容的社区氛围已经形成，用户已经在抖音内拥有了自发模仿热点内容的习惯。此时，放开内容泛化，能将用户的内容生产和消费的循环维持在调性内，加上推荐逻辑和官方审核对分发的控制，即时加大素人视频在推荐流中的比例，平台整体调性也得以短期保证。</w:t>
      </w:r>
    </w:p>
    <w:p>
      <w:pPr>
        <w:spacing w:line="340" w:lineRule="exact"/>
        <w:rPr>
          <w:rFonts w:hint="eastAsia" w:ascii="微软雅黑" w:hAnsi="微软雅黑" w:eastAsia="微软雅黑" w:cs="微软雅黑"/>
          <w:sz w:val="20"/>
          <w:szCs w:val="20"/>
        </w:rPr>
      </w:pP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b/>
          <w:bCs/>
          <w:sz w:val="20"/>
          <w:szCs w:val="20"/>
        </w:rPr>
        <w:t>时间：</w:t>
      </w:r>
      <w:r>
        <w:rPr>
          <w:rFonts w:hint="eastAsia" w:ascii="微软雅黑" w:hAnsi="微软雅黑" w:eastAsia="微软雅黑" w:cs="微软雅黑"/>
          <w:sz w:val="20"/>
          <w:szCs w:val="20"/>
        </w:rPr>
        <w:t>2018年3月后</w:t>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b/>
          <w:bCs/>
          <w:sz w:val="20"/>
          <w:szCs w:val="20"/>
        </w:rPr>
        <w:t>侧重：</w:t>
      </w:r>
      <w:r>
        <w:rPr>
          <w:rFonts w:hint="eastAsia" w:ascii="微软雅黑" w:hAnsi="微软雅黑" w:eastAsia="微软雅黑" w:cs="微软雅黑"/>
          <w:sz w:val="20"/>
          <w:szCs w:val="20"/>
        </w:rPr>
        <w:t>社交媒体化</w:t>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b/>
          <w:bCs/>
          <w:sz w:val="20"/>
          <w:szCs w:val="20"/>
        </w:rPr>
        <w:t>手段：</w:t>
      </w:r>
      <w:r>
        <w:rPr>
          <w:rFonts w:hint="eastAsia" w:ascii="微软雅黑" w:hAnsi="微软雅黑" w:eastAsia="微软雅黑" w:cs="微软雅黑"/>
          <w:sz w:val="20"/>
          <w:szCs w:val="20"/>
        </w:rPr>
        <w:t>大量引入PUGC内容号，推荐权重更以内容优质性和吸粉、留粉能力计算，鼓励企业号注册并上线企业号服务功能。</w:t>
      </w:r>
    </w:p>
    <w:p>
      <w:pPr>
        <w:spacing w:line="340" w:lineRule="exact"/>
        <w:rPr>
          <w:rFonts w:hint="eastAsia" w:ascii="微软雅黑" w:hAnsi="微软雅黑" w:eastAsia="微软雅黑" w:cs="微软雅黑"/>
          <w:sz w:val="20"/>
          <w:szCs w:val="20"/>
        </w:rPr>
      </w:pP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抖音数据的增长，让自媒体和企业看到了其流量价值，继而PUGC和PGC账号疯狂上涨，不仅为提升平台调性、丰富内容多元性起到积极作用，更为抖音未来的变现提供了更大空间。</w:t>
      </w:r>
    </w:p>
    <w:p>
      <w:pPr>
        <w:spacing w:line="340" w:lineRule="exact"/>
        <w:rPr>
          <w:rFonts w:hint="eastAsia" w:ascii="微软雅黑" w:hAnsi="微软雅黑" w:eastAsia="微软雅黑" w:cs="微软雅黑"/>
          <w:sz w:val="20"/>
          <w:szCs w:val="20"/>
        </w:rPr>
      </w:pP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b/>
          <w:bCs/>
          <w:sz w:val="20"/>
          <w:szCs w:val="20"/>
        </w:rPr>
        <w:t>时间：</w:t>
      </w:r>
      <w:r>
        <w:rPr>
          <w:rFonts w:hint="eastAsia" w:ascii="微软雅黑" w:hAnsi="微软雅黑" w:eastAsia="微软雅黑" w:cs="微软雅黑"/>
          <w:sz w:val="20"/>
          <w:szCs w:val="20"/>
        </w:rPr>
        <w:t>2018年5月以来</w:t>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b/>
          <w:bCs/>
          <w:sz w:val="20"/>
          <w:szCs w:val="20"/>
        </w:rPr>
        <w:t>侧重：</w:t>
      </w:r>
      <w:r>
        <w:rPr>
          <w:rFonts w:hint="eastAsia" w:ascii="微软雅黑" w:hAnsi="微软雅黑" w:eastAsia="微软雅黑" w:cs="微软雅黑"/>
          <w:sz w:val="20"/>
          <w:szCs w:val="20"/>
        </w:rPr>
        <w:t>内容多元化</w:t>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b/>
          <w:bCs/>
          <w:sz w:val="20"/>
          <w:szCs w:val="20"/>
        </w:rPr>
        <w:t>手段：</w:t>
      </w:r>
      <w:r>
        <w:rPr>
          <w:rFonts w:hint="eastAsia" w:ascii="微软雅黑" w:hAnsi="微软雅黑" w:eastAsia="微软雅黑" w:cs="微软雅黑"/>
          <w:sz w:val="20"/>
          <w:szCs w:val="20"/>
        </w:rPr>
        <w:t>鼓励用户生产创意内容</w:t>
      </w:r>
    </w:p>
    <w:p>
      <w:pPr>
        <w:spacing w:line="340" w:lineRule="exact"/>
        <w:rPr>
          <w:rFonts w:hint="eastAsia" w:ascii="微软雅黑" w:hAnsi="微软雅黑" w:eastAsia="微软雅黑" w:cs="微软雅黑"/>
          <w:sz w:val="20"/>
          <w:szCs w:val="20"/>
        </w:rPr>
      </w:pP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抖音社区模仿风的盛行，使得抖音内容同质化、重新性过高，激发了用户抵触情绪。相较于模仿视频中总以曝光与完成度或颜值成正比，用户越来越期待创意，为创意点赞。顺势引导，</w:t>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官方开始通过话题活动（#这首歌你还能拍出新花样）和推荐算法鼓励创意型内容的生产。</w:t>
      </w:r>
    </w:p>
    <w:p>
      <w:pPr>
        <w:spacing w:line="340" w:lineRule="exact"/>
        <w:rPr>
          <w:rFonts w:hint="eastAsia" w:ascii="微软雅黑" w:hAnsi="微软雅黑" w:eastAsia="微软雅黑" w:cs="微软雅黑"/>
          <w:sz w:val="20"/>
          <w:szCs w:val="20"/>
        </w:rPr>
      </w:pPr>
    </w:p>
    <w:p>
      <w:pPr>
        <w:spacing w:line="340" w:lineRule="exact"/>
        <w:jc w:val="left"/>
        <w:rPr>
          <w:rFonts w:hint="eastAsia" w:ascii="微软雅黑" w:hAnsi="微软雅黑" w:eastAsia="微软雅黑" w:cs="微软雅黑"/>
          <w:color w:val="0000FF"/>
          <w:sz w:val="20"/>
          <w:szCs w:val="20"/>
          <w:u w:val="single"/>
        </w:rPr>
      </w:pPr>
      <w:r>
        <w:rPr>
          <w:rFonts w:hint="eastAsia" w:ascii="微软雅黑" w:hAnsi="微软雅黑" w:eastAsia="微软雅黑" w:cs="微软雅黑"/>
          <w:color w:val="0000FF"/>
          <w:sz w:val="18"/>
          <w:szCs w:val="18"/>
        </w:rPr>
        <w:t>参考文章：</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"http://www.360doc.com/content/18/0702/01/36988555_766969782.shtml" </w:instrText>
      </w:r>
      <w:r>
        <w:rPr>
          <w:rFonts w:hint="eastAsia" w:ascii="微软雅黑" w:hAnsi="微软雅黑" w:eastAsia="微软雅黑" w:cs="微软雅黑"/>
        </w:rPr>
        <w:fldChar w:fldCharType="separate"/>
      </w:r>
      <w:r>
        <w:rPr>
          <w:rStyle w:val="9"/>
          <w:rFonts w:hint="eastAsia" w:ascii="微软雅黑" w:hAnsi="微软雅黑" w:eastAsia="微软雅黑" w:cs="微软雅黑"/>
          <w:sz w:val="18"/>
          <w:szCs w:val="18"/>
          <w:u w:val="none"/>
        </w:rPr>
        <w:t>http://www.360doc.com/content/18/0702/01/36988555_766969782.shtml</w:t>
      </w:r>
      <w:r>
        <w:rPr>
          <w:rStyle w:val="9"/>
          <w:rFonts w:hint="eastAsia" w:ascii="微软雅黑" w:hAnsi="微软雅黑" w:eastAsia="微软雅黑" w:cs="微软雅黑"/>
          <w:sz w:val="18"/>
          <w:szCs w:val="18"/>
          <w:u w:val="none"/>
        </w:rPr>
        <w:fldChar w:fldCharType="end"/>
      </w:r>
    </w:p>
    <w:p>
      <w:pPr>
        <w:spacing w:line="340" w:lineRule="exact"/>
        <w:rPr>
          <w:rFonts w:hint="eastAsia" w:ascii="微软雅黑" w:hAnsi="微软雅黑" w:eastAsia="微软雅黑" w:cs="微软雅黑"/>
          <w:color w:val="0000FF"/>
          <w:sz w:val="20"/>
          <w:szCs w:val="20"/>
          <w:u w:val="single"/>
        </w:rPr>
      </w:pP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根据迭代路线、关键运营点分析，根据用户增长曲线划分产品生命周期如下：</w:t>
      </w:r>
    </w:p>
    <w:p>
      <w:pPr>
        <w:pStyle w:val="3"/>
        <w:numPr>
          <w:ilvl w:val="0"/>
          <w:numId w:val="1"/>
        </w:numPr>
        <w:spacing w:line="340" w:lineRule="exact"/>
        <w:ind w:left="425" w:hanging="425"/>
        <w:rPr>
          <w:rFonts w:hint="eastAsia" w:ascii="微软雅黑" w:hAnsi="微软雅黑" w:eastAsia="微软雅黑" w:cs="微软雅黑"/>
        </w:rPr>
      </w:pPr>
      <w:r>
        <w:rPr>
          <w:rFonts w:hint="eastAsia" w:ascii="微软雅黑" w:hAnsi="微软雅黑" w:eastAsia="微软雅黑" w:cs="微软雅黑"/>
        </w:rPr>
        <w:drawing>
          <wp:anchor distT="0" distB="0" distL="114300" distR="114300" simplePos="0" relativeHeight="251675648" behindDoc="0" locked="0" layoutInCell="1" allowOverlap="1">
            <wp:simplePos x="0" y="0"/>
            <wp:positionH relativeFrom="column">
              <wp:posOffset>-6350</wp:posOffset>
            </wp:positionH>
            <wp:positionV relativeFrom="paragraph">
              <wp:posOffset>9074150</wp:posOffset>
            </wp:positionV>
            <wp:extent cx="5273040" cy="2722245"/>
            <wp:effectExtent l="0" t="0" r="3810" b="1905"/>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3040" cy="2722245"/>
                    </a:xfrm>
                    <a:prstGeom prst="rect">
                      <a:avLst/>
                    </a:prstGeom>
                    <a:noFill/>
                    <a:ln w="9525">
                      <a:noFill/>
                    </a:ln>
                  </pic:spPr>
                </pic:pic>
              </a:graphicData>
            </a:graphic>
          </wp:anchor>
        </w:drawing>
      </w:r>
      <w:r>
        <w:rPr>
          <w:rFonts w:hint="eastAsia" w:ascii="微软雅黑" w:hAnsi="微软雅黑" w:eastAsia="微软雅黑" w:cs="微软雅黑"/>
        </w:rPr>
        <w:drawing>
          <wp:anchor distT="0" distB="0" distL="114300" distR="114300" simplePos="0" relativeHeight="251673600" behindDoc="0" locked="0" layoutInCell="1" allowOverlap="1">
            <wp:simplePos x="0" y="0"/>
            <wp:positionH relativeFrom="column">
              <wp:posOffset>0</wp:posOffset>
            </wp:positionH>
            <wp:positionV relativeFrom="paragraph">
              <wp:posOffset>6165850</wp:posOffset>
            </wp:positionV>
            <wp:extent cx="5273040" cy="2828290"/>
            <wp:effectExtent l="0" t="0" r="3810" b="0"/>
            <wp:wrapTopAndBottom/>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3040" cy="2828290"/>
                    </a:xfrm>
                    <a:prstGeom prst="rect">
                      <a:avLst/>
                    </a:prstGeom>
                    <a:noFill/>
                    <a:ln w="9525">
                      <a:noFill/>
                    </a:ln>
                  </pic:spPr>
                </pic:pic>
              </a:graphicData>
            </a:graphic>
          </wp:anchor>
        </w:drawing>
      </w:r>
      <w:r>
        <w:rPr>
          <w:rFonts w:hint="eastAsia" w:ascii="微软雅黑" w:hAnsi="微软雅黑" w:eastAsia="微软雅黑" w:cs="微软雅黑"/>
        </w:rPr>
        <w:drawing>
          <wp:anchor distT="0" distB="0" distL="114300" distR="114300" simplePos="0" relativeHeight="251669504" behindDoc="0" locked="0" layoutInCell="1" allowOverlap="1">
            <wp:simplePos x="0" y="0"/>
            <wp:positionH relativeFrom="column">
              <wp:posOffset>-25400</wp:posOffset>
            </wp:positionH>
            <wp:positionV relativeFrom="paragraph">
              <wp:posOffset>5194300</wp:posOffset>
            </wp:positionV>
            <wp:extent cx="5264150" cy="908685"/>
            <wp:effectExtent l="0" t="0" r="0" b="5715"/>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4150" cy="908685"/>
                    </a:xfrm>
                    <a:prstGeom prst="rect">
                      <a:avLst/>
                    </a:prstGeom>
                    <a:noFill/>
                    <a:ln w="9525">
                      <a:noFill/>
                    </a:ln>
                  </pic:spPr>
                </pic:pic>
              </a:graphicData>
            </a:graphic>
          </wp:anchor>
        </w:drawing>
      </w:r>
      <w:r>
        <w:rPr>
          <w:rFonts w:hint="eastAsia" w:ascii="微软雅黑" w:hAnsi="微软雅黑" w:eastAsia="微软雅黑" w:cs="微软雅黑"/>
          <w:sz w:val="20"/>
          <w:szCs w:val="20"/>
        </w:rPr>
        <w:drawing>
          <wp:anchor distT="0" distB="0" distL="114300" distR="114300" simplePos="0" relativeHeight="251644928" behindDoc="0" locked="0" layoutInCell="1" allowOverlap="1">
            <wp:simplePos x="0" y="0"/>
            <wp:positionH relativeFrom="column">
              <wp:posOffset>-12700</wp:posOffset>
            </wp:positionH>
            <wp:positionV relativeFrom="paragraph">
              <wp:posOffset>273050</wp:posOffset>
            </wp:positionV>
            <wp:extent cx="5812155" cy="4241800"/>
            <wp:effectExtent l="0" t="0" r="444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812155" cy="4241800"/>
                    </a:xfrm>
                    <a:prstGeom prst="rect">
                      <a:avLst/>
                    </a:prstGeom>
                    <a:noFill/>
                    <a:ln w="9525">
                      <a:noFill/>
                    </a:ln>
                  </pic:spPr>
                </pic:pic>
              </a:graphicData>
            </a:graphic>
          </wp:anchor>
        </w:drawing>
      </w:r>
      <w:r>
        <w:rPr>
          <w:rFonts w:hint="eastAsia" w:ascii="微软雅黑" w:hAnsi="微软雅黑" w:eastAsia="微软雅黑" w:cs="微软雅黑"/>
        </w:rPr>
        <w:t>典型用户故事</w:t>
      </w:r>
    </w:p>
    <w:p>
      <w:pPr>
        <w:spacing w:line="340" w:lineRule="exact"/>
        <w:rPr>
          <w:rFonts w:hint="eastAsia" w:ascii="微软雅黑" w:hAnsi="微软雅黑" w:eastAsia="微软雅黑" w:cs="微软雅黑"/>
        </w:rPr>
      </w:pPr>
    </w:p>
    <w:p>
      <w:pPr>
        <w:spacing w:line="340" w:lineRule="exact"/>
        <w:rPr>
          <w:rFonts w:hint="eastAsia" w:ascii="微软雅黑" w:hAnsi="微软雅黑" w:eastAsia="微软雅黑" w:cs="微软雅黑"/>
        </w:rPr>
      </w:pPr>
      <w:r>
        <w:rPr>
          <w:rFonts w:hint="eastAsia" w:ascii="微软雅黑" w:hAnsi="微软雅黑" w:eastAsia="微软雅黑" w:cs="微软雅黑"/>
        </w:rPr>
        <w:t>参考艾瑞指数报表得知：抖音用户性别分布均匀，近85%为35岁以下，可能分布在一二线发达城市。</w:t>
      </w:r>
    </w:p>
    <w:p>
      <w:pPr>
        <w:spacing w:line="340" w:lineRule="exact"/>
        <w:rPr>
          <w:rFonts w:hint="eastAsia" w:ascii="微软雅黑" w:hAnsi="微软雅黑" w:eastAsia="微软雅黑" w:cs="微软雅黑"/>
        </w:rPr>
      </w:pPr>
    </w:p>
    <w:p>
      <w:pPr>
        <w:numPr>
          <w:ilvl w:val="0"/>
          <w:numId w:val="9"/>
        </w:numPr>
        <w:spacing w:line="340" w:lineRule="exact"/>
        <w:rPr>
          <w:rFonts w:hint="eastAsia" w:ascii="微软雅黑" w:hAnsi="微软雅黑" w:eastAsia="微软雅黑" w:cs="微软雅黑"/>
          <w:b/>
          <w:bCs/>
        </w:rPr>
      </w:pPr>
      <w:r>
        <w:rPr>
          <w:rFonts w:hint="eastAsia" w:ascii="微软雅黑" w:hAnsi="微软雅黑" w:eastAsia="微软雅黑" w:cs="微软雅黑"/>
          <w:b/>
          <w:bCs/>
        </w:rPr>
        <w:t>浅层用户</w:t>
      </w:r>
    </w:p>
    <w:p>
      <w:pPr>
        <w:spacing w:line="340" w:lineRule="exact"/>
        <w:rPr>
          <w:rFonts w:hint="eastAsia" w:ascii="微软雅黑" w:hAnsi="微软雅黑" w:eastAsia="微软雅黑" w:cs="微软雅黑"/>
          <w:color w:val="333333"/>
          <w:sz w:val="20"/>
          <w:szCs w:val="20"/>
          <w:shd w:val="clear" w:color="auto" w:fill="FFFFFF"/>
        </w:rPr>
      </w:pPr>
      <w:r>
        <w:rPr>
          <w:rFonts w:hint="eastAsia" w:ascii="微软雅黑" w:hAnsi="微软雅黑" w:eastAsia="微软雅黑" w:cs="微软雅黑"/>
          <w:color w:val="333333"/>
          <w:sz w:val="20"/>
          <w:szCs w:val="20"/>
          <w:shd w:val="clear" w:color="auto" w:fill="FFFFFF"/>
        </w:rPr>
        <w:t>小红是个在一线城市工作的年轻小白领，平常喜爱看娱乐综艺类、刷百度资讯。通过热点资讯知道抖音，下载后，发现是很酷、很有趣的平台，可以用来打磨时间，放松和娱乐自己。于是慢慢习惯午休期间、乘地铁等觉得无聊的时候打开抖音，观看视频。</w:t>
      </w:r>
    </w:p>
    <w:p>
      <w:pPr>
        <w:spacing w:line="340" w:lineRule="exact"/>
        <w:rPr>
          <w:rFonts w:hint="eastAsia" w:ascii="微软雅黑" w:hAnsi="微软雅黑" w:eastAsia="微软雅黑" w:cs="微软雅黑"/>
          <w:color w:val="333333"/>
          <w:sz w:val="20"/>
          <w:szCs w:val="20"/>
          <w:shd w:val="clear" w:color="auto" w:fill="FFFFFF"/>
        </w:rPr>
      </w:pPr>
    </w:p>
    <w:p>
      <w:pPr>
        <w:numPr>
          <w:ilvl w:val="0"/>
          <w:numId w:val="10"/>
        </w:numPr>
        <w:spacing w:line="340" w:lineRule="exact"/>
        <w:rPr>
          <w:rFonts w:hint="eastAsia" w:ascii="微软雅黑" w:hAnsi="微软雅黑" w:eastAsia="微软雅黑" w:cs="微软雅黑"/>
          <w:b/>
          <w:bCs/>
        </w:rPr>
      </w:pPr>
      <w:r>
        <w:rPr>
          <w:rFonts w:hint="eastAsia" w:ascii="微软雅黑" w:hAnsi="微软雅黑" w:eastAsia="微软雅黑" w:cs="微软雅黑"/>
          <w:b/>
          <w:bCs/>
        </w:rPr>
        <w:t>中度用户</w:t>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小绿是一名大四学生，长得帅，唱歌舞蹈好，常出没于各种音乐节、校园晚会，俨然一个校园红人。他期待通过网络获得更多人的关注。通过中国有嘻哈，他认识了抖音，同时开始尝试使用。创作门槛低，玩法新颖，让他忍不住发布一个又一个才艺表演视频，并积极分享到微博、微信、qq等各个社交平台。慢慢地，他开始获得一批粉丝关注。</w:t>
      </w:r>
    </w:p>
    <w:p>
      <w:pPr>
        <w:spacing w:line="340" w:lineRule="exact"/>
        <w:rPr>
          <w:rFonts w:hint="eastAsia" w:ascii="微软雅黑" w:hAnsi="微软雅黑" w:eastAsia="微软雅黑" w:cs="微软雅黑"/>
          <w:sz w:val="20"/>
          <w:szCs w:val="20"/>
        </w:rPr>
      </w:pPr>
    </w:p>
    <w:p>
      <w:pPr>
        <w:numPr>
          <w:ilvl w:val="0"/>
          <w:numId w:val="10"/>
        </w:numPr>
        <w:spacing w:line="340" w:lineRule="exact"/>
        <w:rPr>
          <w:rFonts w:hint="eastAsia" w:ascii="微软雅黑" w:hAnsi="微软雅黑" w:eastAsia="微软雅黑" w:cs="微软雅黑"/>
          <w:b/>
          <w:bCs/>
          <w:sz w:val="20"/>
          <w:szCs w:val="20"/>
        </w:rPr>
      </w:pPr>
      <w:r>
        <w:rPr>
          <w:rFonts w:hint="eastAsia" w:ascii="微软雅黑" w:hAnsi="微软雅黑" w:eastAsia="微软雅黑" w:cs="微软雅黑"/>
          <w:b/>
          <w:bCs/>
          <w:sz w:val="20"/>
          <w:szCs w:val="20"/>
        </w:rPr>
        <w:t>深度用户</w:t>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小蓝是一名幽默搞怪的自由职业者，收入来源包括在秒拍做网络主播。他通过微博知道了抖音，开始作为种子用户尝试用各种玩法发布短视频，希冀找到新的创收来源。随着时间积累，借着早期用户的优势，发布的视频关注度较高。后来又尝试各种创意视频玩法，积累了一众粉丝，得以通过接一些小广告实现创收。后来还得到开通直播的权限，在抖音上做起了主播。</w:t>
      </w:r>
    </w:p>
    <w:p>
      <w:pPr>
        <w:spacing w:line="340" w:lineRule="exact"/>
        <w:rPr>
          <w:rFonts w:hint="eastAsia" w:ascii="微软雅黑" w:hAnsi="微软雅黑" w:eastAsia="微软雅黑" w:cs="微软雅黑"/>
          <w:sz w:val="20"/>
          <w:szCs w:val="20"/>
        </w:rPr>
      </w:pPr>
    </w:p>
    <w:p>
      <w:pPr>
        <w:pStyle w:val="2"/>
        <w:numPr>
          <w:ilvl w:val="0"/>
          <w:numId w:val="11"/>
        </w:numPr>
        <w:spacing w:line="340" w:lineRule="exact"/>
        <w:rPr>
          <w:rFonts w:hint="eastAsia" w:ascii="微软雅黑" w:hAnsi="微软雅黑" w:eastAsia="微软雅黑" w:cs="微软雅黑"/>
        </w:rPr>
      </w:pPr>
      <w:r>
        <w:rPr>
          <w:rFonts w:hint="eastAsia" w:ascii="微软雅黑" w:hAnsi="微软雅黑" w:eastAsia="微软雅黑" w:cs="微软雅黑"/>
        </w:rPr>
        <w:t>总结</w:t>
      </w:r>
    </w:p>
    <w:p>
      <w:pPr>
        <w:pStyle w:val="3"/>
        <w:numPr>
          <w:ilvl w:val="0"/>
          <w:numId w:val="12"/>
        </w:numPr>
        <w:spacing w:line="340" w:lineRule="exact"/>
        <w:rPr>
          <w:rFonts w:hint="eastAsia" w:ascii="微软雅黑" w:hAnsi="微软雅黑" w:eastAsia="微软雅黑" w:cs="微软雅黑"/>
        </w:rPr>
      </w:pPr>
      <w:r>
        <w:rPr>
          <w:rFonts w:hint="eastAsia" w:ascii="微软雅黑" w:hAnsi="微软雅黑" w:eastAsia="微软雅黑" w:cs="微软雅黑"/>
        </w:rPr>
        <w:t>抖音能持续发展的原因</w:t>
      </w:r>
    </w:p>
    <w:p>
      <w:pPr>
        <w:spacing w:line="340" w:lineRule="exact"/>
        <w:rPr>
          <w:rFonts w:hint="eastAsia" w:ascii="微软雅黑" w:hAnsi="微软雅黑" w:eastAsia="微软雅黑" w:cs="微软雅黑"/>
        </w:rPr>
      </w:pPr>
      <w:r>
        <w:rPr>
          <w:rFonts w:hint="eastAsia" w:ascii="微软雅黑" w:hAnsi="微软雅黑" w:eastAsia="微软雅黑" w:cs="微软雅黑"/>
        </w:rPr>
        <w:t>很重要的三点：</w:t>
      </w:r>
    </w:p>
    <w:p>
      <w:pPr>
        <w:pStyle w:val="12"/>
        <w:numPr>
          <w:ilvl w:val="0"/>
          <w:numId w:val="13"/>
        </w:numPr>
        <w:spacing w:line="340" w:lineRule="exact"/>
        <w:ind w:firstLineChars="0"/>
        <w:rPr>
          <w:rFonts w:hint="eastAsia" w:ascii="微软雅黑" w:hAnsi="微软雅黑" w:eastAsia="微软雅黑" w:cs="微软雅黑"/>
          <w:b/>
          <w:bCs/>
        </w:rPr>
      </w:pPr>
      <w:r>
        <w:rPr>
          <w:rFonts w:hint="eastAsia" w:ascii="微软雅黑" w:hAnsi="微软雅黑" w:eastAsia="微软雅黑" w:cs="微软雅黑"/>
          <w:b/>
          <w:bCs/>
        </w:rPr>
        <w:t>内容定调极具特色</w:t>
      </w:r>
    </w:p>
    <w:p>
      <w:pPr>
        <w:pStyle w:val="12"/>
        <w:spacing w:line="340" w:lineRule="exact"/>
        <w:ind w:firstLine="0" w:firstLineChars="0"/>
        <w:rPr>
          <w:rFonts w:hint="eastAsia" w:ascii="微软雅黑" w:hAnsi="微软雅黑" w:eastAsia="微软雅黑" w:cs="微软雅黑"/>
        </w:rPr>
      </w:pPr>
      <w:r>
        <w:rPr>
          <w:rFonts w:hint="eastAsia" w:ascii="微软雅黑" w:hAnsi="微软雅黑" w:eastAsia="微软雅黑" w:cs="微软雅黑"/>
        </w:rPr>
        <w:t>抖音紧抓音乐这个中心，有如下好处：第一，音乐与舞蹈、情绪等元素紧密联系，内容想象空间大；第二，音乐表达力和传播性强，是平台内容定调强有力的推手；第三，音乐对内容有很强的包容性，且不受年龄、性别等局限，受众广泛；第四，使用音乐能极大提升视频质量。基于音乐这个中心进行内容类别划分，抖音打造出平台特色。</w:t>
      </w:r>
    </w:p>
    <w:p>
      <w:pPr>
        <w:pStyle w:val="12"/>
        <w:numPr>
          <w:ilvl w:val="0"/>
          <w:numId w:val="13"/>
        </w:numPr>
        <w:spacing w:line="340" w:lineRule="exact"/>
        <w:ind w:firstLineChars="0"/>
        <w:rPr>
          <w:rFonts w:hint="eastAsia" w:ascii="微软雅黑" w:hAnsi="微软雅黑" w:eastAsia="微软雅黑" w:cs="微软雅黑"/>
          <w:b/>
          <w:bCs/>
        </w:rPr>
      </w:pPr>
      <w:r>
        <w:rPr>
          <w:rFonts w:hint="eastAsia" w:ascii="微软雅黑" w:hAnsi="微软雅黑" w:eastAsia="微软雅黑" w:cs="微软雅黑"/>
          <w:b/>
          <w:bCs/>
        </w:rPr>
        <w:t>技术支撑、内容驱动</w:t>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抖音通过沉浸式交互加上算法推荐流，使得最大程度满足优质内容的曝光；通过话题运营，让用户拥有了自发模仿热点内容的习惯；放开内容泛化后，通过对算法逻辑的调整和官方审核对分发的控制，仍能保持平台整体调性。又借着不断爆出的神曲，引起全民模仿热潮，吸引了无数关注。在引入抖音音乐人体系后，进一步提升平台内容原创性的同时强化音乐创意这个定位中心。</w:t>
      </w:r>
    </w:p>
    <w:p>
      <w:pPr>
        <w:numPr>
          <w:ilvl w:val="0"/>
          <w:numId w:val="13"/>
        </w:numPr>
        <w:spacing w:line="340" w:lineRule="exact"/>
        <w:ind w:firstLine="420"/>
        <w:rPr>
          <w:rFonts w:hint="eastAsia" w:ascii="微软雅黑" w:hAnsi="微软雅黑" w:eastAsia="微软雅黑" w:cs="微软雅黑"/>
          <w:b/>
          <w:bCs/>
          <w:sz w:val="20"/>
          <w:szCs w:val="20"/>
        </w:rPr>
      </w:pPr>
      <w:r>
        <w:rPr>
          <w:rFonts w:hint="eastAsia" w:ascii="微软雅黑" w:hAnsi="微软雅黑" w:eastAsia="微软雅黑" w:cs="微软雅黑"/>
          <w:b/>
          <w:bCs/>
          <w:sz w:val="20"/>
          <w:szCs w:val="20"/>
        </w:rPr>
        <w:t>商业变现空间大</w:t>
      </w:r>
    </w:p>
    <w:p>
      <w:pPr>
        <w:spacing w:line="340" w:lineRule="exact"/>
        <w:rPr>
          <w:rFonts w:hint="eastAsia" w:ascii="微软雅黑" w:hAnsi="微软雅黑" w:eastAsia="微软雅黑" w:cs="微软雅黑"/>
          <w:b/>
          <w:bCs/>
          <w:sz w:val="20"/>
          <w:szCs w:val="20"/>
        </w:rPr>
      </w:pPr>
      <w:r>
        <w:rPr>
          <w:rFonts w:hint="eastAsia" w:ascii="微软雅黑" w:hAnsi="微软雅黑" w:eastAsia="微软雅黑" w:cs="微软雅黑"/>
          <w:sz w:val="20"/>
          <w:szCs w:val="20"/>
        </w:rPr>
        <w:t>跟其他同类产品相似，抖音的变现手段仍是广告、电商、用户付费，占主体的还是广告。广告形式中又以原生信息流和定制站内挑战形式极具特色，信息流广告通过算法推荐进行了适当密度的精准投放，不引起用户反感且极具观感。定制站内挑战贴近用户，商业互动性更强。短视频营销空间巨大，而抖音凭借其强大的用户留存能力和优质的用户群体备受资产市场青睐。</w:t>
      </w:r>
    </w:p>
    <w:p>
      <w:pPr>
        <w:pStyle w:val="3"/>
        <w:numPr>
          <w:ilvl w:val="0"/>
          <w:numId w:val="12"/>
        </w:numPr>
        <w:spacing w:line="340" w:lineRule="exact"/>
        <w:rPr>
          <w:rFonts w:hint="eastAsia" w:ascii="微软雅黑" w:hAnsi="微软雅黑" w:eastAsia="微软雅黑" w:cs="微软雅黑"/>
        </w:rPr>
      </w:pPr>
      <w:r>
        <w:rPr>
          <w:rFonts w:hint="eastAsia" w:ascii="微软雅黑" w:hAnsi="微软雅黑" w:eastAsia="微软雅黑" w:cs="微软雅黑"/>
        </w:rPr>
        <w:t>美拍的机会在哪里</w:t>
      </w:r>
    </w:p>
    <w:p>
      <w:pPr>
        <w:numPr>
          <w:ilvl w:val="0"/>
          <w:numId w:val="14"/>
        </w:numPr>
        <w:spacing w:line="340" w:lineRule="exact"/>
        <w:rPr>
          <w:rFonts w:hint="eastAsia" w:ascii="微软雅黑" w:hAnsi="微软雅黑" w:eastAsia="微软雅黑" w:cs="微软雅黑"/>
          <w:b/>
          <w:bCs/>
        </w:rPr>
      </w:pPr>
      <w:r>
        <w:rPr>
          <w:rFonts w:hint="eastAsia" w:ascii="微软雅黑" w:hAnsi="微软雅黑" w:eastAsia="微软雅黑" w:cs="微软雅黑"/>
          <w:b/>
          <w:bCs/>
        </w:rPr>
        <w:t>美拍用户画像</w:t>
      </w:r>
    </w:p>
    <w:p>
      <w:pPr>
        <w:spacing w:line="340" w:lineRule="exact"/>
        <w:rPr>
          <w:rFonts w:hint="eastAsia" w:ascii="微软雅黑" w:hAnsi="微软雅黑" w:eastAsia="微软雅黑" w:cs="微软雅黑"/>
        </w:rPr>
      </w:pPr>
      <w:r>
        <w:rPr>
          <w:rFonts w:hint="eastAsia" w:ascii="微软雅黑" w:hAnsi="微软雅黑" w:eastAsia="微软雅黑" w:cs="微软雅黑"/>
        </w:rPr>
        <w:t>根据艾瑞指数报表，得知：</w:t>
      </w:r>
    </w:p>
    <w:p>
      <w:pPr>
        <w:spacing w:line="340" w:lineRule="exact"/>
        <w:rPr>
          <w:rFonts w:hint="eastAsia" w:ascii="微软雅黑" w:hAnsi="微软雅黑" w:eastAsia="微软雅黑" w:cs="微软雅黑"/>
        </w:rPr>
      </w:pPr>
      <w:r>
        <w:rPr>
          <w:rFonts w:hint="eastAsia" w:ascii="微软雅黑" w:hAnsi="微软雅黑" w:eastAsia="微软雅黑" w:cs="微软雅黑"/>
        </w:rPr>
        <w:t>美拍女性用户居多，能占到75%。这也是与抖音的异同点。归其原因还是定位导致。</w:t>
      </w:r>
    </w:p>
    <w:p>
      <w:pPr>
        <w:spacing w:line="340" w:lineRule="exact"/>
        <w:rPr>
          <w:rFonts w:hint="eastAsia" w:ascii="微软雅黑" w:hAnsi="微软雅黑" w:eastAsia="微软雅黑" w:cs="微软雅黑"/>
        </w:rPr>
      </w:pPr>
      <w:r>
        <w:rPr>
          <w:rFonts w:hint="eastAsia" w:ascii="微软雅黑" w:hAnsi="微软雅黑" w:eastAsia="微软雅黑" w:cs="微软雅黑"/>
        </w:rPr>
        <w:t>年龄层以及用户分布地域几乎重叠。所以抖音和美拍在用户规模重叠程度高。那么，如何通过打造核心竞争力，争抢现有市场用户，实现优质用户的长留存，以及拓展潜在领域用户是发展重点。</w:t>
      </w:r>
    </w:p>
    <w:p>
      <w:pPr>
        <w:spacing w:line="340" w:lineRule="exact"/>
        <w:rPr>
          <w:rFonts w:hint="eastAsia" w:ascii="微软雅黑" w:hAnsi="微软雅黑" w:eastAsia="微软雅黑" w:cs="微软雅黑"/>
        </w:rPr>
      </w:pPr>
      <w:r>
        <w:rPr>
          <w:rFonts w:hint="eastAsia" w:ascii="微软雅黑" w:hAnsi="微软雅黑" w:eastAsia="微软雅黑" w:cs="微软雅黑"/>
        </w:rPr>
        <w:drawing>
          <wp:anchor distT="0" distB="0" distL="114300" distR="114300" simplePos="0" relativeHeight="251663360" behindDoc="0" locked="0" layoutInCell="1" allowOverlap="1">
            <wp:simplePos x="0" y="0"/>
            <wp:positionH relativeFrom="column">
              <wp:posOffset>44450</wp:posOffset>
            </wp:positionH>
            <wp:positionV relativeFrom="paragraph">
              <wp:posOffset>3561715</wp:posOffset>
            </wp:positionV>
            <wp:extent cx="4456430" cy="2358390"/>
            <wp:effectExtent l="0" t="0" r="1270" b="3810"/>
            <wp:wrapTopAndBottom/>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3"/>
                    <a:stretch>
                      <a:fillRect/>
                    </a:stretch>
                  </pic:blipFill>
                  <pic:spPr>
                    <a:xfrm>
                      <a:off x="0" y="0"/>
                      <a:ext cx="4456430" cy="2358390"/>
                    </a:xfrm>
                    <a:prstGeom prst="rect">
                      <a:avLst/>
                    </a:prstGeom>
                    <a:noFill/>
                    <a:ln w="9525">
                      <a:noFill/>
                    </a:ln>
                  </pic:spPr>
                </pic:pic>
              </a:graphicData>
            </a:graphic>
          </wp:anchor>
        </w:drawing>
      </w:r>
      <w:r>
        <w:rPr>
          <w:rFonts w:hint="eastAsia" w:ascii="微软雅黑" w:hAnsi="微软雅黑" w:eastAsia="微软雅黑" w:cs="微软雅黑"/>
        </w:rPr>
        <w:drawing>
          <wp:anchor distT="0" distB="0" distL="114300" distR="114300" simplePos="0" relativeHeight="251659264" behindDoc="0" locked="0" layoutInCell="1" allowOverlap="1">
            <wp:simplePos x="0" y="0"/>
            <wp:positionH relativeFrom="column">
              <wp:posOffset>0</wp:posOffset>
            </wp:positionH>
            <wp:positionV relativeFrom="paragraph">
              <wp:posOffset>1071880</wp:posOffset>
            </wp:positionV>
            <wp:extent cx="4491990" cy="2390140"/>
            <wp:effectExtent l="0" t="0" r="3810" b="10160"/>
            <wp:wrapTopAndBottom/>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4"/>
                    <a:stretch>
                      <a:fillRect/>
                    </a:stretch>
                  </pic:blipFill>
                  <pic:spPr>
                    <a:xfrm>
                      <a:off x="0" y="0"/>
                      <a:ext cx="4491990" cy="2390140"/>
                    </a:xfrm>
                    <a:prstGeom prst="rect">
                      <a:avLst/>
                    </a:prstGeom>
                    <a:noFill/>
                    <a:ln w="9525">
                      <a:noFill/>
                    </a:ln>
                  </pic:spPr>
                </pic:pic>
              </a:graphicData>
            </a:graphic>
          </wp:anchor>
        </w:drawing>
      </w:r>
    </w:p>
    <w:p>
      <w:pPr>
        <w:spacing w:line="340" w:lineRule="exact"/>
        <w:rPr>
          <w:rFonts w:hint="eastAsia" w:ascii="微软雅黑" w:hAnsi="微软雅黑" w:eastAsia="微软雅黑" w:cs="微软雅黑"/>
        </w:rPr>
      </w:pPr>
      <w:r>
        <w:rPr>
          <w:rFonts w:hint="eastAsia" w:ascii="微软雅黑" w:hAnsi="微软雅黑" w:eastAsia="微软雅黑" w:cs="微软雅黑"/>
        </w:rPr>
        <w:drawing>
          <wp:anchor distT="0" distB="0" distL="114300" distR="114300" simplePos="0" relativeHeight="251655168" behindDoc="0" locked="0" layoutInCell="1" allowOverlap="1">
            <wp:simplePos x="0" y="0"/>
            <wp:positionH relativeFrom="column">
              <wp:posOffset>0</wp:posOffset>
            </wp:positionH>
            <wp:positionV relativeFrom="paragraph">
              <wp:posOffset>50800</wp:posOffset>
            </wp:positionV>
            <wp:extent cx="4467225" cy="889000"/>
            <wp:effectExtent l="0" t="0" r="317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4467225" cy="889000"/>
                    </a:xfrm>
                    <a:prstGeom prst="rect">
                      <a:avLst/>
                    </a:prstGeom>
                    <a:noFill/>
                    <a:ln w="9525">
                      <a:noFill/>
                    </a:ln>
                  </pic:spPr>
                </pic:pic>
              </a:graphicData>
            </a:graphic>
          </wp:anchor>
        </w:drawing>
      </w:r>
    </w:p>
    <w:p>
      <w:pPr>
        <w:numPr>
          <w:ilvl w:val="0"/>
          <w:numId w:val="14"/>
        </w:num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b/>
          <w:bCs/>
          <w:sz w:val="20"/>
          <w:szCs w:val="20"/>
        </w:rPr>
        <w:t>美拍核心竞争力</w:t>
      </w: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2018年5月，美拍修改了品牌标识，今年5月，美拍更改了品牌标识，并将产品定位重新确定为年轻人的“兴趣社区”。其核心竞争力可见一斑。</w:t>
      </w:r>
    </w:p>
    <w:p>
      <w:pPr>
        <w:spacing w:line="340" w:lineRule="exact"/>
        <w:ind w:left="420"/>
        <w:rPr>
          <w:rFonts w:hint="eastAsia" w:ascii="微软雅黑" w:hAnsi="微软雅黑" w:eastAsia="微软雅黑" w:cs="微软雅黑"/>
          <w:b/>
          <w:sz w:val="20"/>
          <w:szCs w:val="20"/>
        </w:rPr>
      </w:pPr>
    </w:p>
    <w:p>
      <w:pPr>
        <w:spacing w:line="340" w:lineRule="exact"/>
        <w:ind w:left="420"/>
        <w:rPr>
          <w:rFonts w:hint="eastAsia" w:ascii="微软雅黑" w:hAnsi="微软雅黑" w:eastAsia="微软雅黑" w:cs="微软雅黑"/>
          <w:b/>
          <w:sz w:val="20"/>
          <w:szCs w:val="20"/>
        </w:rPr>
      </w:pPr>
      <w:r>
        <w:rPr>
          <w:rFonts w:hint="eastAsia" w:ascii="微软雅黑" w:hAnsi="微软雅黑" w:eastAsia="微软雅黑" w:cs="微软雅黑"/>
          <w:b/>
          <w:sz w:val="20"/>
          <w:szCs w:val="20"/>
        </w:rPr>
        <w:t>垂直内容年轻化、多元化</w:t>
      </w:r>
    </w:p>
    <w:p>
      <w:pPr>
        <w:spacing w:line="340" w:lineRule="exact"/>
        <w:ind w:left="420"/>
        <w:rPr>
          <w:rFonts w:hint="eastAsia" w:ascii="微软雅黑" w:hAnsi="微软雅黑" w:eastAsia="微软雅黑" w:cs="微软雅黑"/>
          <w:sz w:val="20"/>
          <w:szCs w:val="20"/>
        </w:rPr>
      </w:pPr>
      <w:r>
        <w:rPr>
          <w:rFonts w:hint="eastAsia" w:ascii="微软雅黑" w:hAnsi="微软雅黑" w:eastAsia="微软雅黑" w:cs="微软雅黑"/>
          <w:sz w:val="20"/>
          <w:szCs w:val="20"/>
        </w:rPr>
        <w:t>美拍主要面向女性用户的基础之上，打造一个拥有更多兴趣社区的短视频平台。此前，通过界定不同的视频时长促使社区内容更宽泛，围绕“女性化生态”扶持了17个核心内容品类。相比抖音，美拍已经有了较浓厚的社区互动氛围。</w:t>
      </w:r>
    </w:p>
    <w:p>
      <w:pPr>
        <w:spacing w:line="340" w:lineRule="exact"/>
        <w:ind w:left="420"/>
        <w:rPr>
          <w:rFonts w:hint="eastAsia" w:ascii="微软雅黑" w:hAnsi="微软雅黑" w:eastAsia="微软雅黑" w:cs="微软雅黑"/>
          <w:sz w:val="20"/>
          <w:szCs w:val="20"/>
        </w:rPr>
      </w:pPr>
    </w:p>
    <w:p>
      <w:pPr>
        <w:spacing w:line="340" w:lineRule="exact"/>
        <w:rPr>
          <w:rFonts w:hint="eastAsia" w:ascii="微软雅黑" w:hAnsi="微软雅黑" w:eastAsia="微软雅黑" w:cs="微软雅黑"/>
          <w:sz w:val="20"/>
          <w:szCs w:val="20"/>
        </w:rPr>
      </w:pPr>
      <w:r>
        <w:rPr>
          <w:rFonts w:hint="eastAsia" w:ascii="微软雅黑" w:hAnsi="微软雅黑" w:eastAsia="微软雅黑" w:cs="微软雅黑"/>
          <w:sz w:val="20"/>
          <w:szCs w:val="20"/>
        </w:rPr>
        <w:t>基于此，美拍若能继续挖掘内容平台比较空白、商业价值还没有凸显的领域，并通过社区运营扶持起来。不仅能挖掘潜在领域用户，还能实现优质用户的长留存，最终强化产品价值。此外，在模仿风盛行的内容时代，针对优质的原创视频或音乐，给予适当的版权保护，甚至可以考虑传播中进行适当收费。不仅能激发原创内容者热情，并且帮助建造健康的内容生态。</w:t>
      </w:r>
    </w:p>
    <w:sectPr>
      <w:pgSz w:w="11906" w:h="31181"/>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E980E9"/>
    <w:multiLevelType w:val="singleLevel"/>
    <w:tmpl w:val="ACE980E9"/>
    <w:lvl w:ilvl="0" w:tentative="0">
      <w:start w:val="1"/>
      <w:numFmt w:val="bullet"/>
      <w:lvlText w:val=""/>
      <w:lvlJc w:val="left"/>
      <w:pPr>
        <w:ind w:left="420" w:hanging="420"/>
      </w:pPr>
      <w:rPr>
        <w:rFonts w:hint="default" w:ascii="Wingdings" w:hAnsi="Wingdings"/>
      </w:rPr>
    </w:lvl>
  </w:abstractNum>
  <w:abstractNum w:abstractNumId="1">
    <w:nsid w:val="C5EE4898"/>
    <w:multiLevelType w:val="singleLevel"/>
    <w:tmpl w:val="C5EE4898"/>
    <w:lvl w:ilvl="0" w:tentative="0">
      <w:start w:val="1"/>
      <w:numFmt w:val="bullet"/>
      <w:lvlText w:val=""/>
      <w:lvlJc w:val="left"/>
      <w:pPr>
        <w:ind w:left="420" w:hanging="420"/>
      </w:pPr>
      <w:rPr>
        <w:rFonts w:hint="default" w:ascii="Wingdings" w:hAnsi="Wingdings"/>
      </w:rPr>
    </w:lvl>
  </w:abstractNum>
  <w:abstractNum w:abstractNumId="2">
    <w:nsid w:val="C66CD1B3"/>
    <w:multiLevelType w:val="singleLevel"/>
    <w:tmpl w:val="C66CD1B3"/>
    <w:lvl w:ilvl="0" w:tentative="0">
      <w:start w:val="2"/>
      <w:numFmt w:val="decimal"/>
      <w:suff w:val="space"/>
      <w:lvlText w:val="%1."/>
      <w:lvlJc w:val="left"/>
    </w:lvl>
  </w:abstractNum>
  <w:abstractNum w:abstractNumId="3">
    <w:nsid w:val="13D93A90"/>
    <w:multiLevelType w:val="singleLevel"/>
    <w:tmpl w:val="13D93A90"/>
    <w:lvl w:ilvl="0" w:tentative="0">
      <w:start w:val="1"/>
      <w:numFmt w:val="decimal"/>
      <w:suff w:val="space"/>
      <w:lvlText w:val="%1."/>
      <w:lvlJc w:val="left"/>
    </w:lvl>
  </w:abstractNum>
  <w:abstractNum w:abstractNumId="4">
    <w:nsid w:val="1FC47626"/>
    <w:multiLevelType w:val="singleLevel"/>
    <w:tmpl w:val="1FC47626"/>
    <w:lvl w:ilvl="0" w:tentative="0">
      <w:start w:val="1"/>
      <w:numFmt w:val="decimal"/>
      <w:suff w:val="space"/>
      <w:lvlText w:val="%1."/>
      <w:lvlJc w:val="left"/>
    </w:lvl>
  </w:abstractNum>
  <w:abstractNum w:abstractNumId="5">
    <w:nsid w:val="2F7B09DE"/>
    <w:multiLevelType w:val="singleLevel"/>
    <w:tmpl w:val="2F7B09DE"/>
    <w:lvl w:ilvl="0" w:tentative="0">
      <w:start w:val="1"/>
      <w:numFmt w:val="decimal"/>
      <w:suff w:val="space"/>
      <w:lvlText w:val="%1."/>
      <w:lvlJc w:val="left"/>
    </w:lvl>
  </w:abstractNum>
  <w:abstractNum w:abstractNumId="6">
    <w:nsid w:val="31B46B10"/>
    <w:multiLevelType w:val="singleLevel"/>
    <w:tmpl w:val="31B46B10"/>
    <w:lvl w:ilvl="0" w:tentative="0">
      <w:start w:val="1"/>
      <w:numFmt w:val="bullet"/>
      <w:lvlText w:val=""/>
      <w:lvlJc w:val="left"/>
      <w:pPr>
        <w:ind w:left="420" w:hanging="420"/>
      </w:pPr>
      <w:rPr>
        <w:rFonts w:hint="default" w:ascii="Wingdings" w:hAnsi="Wingdings"/>
      </w:rPr>
    </w:lvl>
  </w:abstractNum>
  <w:abstractNum w:abstractNumId="7">
    <w:nsid w:val="3F314065"/>
    <w:multiLevelType w:val="singleLevel"/>
    <w:tmpl w:val="3F314065"/>
    <w:lvl w:ilvl="0" w:tentative="0">
      <w:start w:val="1"/>
      <w:numFmt w:val="decimal"/>
      <w:suff w:val="space"/>
      <w:lvlText w:val="%1."/>
      <w:lvlJc w:val="left"/>
    </w:lvl>
  </w:abstractNum>
  <w:abstractNum w:abstractNumId="8">
    <w:nsid w:val="48CA1DE1"/>
    <w:multiLevelType w:val="singleLevel"/>
    <w:tmpl w:val="48CA1DE1"/>
    <w:lvl w:ilvl="0" w:tentative="0">
      <w:start w:val="1"/>
      <w:numFmt w:val="bullet"/>
      <w:lvlText w:val=""/>
      <w:lvlJc w:val="left"/>
      <w:pPr>
        <w:ind w:left="420" w:hanging="420"/>
      </w:pPr>
      <w:rPr>
        <w:rFonts w:hint="default" w:ascii="Wingdings" w:hAnsi="Wingdings"/>
      </w:rPr>
    </w:lvl>
  </w:abstractNum>
  <w:abstractNum w:abstractNumId="9">
    <w:nsid w:val="4ED30E6A"/>
    <w:multiLevelType w:val="singleLevel"/>
    <w:tmpl w:val="4ED30E6A"/>
    <w:lvl w:ilvl="0" w:tentative="0">
      <w:start w:val="2"/>
      <w:numFmt w:val="decimal"/>
      <w:suff w:val="space"/>
      <w:lvlText w:val="%1."/>
      <w:lvlJc w:val="left"/>
    </w:lvl>
  </w:abstractNum>
  <w:abstractNum w:abstractNumId="10">
    <w:nsid w:val="56EFA359"/>
    <w:multiLevelType w:val="singleLevel"/>
    <w:tmpl w:val="56EFA359"/>
    <w:lvl w:ilvl="0" w:tentative="0">
      <w:start w:val="1"/>
      <w:numFmt w:val="bullet"/>
      <w:lvlText w:val=""/>
      <w:lvlJc w:val="left"/>
      <w:pPr>
        <w:ind w:left="420" w:hanging="420"/>
      </w:pPr>
      <w:rPr>
        <w:rFonts w:hint="default" w:ascii="Wingdings" w:hAnsi="Wingdings"/>
      </w:rPr>
    </w:lvl>
  </w:abstractNum>
  <w:abstractNum w:abstractNumId="11">
    <w:nsid w:val="5DB2FB76"/>
    <w:multiLevelType w:val="singleLevel"/>
    <w:tmpl w:val="5DB2FB76"/>
    <w:lvl w:ilvl="0" w:tentative="0">
      <w:start w:val="1"/>
      <w:numFmt w:val="decimal"/>
      <w:lvlText w:val="%1."/>
      <w:lvlJc w:val="left"/>
      <w:pPr>
        <w:ind w:left="425" w:hanging="425"/>
      </w:pPr>
      <w:rPr>
        <w:rFonts w:hint="default"/>
      </w:rPr>
    </w:lvl>
  </w:abstractNum>
  <w:abstractNum w:abstractNumId="12">
    <w:nsid w:val="7708C6AD"/>
    <w:multiLevelType w:val="singleLevel"/>
    <w:tmpl w:val="7708C6AD"/>
    <w:lvl w:ilvl="0" w:tentative="0">
      <w:start w:val="4"/>
      <w:numFmt w:val="chineseCounting"/>
      <w:suff w:val="nothing"/>
      <w:lvlText w:val="%1、"/>
      <w:lvlJc w:val="left"/>
      <w:rPr>
        <w:rFonts w:hint="eastAsia"/>
      </w:rPr>
    </w:lvl>
  </w:abstractNum>
  <w:abstractNum w:abstractNumId="13">
    <w:nsid w:val="782C2EB9"/>
    <w:multiLevelType w:val="multilevel"/>
    <w:tmpl w:val="782C2EB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4"/>
  </w:num>
  <w:num w:numId="2">
    <w:abstractNumId w:val="9"/>
  </w:num>
  <w:num w:numId="3">
    <w:abstractNumId w:val="13"/>
  </w:num>
  <w:num w:numId="4">
    <w:abstractNumId w:val="2"/>
  </w:num>
  <w:num w:numId="5">
    <w:abstractNumId w:val="0"/>
  </w:num>
  <w:num w:numId="6">
    <w:abstractNumId w:val="11"/>
  </w:num>
  <w:num w:numId="7">
    <w:abstractNumId w:val="1"/>
  </w:num>
  <w:num w:numId="8">
    <w:abstractNumId w:val="5"/>
  </w:num>
  <w:num w:numId="9">
    <w:abstractNumId w:val="10"/>
  </w:num>
  <w:num w:numId="10">
    <w:abstractNumId w:val="6"/>
  </w:num>
  <w:num w:numId="11">
    <w:abstractNumId w:val="12"/>
  </w:num>
  <w:num w:numId="12">
    <w:abstractNumId w:val="7"/>
  </w:num>
  <w:num w:numId="13">
    <w:abstractNumId w:val="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19F4"/>
    <w:rsid w:val="00037F69"/>
    <w:rsid w:val="00174B1D"/>
    <w:rsid w:val="001A0883"/>
    <w:rsid w:val="00221F72"/>
    <w:rsid w:val="00386937"/>
    <w:rsid w:val="003917B2"/>
    <w:rsid w:val="003C61DF"/>
    <w:rsid w:val="005B36F5"/>
    <w:rsid w:val="005F312F"/>
    <w:rsid w:val="00772996"/>
    <w:rsid w:val="007D502F"/>
    <w:rsid w:val="00A619F4"/>
    <w:rsid w:val="00B023DE"/>
    <w:rsid w:val="00D06E9E"/>
    <w:rsid w:val="00DD0AC6"/>
    <w:rsid w:val="00EC3400"/>
    <w:rsid w:val="00EF5FC0"/>
    <w:rsid w:val="01D134C8"/>
    <w:rsid w:val="027B54C6"/>
    <w:rsid w:val="05BA6163"/>
    <w:rsid w:val="07474377"/>
    <w:rsid w:val="094375A6"/>
    <w:rsid w:val="096F0C17"/>
    <w:rsid w:val="09826697"/>
    <w:rsid w:val="0AC65835"/>
    <w:rsid w:val="0D0362E5"/>
    <w:rsid w:val="0D7F4E5E"/>
    <w:rsid w:val="0DAC08E7"/>
    <w:rsid w:val="0DD06746"/>
    <w:rsid w:val="0FBA1719"/>
    <w:rsid w:val="13BA5869"/>
    <w:rsid w:val="152908F8"/>
    <w:rsid w:val="16494D0D"/>
    <w:rsid w:val="1AEE2629"/>
    <w:rsid w:val="1D603F73"/>
    <w:rsid w:val="1D6C1D4D"/>
    <w:rsid w:val="1FE9632A"/>
    <w:rsid w:val="22F26F41"/>
    <w:rsid w:val="233848B8"/>
    <w:rsid w:val="25C81695"/>
    <w:rsid w:val="26BE5DF1"/>
    <w:rsid w:val="27EA2046"/>
    <w:rsid w:val="28FD0DA4"/>
    <w:rsid w:val="293D3055"/>
    <w:rsid w:val="2C7171AE"/>
    <w:rsid w:val="305C7B35"/>
    <w:rsid w:val="32153D82"/>
    <w:rsid w:val="32B23DF3"/>
    <w:rsid w:val="32F12A9B"/>
    <w:rsid w:val="348C5844"/>
    <w:rsid w:val="386166A4"/>
    <w:rsid w:val="38EF547C"/>
    <w:rsid w:val="3C231A52"/>
    <w:rsid w:val="3EEC6E58"/>
    <w:rsid w:val="3FD60729"/>
    <w:rsid w:val="3FDB6D9D"/>
    <w:rsid w:val="40E13D30"/>
    <w:rsid w:val="42F22E1D"/>
    <w:rsid w:val="481621CF"/>
    <w:rsid w:val="4A1959FB"/>
    <w:rsid w:val="4A9C3EEF"/>
    <w:rsid w:val="4B20757B"/>
    <w:rsid w:val="4C730CA0"/>
    <w:rsid w:val="4F98312D"/>
    <w:rsid w:val="50476692"/>
    <w:rsid w:val="513358DF"/>
    <w:rsid w:val="52C75C48"/>
    <w:rsid w:val="53113E30"/>
    <w:rsid w:val="5497095D"/>
    <w:rsid w:val="590921A4"/>
    <w:rsid w:val="5A897DB3"/>
    <w:rsid w:val="5AEA17F9"/>
    <w:rsid w:val="5B1C2632"/>
    <w:rsid w:val="5D6731E9"/>
    <w:rsid w:val="5E4D2804"/>
    <w:rsid w:val="5EDB02EB"/>
    <w:rsid w:val="5F274E9A"/>
    <w:rsid w:val="602F78CA"/>
    <w:rsid w:val="60A65F69"/>
    <w:rsid w:val="66475310"/>
    <w:rsid w:val="68186AF0"/>
    <w:rsid w:val="69B31051"/>
    <w:rsid w:val="69FF4E0E"/>
    <w:rsid w:val="6B667281"/>
    <w:rsid w:val="6D0542D9"/>
    <w:rsid w:val="7069422B"/>
    <w:rsid w:val="70EA06BC"/>
    <w:rsid w:val="717C21E3"/>
    <w:rsid w:val="72493DEA"/>
    <w:rsid w:val="733F7573"/>
    <w:rsid w:val="757F2A0E"/>
    <w:rsid w:val="78183C9D"/>
    <w:rsid w:val="79115937"/>
    <w:rsid w:val="7A1B2559"/>
    <w:rsid w:val="7A957152"/>
    <w:rsid w:val="7ABB38CB"/>
    <w:rsid w:val="7C0609D5"/>
    <w:rsid w:val="7D114188"/>
    <w:rsid w:val="7D27798F"/>
    <w:rsid w:val="7EC41C9C"/>
    <w:rsid w:val="7FAC19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7">
    <w:name w:val="Default Paragraph Font"/>
    <w:semiHidden/>
    <w:unhideWhenUsed/>
    <w:uiPriority w:val="1"/>
  </w:style>
  <w:style w:type="table" w:default="1" w:styleId="10">
    <w:name w:val="Normal Table"/>
    <w:semiHidden/>
    <w:unhideWhenUsed/>
    <w:uiPriority w:val="99"/>
    <w:tblPr>
      <w:tblLayout w:type="fixed"/>
      <w:tblCellMar>
        <w:top w:w="0" w:type="dxa"/>
        <w:left w:w="108" w:type="dxa"/>
        <w:bottom w:w="0" w:type="dxa"/>
        <w:right w:w="108" w:type="dxa"/>
      </w:tblCellMar>
    </w:tblPr>
  </w:style>
  <w:style w:type="paragraph" w:styleId="6">
    <w:name w:val="Normal (Web)"/>
    <w:basedOn w:val="1"/>
    <w:qFormat/>
    <w:uiPriority w:val="0"/>
    <w:pPr>
      <w:spacing w:beforeAutospacing="1" w:afterAutospacing="1"/>
      <w:jc w:val="left"/>
    </w:pPr>
    <w:rPr>
      <w:rFonts w:cs="Times New Roman"/>
      <w:kern w:val="0"/>
      <w:sz w:val="24"/>
    </w:rPr>
  </w:style>
  <w:style w:type="character" w:styleId="8">
    <w:name w:val="Strong"/>
    <w:basedOn w:val="7"/>
    <w:qFormat/>
    <w:uiPriority w:val="0"/>
    <w:rPr>
      <w:b/>
    </w:rPr>
  </w:style>
  <w:style w:type="character" w:styleId="9">
    <w:name w:val="Hyperlink"/>
    <w:basedOn w:val="7"/>
    <w:qFormat/>
    <w:uiPriority w:val="0"/>
    <w:rPr>
      <w:color w:val="0000FF"/>
      <w:u w:val="single"/>
    </w:rPr>
  </w:style>
  <w:style w:type="character" w:customStyle="1" w:styleId="11">
    <w:name w:val="未处理的提及1"/>
    <w:basedOn w:val="7"/>
    <w:semiHidden/>
    <w:unhideWhenUsed/>
    <w:qFormat/>
    <w:uiPriority w:val="99"/>
    <w:rPr>
      <w:color w:val="605E5C"/>
      <w:shd w:val="clear" w:color="auto" w:fill="E1DFDD"/>
    </w:rPr>
  </w:style>
  <w:style w:type="paragraph" w:styleId="12">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071C1D-AC27-4AAA-9769-C67F76F1EB2F}">
  <ds:schemaRefs/>
</ds:datastoreItem>
</file>

<file path=docProps/app.xml><?xml version="1.0" encoding="utf-8"?>
<Properties xmlns="http://schemas.openxmlformats.org/officeDocument/2006/extended-properties" xmlns:vt="http://schemas.openxmlformats.org/officeDocument/2006/docPropsVTypes">
  <Template>Normal</Template>
  <Pages>5</Pages>
  <Words>3879</Words>
  <Characters>4062</Characters>
  <Lines>30</Lines>
  <Paragraphs>8</Paragraphs>
  <TotalTime>12</TotalTime>
  <ScaleCrop>false</ScaleCrop>
  <LinksUpToDate>false</LinksUpToDate>
  <CharactersWithSpaces>4064</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18062</dc:creator>
  <cp:lastModifiedBy>陈真艳</cp:lastModifiedBy>
  <dcterms:modified xsi:type="dcterms:W3CDTF">2018-11-17T13:43:25Z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