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6"/>
          <w:szCs w:val="36"/>
        </w:rPr>
      </w:pPr>
      <w:r>
        <w:rPr>
          <w:rFonts w:ascii="TimesNewRoman" w:hAnsi="TimesNewRoman" w:cs="TimesNewRoman"/>
          <w:sz w:val="36"/>
          <w:szCs w:val="36"/>
        </w:rPr>
        <w:t>Rapid Expert Consultation on Understanding Causes of Health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6"/>
          <w:szCs w:val="36"/>
        </w:rPr>
      </w:pPr>
      <w:r>
        <w:rPr>
          <w:rFonts w:ascii="TimesNewRoman" w:hAnsi="TimesNewRoman" w:cs="TimesNewRoman"/>
          <w:sz w:val="36"/>
          <w:szCs w:val="36"/>
        </w:rPr>
        <w:t>Care Worker Deaths Due to the COVID-19 Pandemic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6"/>
          <w:szCs w:val="36"/>
        </w:rPr>
      </w:pPr>
      <w:r>
        <w:rPr>
          <w:rFonts w:ascii="TimesNewRoman" w:hAnsi="TimesNewRoman" w:cs="TimesNewRoman"/>
          <w:sz w:val="36"/>
          <w:szCs w:val="36"/>
        </w:rPr>
        <w:t>(December 10, 2020)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December 10, 2020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Robert </w:t>
      </w:r>
      <w:proofErr w:type="spellStart"/>
      <w:r>
        <w:rPr>
          <w:rFonts w:ascii="TimesNewRoman" w:hAnsi="TimesNewRoman" w:cs="TimesNewRoman"/>
          <w:sz w:val="24"/>
          <w:szCs w:val="24"/>
        </w:rPr>
        <w:t>Kadlec</w:t>
      </w:r>
      <w:proofErr w:type="spellEnd"/>
      <w:r>
        <w:rPr>
          <w:rFonts w:ascii="TimesNewRoman" w:hAnsi="TimesNewRoman" w:cs="TimesNewRoman"/>
          <w:sz w:val="24"/>
          <w:szCs w:val="24"/>
        </w:rPr>
        <w:t>, M.D.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Assistant Secretary for Preparedness and Response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200 Independence Avenue, SW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Washington, DC 20201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Dear </w:t>
      </w:r>
      <w:proofErr w:type="spellStart"/>
      <w:r>
        <w:rPr>
          <w:rFonts w:ascii="TimesNewRoman" w:hAnsi="TimesNewRoman" w:cs="TimesNewRoman"/>
          <w:sz w:val="24"/>
          <w:szCs w:val="24"/>
        </w:rPr>
        <w:t>Dr.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Kadlec</w:t>
      </w:r>
      <w:proofErr w:type="spellEnd"/>
      <w:r>
        <w:rPr>
          <w:rFonts w:ascii="TimesNewRoman" w:hAnsi="TimesNewRoman" w:cs="TimesNewRoman"/>
          <w:sz w:val="24"/>
          <w:szCs w:val="24"/>
        </w:rPr>
        <w:t>: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Attached please find a rapid expert consultation on health care worker (HCW) morbidity and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mortality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due to COVID-19 that was prepared by Sue Anne Bell, and Matthew </w:t>
      </w:r>
      <w:proofErr w:type="spellStart"/>
      <w:r>
        <w:rPr>
          <w:rFonts w:ascii="TimesNewRoman" w:hAnsi="TimesNewRoman" w:cs="TimesNewRoman"/>
          <w:sz w:val="24"/>
          <w:szCs w:val="24"/>
        </w:rPr>
        <w:t>Wynia</w:t>
      </w:r>
      <w:proofErr w:type="spellEnd"/>
      <w:r>
        <w:rPr>
          <w:rFonts w:ascii="TimesNewRoman" w:hAnsi="TimesNewRoman" w:cs="TimesNewRoman"/>
          <w:sz w:val="24"/>
          <w:szCs w:val="24"/>
        </w:rPr>
        <w:t>, with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input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from John Hick, and conducted under the auspices of the National Academies of Sciences,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Engineering, and Medicine’s Standing Committee on Emerging Infectious Diseases and 21st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Century Health Threats.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This rapid expert consultation describes what we know about the extent of deaths and mental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health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impairments among HCWs due to COVID-19. The document stresses the advantages that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could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follow from more complete national data on the scope of the problem. Building on such a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data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system, focused epidemiological studies can better home in on measures that will protect the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health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and well-being of the health care workforce.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 healthy health care workforce is vital to the nation’s response to the COVID-19 pandemic. We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hope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assessment in this rapid expert consultation can help protect the HCWs who care for all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of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us.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Sincerely,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Harvey V. </w:t>
      </w:r>
      <w:proofErr w:type="spellStart"/>
      <w:r>
        <w:rPr>
          <w:rFonts w:ascii="TimesNewRoman" w:hAnsi="TimesNewRoman" w:cs="TimesNewRoman"/>
          <w:sz w:val="24"/>
          <w:szCs w:val="24"/>
        </w:rPr>
        <w:t>Fineberg</w:t>
      </w:r>
      <w:proofErr w:type="spellEnd"/>
      <w:r>
        <w:rPr>
          <w:rFonts w:ascii="TimesNewRoman" w:hAnsi="TimesNewRoman" w:cs="TimesNewRoman"/>
          <w:sz w:val="24"/>
          <w:szCs w:val="24"/>
        </w:rPr>
        <w:t>, M.D., Ph.D.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Chair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Standing Committee on Emerging Infectious Diseases and 21st Century Health Threats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2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INTRODUCTION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The COVID-19 pandemic has created both acute and chronic stresses on the health care system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and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on health care personnel nationwide. At present, the nation lacks a uniform system to collect,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collate</w:t>
      </w:r>
      <w:proofErr w:type="gramEnd"/>
      <w:r>
        <w:rPr>
          <w:rFonts w:ascii="TimesNewRoman" w:hAnsi="TimesNewRoman" w:cs="TimesNewRoman"/>
          <w:sz w:val="24"/>
          <w:szCs w:val="24"/>
        </w:rPr>
        <w:t>, and report illnesses and deaths among HCWs due to COVID-19.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As with COVID-19, past epidemics have severely harmed HCWs. During the first severe acute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respiratory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syndrome (SARS) epidemic in 2003, HCWs accounted for 1,707 (21 percent) of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8098 cases globally.</w:t>
      </w:r>
      <w:r>
        <w:rPr>
          <w:rFonts w:ascii="TimesNewRoman" w:hAnsi="TimesNewRoman" w:cs="TimesNewRoman"/>
          <w:sz w:val="16"/>
          <w:szCs w:val="16"/>
        </w:rPr>
        <w:t xml:space="preserve">1 </w:t>
      </w:r>
      <w:proofErr w:type="gramStart"/>
      <w:r>
        <w:rPr>
          <w:rFonts w:ascii="TimesNewRoman" w:hAnsi="TimesNewRoman" w:cs="TimesNewRoman"/>
          <w:sz w:val="24"/>
          <w:szCs w:val="24"/>
        </w:rPr>
        <w:t>The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2014–2016 Ebola virus outbreak in West Africa also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disproportionately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affected health care professionals. Liberia saw more than 8 percent of its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health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care population killed by the disease, compared to 0.11 percent of its general population.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>Comparable statistics were also observed in Sierra Leone and Guinea, where 0.06 percent and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0.02 percent of the population infected with Ebola virus disease (EVD) died versus 6.7 percent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and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1.45 percent of HCWs with EVD, respectively.</w:t>
      </w:r>
      <w:r>
        <w:rPr>
          <w:rFonts w:ascii="TimesNewRoman" w:hAnsi="TimesNewRoman" w:cs="TimesNewRoman"/>
          <w:sz w:val="16"/>
          <w:szCs w:val="16"/>
        </w:rPr>
        <w:t xml:space="preserve">2 </w:t>
      </w:r>
      <w:r>
        <w:rPr>
          <w:rFonts w:ascii="TimesNewRoman" w:hAnsi="TimesNewRoman" w:cs="TimesNewRoman"/>
          <w:sz w:val="24"/>
          <w:szCs w:val="24"/>
        </w:rPr>
        <w:t>Data detailing the disproportionate effects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HCWs are only now emerging for the COVID-19 pandemic. A report published in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Morbidity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and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Mortality Weekly Report </w:t>
      </w:r>
      <w:r>
        <w:rPr>
          <w:rFonts w:ascii="TimesNewRoman" w:hAnsi="TimesNewRoman" w:cs="TimesNewRoman"/>
          <w:sz w:val="24"/>
          <w:szCs w:val="24"/>
        </w:rPr>
        <w:t xml:space="preserve">on October 30 </w:t>
      </w:r>
      <w:proofErr w:type="spellStart"/>
      <w:r>
        <w:rPr>
          <w:rFonts w:ascii="TimesNewRoman" w:hAnsi="TimesNewRoman" w:cs="TimesNewRoman"/>
          <w:sz w:val="24"/>
          <w:szCs w:val="24"/>
        </w:rPr>
        <w:t>analyzed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6,760 COVID-19 hospitalizations that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occurred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between March 1 and May 31, 2020, and noted that 6 percent of infections were among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health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care professionals. The report also found that nearly 28 percent of them had severe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illnesses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and were ultimately admitted to an intensive care unit.</w:t>
      </w:r>
      <w:r>
        <w:rPr>
          <w:rFonts w:ascii="TimesNewRoman" w:hAnsi="TimesNewRoman" w:cs="TimesNewRoman"/>
          <w:sz w:val="16"/>
          <w:szCs w:val="16"/>
        </w:rPr>
        <w:t>3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Evidence suggests that COVID-19 infection is more prevalent among HCWs who lack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appropriate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personal protective equipment (PPE) or in work settings without a universal mask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mandate</w:t>
      </w:r>
      <w:proofErr w:type="gramEnd"/>
      <w:r>
        <w:rPr>
          <w:rFonts w:ascii="TimesNewRoman" w:hAnsi="TimesNewRoman" w:cs="TimesNewRoman"/>
          <w:sz w:val="24"/>
          <w:szCs w:val="24"/>
        </w:rPr>
        <w:t>. Whether an individual HCW’s infection originated in the workplace or in the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community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may be uncertain. As described below, only a few studies report on efforts to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improve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health and well-being of HCWs during the COVID-19 pandemic.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At the request of the U.S. Department of Health and Human Services’ Office of the Assistant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Secretary for Preparedness and Response, this rapid expert consultation reviews current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resources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and methods for tracking and evaluating HCW deaths related to COVID-19 in the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health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care setting. As outlined in the Statement of Task in Box 1, deaths related to COVID-19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among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HCWs include deaths due to occupational exposure directly to COVID-19 and deaths that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could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reasonably be attributed to conditions exacerbated by COVID-19, such as HCW suicides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due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to fatigue, stress, or burnout. This rapid expert consultation also examines some ways to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support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HCW well-being and safety during the pandemic.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20"/>
          <w:szCs w:val="20"/>
        </w:rPr>
        <w:t>World Health Organization. 2003. World Health Organization summary of probable SARS cases with onset of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gramStart"/>
      <w:r>
        <w:rPr>
          <w:rFonts w:ascii="TimesNewRoman" w:hAnsi="TimesNewRoman" w:cs="TimesNewRoman"/>
          <w:sz w:val="20"/>
          <w:szCs w:val="20"/>
        </w:rPr>
        <w:t>illness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 from 1 November 2002 to 31 July 2003. http://www.who.int/csr/sars/country/table2003_09_23/en/External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Link (accessed December 4, 2020).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20"/>
          <w:szCs w:val="20"/>
        </w:rPr>
        <w:t xml:space="preserve">Evans et al. 2015. Healthcare worker mortality and the legacy of the Ebola epidemic.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>The Lancet Global Health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3(8). https://doi.org/10.1016/S2214-</w:t>
      </w:r>
      <w:proofErr w:type="gramStart"/>
      <w:r>
        <w:rPr>
          <w:rFonts w:ascii="TimesNewRoman" w:hAnsi="TimesNewRoman" w:cs="TimesNewRoman"/>
          <w:sz w:val="20"/>
          <w:szCs w:val="20"/>
        </w:rPr>
        <w:t>109X(</w:t>
      </w:r>
      <w:proofErr w:type="gramEnd"/>
      <w:r>
        <w:rPr>
          <w:rFonts w:ascii="TimesNewRoman" w:hAnsi="TimesNewRoman" w:cs="TimesNewRoman"/>
          <w:sz w:val="20"/>
          <w:szCs w:val="20"/>
        </w:rPr>
        <w:t>15)00065-0.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t xml:space="preserve">3 </w:t>
      </w:r>
      <w:proofErr w:type="spellStart"/>
      <w:r>
        <w:rPr>
          <w:rFonts w:ascii="TimesNewRoman" w:hAnsi="TimesNewRoman" w:cs="TimesNewRoman"/>
          <w:sz w:val="20"/>
          <w:szCs w:val="20"/>
        </w:rPr>
        <w:t>Kambhampati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et al. 2020. COVID-19–associated hospitalizations among health care personnel—COVID-NET, 13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States, March 1–May 31, 2020.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Morbidity and Mortality Weekly Report </w:t>
      </w:r>
      <w:r>
        <w:rPr>
          <w:rFonts w:ascii="TimesNewRoman" w:hAnsi="TimesNewRoman" w:cs="TimesNewRoman"/>
          <w:sz w:val="20"/>
          <w:szCs w:val="20"/>
        </w:rPr>
        <w:t>69:1576–1583.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http://dx.doi.org/10.15585/mmwr.mm6943e3.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3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This rapid expert consultation adopts the definition of “health care worker” employed by the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U.S. </w:t>
      </w:r>
      <w:proofErr w:type="spellStart"/>
      <w:r>
        <w:rPr>
          <w:rFonts w:ascii="TimesNewRoman" w:hAnsi="TimesNewRoman" w:cs="TimesNewRoman"/>
          <w:sz w:val="24"/>
          <w:szCs w:val="24"/>
        </w:rPr>
        <w:t>Centers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for Disease Control and Prevention (CDC), as outlined in Box 2.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BOX 1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Statement of Task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As of August 24 </w:t>
      </w:r>
      <w:r>
        <w:rPr>
          <w:rFonts w:ascii="TimesNewRoman,Italic" w:hAnsi="TimesNewRoman,Italic" w:cs="TimesNewRoman,Italic"/>
          <w:i/>
          <w:iCs/>
        </w:rPr>
        <w:t xml:space="preserve">Kaiser Health News </w:t>
      </w:r>
      <w:r>
        <w:rPr>
          <w:rFonts w:ascii="TimesNewRoman" w:hAnsi="TimesNewRoman" w:cs="TimesNewRoman"/>
        </w:rPr>
        <w:t xml:space="preserve">and </w:t>
      </w:r>
      <w:r>
        <w:rPr>
          <w:rFonts w:ascii="TimesNewRoman,Italic" w:hAnsi="TimesNewRoman,Italic" w:cs="TimesNewRoman,Italic"/>
          <w:i/>
          <w:iCs/>
        </w:rPr>
        <w:t xml:space="preserve">The Guardian </w:t>
      </w:r>
      <w:r>
        <w:rPr>
          <w:rFonts w:ascii="TimesNewRoman" w:hAnsi="TimesNewRoman" w:cs="TimesNewRoman"/>
        </w:rPr>
        <w:t>report more than 900 potential deaths of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health</w:t>
      </w:r>
      <w:proofErr w:type="gramEnd"/>
      <w:r>
        <w:rPr>
          <w:rFonts w:ascii="TimesNewRoman" w:hAnsi="TimesNewRoman" w:cs="TimesNewRoman"/>
        </w:rPr>
        <w:t xml:space="preserve"> care workers (HCWs) in the United States related to COVID-19. At the request of the Office of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the</w:t>
      </w:r>
      <w:proofErr w:type="gramEnd"/>
      <w:r>
        <w:rPr>
          <w:rFonts w:ascii="TimesNewRoman" w:hAnsi="TimesNewRoman" w:cs="TimesNewRoman"/>
        </w:rPr>
        <w:t xml:space="preserve"> Assistant Secretary for Preparedness and Response at the U.S. Department of Health and Human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Services, the National Academies of Sciences, Engineering, and Medicine’s Standing Committee on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Emerging Infectious Diseases and 21st Century Health Threats will provide a rapid expert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consultation</w:t>
      </w:r>
      <w:proofErr w:type="gramEnd"/>
      <w:r>
        <w:rPr>
          <w:rFonts w:ascii="TimesNewRoman" w:hAnsi="TimesNewRoman" w:cs="TimesNewRoman"/>
        </w:rPr>
        <w:t xml:space="preserve"> addressing potential methods to better track and understand the causes of HCW deaths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due</w:t>
      </w:r>
      <w:proofErr w:type="gramEnd"/>
      <w:r>
        <w:rPr>
          <w:rFonts w:ascii="TimesNewRoman" w:hAnsi="TimesNewRoman" w:cs="TimesNewRoman"/>
        </w:rPr>
        <w:t xml:space="preserve"> to COVID-19, and assess the impact of the SARS-CoV-2 pandemic on the physical and mental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lastRenderedPageBreak/>
        <w:t>health</w:t>
      </w:r>
      <w:proofErr w:type="gramEnd"/>
      <w:r>
        <w:rPr>
          <w:rFonts w:ascii="TimesNewRoman" w:hAnsi="TimesNewRoman" w:cs="TimesNewRoman"/>
        </w:rPr>
        <w:t xml:space="preserve"> of HCWs.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consultation should include a review of current resources and methods for tracking and evaluating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HCW deaths related to COVID-19, as well as consideration of potential best practices. COVID-19-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related</w:t>
      </w:r>
      <w:proofErr w:type="gramEnd"/>
      <w:r>
        <w:rPr>
          <w:rFonts w:ascii="TimesNewRoman" w:hAnsi="TimesNewRoman" w:cs="TimesNewRoman"/>
        </w:rPr>
        <w:t xml:space="preserve"> deaths among HCWs should be construed broadly as including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Deaths due to occupational exposure to COVID-19;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Deaths that could be reasonably assumed to be due to conditions exacerbated by fatigue,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stress</w:t>
      </w:r>
      <w:proofErr w:type="gramEnd"/>
      <w:r>
        <w:rPr>
          <w:rFonts w:ascii="TimesNewRoman" w:hAnsi="TimesNewRoman" w:cs="TimesNewRoman"/>
        </w:rPr>
        <w:t>, or burnout; and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HCW suicides from March 2020 to present.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consultation should also assess potential strategies, interventions, and lessons learned in the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support</w:t>
      </w:r>
      <w:proofErr w:type="gramEnd"/>
      <w:r>
        <w:rPr>
          <w:rFonts w:ascii="TimesNewRoman" w:hAnsi="TimesNewRoman" w:cs="TimesNewRoman"/>
        </w:rPr>
        <w:t xml:space="preserve"> of HCW well-being.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rapid expert consultation will be conducted in accordance with the policies and procedures of the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National Academies including approval of the Report Review Committee prior to release.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BOX 2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 xml:space="preserve">U.S. </w:t>
      </w:r>
      <w:proofErr w:type="spellStart"/>
      <w:r>
        <w:rPr>
          <w:rFonts w:ascii="TimesNewRoman,Bold" w:hAnsi="TimesNewRoman,Bold" w:cs="TimesNewRoman,Bold"/>
          <w:b/>
          <w:bCs/>
        </w:rPr>
        <w:t>Centers</w:t>
      </w:r>
      <w:proofErr w:type="spellEnd"/>
      <w:r>
        <w:rPr>
          <w:rFonts w:ascii="TimesNewRoman,Bold" w:hAnsi="TimesNewRoman,Bold" w:cs="TimesNewRoman,Bold"/>
          <w:b/>
          <w:bCs/>
        </w:rPr>
        <w:t xml:space="preserve"> for Disease Control and Prevention (CDC) Definition of Health Care Personnel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“</w:t>
      </w:r>
      <w:r>
        <w:rPr>
          <w:rFonts w:ascii="TimesNewRoman,Bold" w:hAnsi="TimesNewRoman,Bold" w:cs="TimesNewRoman,Bold"/>
          <w:b/>
          <w:bCs/>
        </w:rPr>
        <w:t xml:space="preserve">Health care personnel (HCP) </w:t>
      </w:r>
      <w:r>
        <w:rPr>
          <w:rFonts w:ascii="TimesNewRoman" w:hAnsi="TimesNewRoman" w:cs="TimesNewRoman"/>
        </w:rPr>
        <w:t>refers to all paid and unpaid persons serving in health care settings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who</w:t>
      </w:r>
      <w:proofErr w:type="gramEnd"/>
      <w:r>
        <w:rPr>
          <w:rFonts w:ascii="TimesNewRoman" w:hAnsi="TimesNewRoman" w:cs="TimesNewRoman"/>
        </w:rPr>
        <w:t xml:space="preserve"> have the potential for direct or indirect exposure to patients or infectious materials, including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body</w:t>
      </w:r>
      <w:proofErr w:type="gramEnd"/>
      <w:r>
        <w:rPr>
          <w:rFonts w:ascii="TimesNewRoman" w:hAnsi="TimesNewRoman" w:cs="TimesNewRoman"/>
        </w:rPr>
        <w:t xml:space="preserve"> substances (e.g., blood, tissue, and specific body fluids); contaminated medical supplies, devices,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and</w:t>
      </w:r>
      <w:proofErr w:type="gramEnd"/>
      <w:r>
        <w:rPr>
          <w:rFonts w:ascii="TimesNewRoman" w:hAnsi="TimesNewRoman" w:cs="TimesNewRoman"/>
        </w:rPr>
        <w:t xml:space="preserve"> equipment; contaminated environmental surfaces; or contaminated air. These HCP may include,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but</w:t>
      </w:r>
      <w:proofErr w:type="gramEnd"/>
      <w:r>
        <w:rPr>
          <w:rFonts w:ascii="TimesNewRoman" w:hAnsi="TimesNewRoman" w:cs="TimesNewRoman"/>
        </w:rPr>
        <w:t xml:space="preserve"> are not limited to, emergency medical service personnel, nurses, nursing assistants, physicians,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technicians</w:t>
      </w:r>
      <w:proofErr w:type="gramEnd"/>
      <w:r>
        <w:rPr>
          <w:rFonts w:ascii="TimesNewRoman" w:hAnsi="TimesNewRoman" w:cs="TimesNewRoman"/>
        </w:rPr>
        <w:t>, therapists, phlebotomists, pharmacists, students and trainees, contractual staff not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employed</w:t>
      </w:r>
      <w:proofErr w:type="gramEnd"/>
      <w:r>
        <w:rPr>
          <w:rFonts w:ascii="TimesNewRoman" w:hAnsi="TimesNewRoman" w:cs="TimesNewRoman"/>
        </w:rPr>
        <w:t xml:space="preserve"> by the health care facility, and persons (e.g., clerical, dietary, environmental services,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laundry</w:t>
      </w:r>
      <w:proofErr w:type="gramEnd"/>
      <w:r>
        <w:rPr>
          <w:rFonts w:ascii="TimesNewRoman" w:hAnsi="TimesNewRoman" w:cs="TimesNewRoman"/>
        </w:rPr>
        <w:t>, security, maintenance, engineering and facilities management, administrative, billing, and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volunteer</w:t>
      </w:r>
      <w:proofErr w:type="gramEnd"/>
      <w:r>
        <w:rPr>
          <w:rFonts w:ascii="TimesNewRoman" w:hAnsi="TimesNewRoman" w:cs="TimesNewRoman"/>
        </w:rPr>
        <w:t xml:space="preserve"> personnel) not directly involved in patient care but potentially exposed to infectious agents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14"/>
          <w:szCs w:val="14"/>
        </w:rPr>
      </w:pPr>
      <w:proofErr w:type="gramStart"/>
      <w:r>
        <w:rPr>
          <w:rFonts w:ascii="TimesNewRoman" w:hAnsi="TimesNewRoman" w:cs="TimesNewRoman"/>
        </w:rPr>
        <w:t>that</w:t>
      </w:r>
      <w:proofErr w:type="gramEnd"/>
      <w:r>
        <w:rPr>
          <w:rFonts w:ascii="TimesNewRoman" w:hAnsi="TimesNewRoman" w:cs="TimesNewRoman"/>
        </w:rPr>
        <w:t xml:space="preserve"> can be transmitted among HCP and </w:t>
      </w:r>
      <w:proofErr w:type="spellStart"/>
      <w:r>
        <w:rPr>
          <w:rFonts w:ascii="TimesNewRoman" w:hAnsi="TimesNewRoman" w:cs="TimesNewRoman"/>
        </w:rPr>
        <w:t>patients.”</w:t>
      </w:r>
      <w:proofErr w:type="gramStart"/>
      <w:r>
        <w:rPr>
          <w:rFonts w:ascii="TimesNewRoman,Italic" w:hAnsi="TimesNewRoman,Italic" w:cs="TimesNewRoman,Italic"/>
          <w:i/>
          <w:iCs/>
          <w:sz w:val="14"/>
          <w:szCs w:val="14"/>
        </w:rPr>
        <w:t>a</w:t>
      </w:r>
      <w:proofErr w:type="spellEnd"/>
      <w:proofErr w:type="gramEnd"/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gramStart"/>
      <w:r>
        <w:rPr>
          <w:rFonts w:ascii="TimesNewRoman,Italic" w:hAnsi="TimesNewRoman,Italic" w:cs="TimesNewRoman,Italic"/>
          <w:i/>
          <w:iCs/>
          <w:sz w:val="13"/>
          <w:szCs w:val="13"/>
        </w:rPr>
        <w:t>a</w:t>
      </w:r>
      <w:proofErr w:type="gramEnd"/>
      <w:r>
        <w:rPr>
          <w:rFonts w:ascii="TimesNewRoman,Italic" w:hAnsi="TimesNewRoman,Italic" w:cs="TimesNewRoman,Italic"/>
          <w:i/>
          <w:iCs/>
          <w:sz w:val="13"/>
          <w:szCs w:val="13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>CDC. Infection control—Appendix 2 terminology: Glossary of terms.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https://www.cdc.gov/infectioncontrol/guidelines/healthcare-personnel/appendix/terminology.html (December 4,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2020).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4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CURRENT REPORTING OF DEATHS FROM COVID-19 AMONG HEALTH CARE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WORKERS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In the context of categories of harm assigned by the Occupational Safety and Health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Administration (OSHA), a death due to COVID-19 could be classed among those due to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“</w:t>
      </w:r>
      <w:proofErr w:type="gramStart"/>
      <w:r>
        <w:rPr>
          <w:rFonts w:ascii="TimesNewRoman" w:hAnsi="TimesNewRoman" w:cs="TimesNewRoman"/>
          <w:sz w:val="24"/>
          <w:szCs w:val="24"/>
        </w:rPr>
        <w:t>exposure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to harmful substances or environments.”</w:t>
      </w:r>
      <w:r>
        <w:rPr>
          <w:rFonts w:ascii="TimesNewRoman" w:hAnsi="TimesNewRoman" w:cs="TimesNewRoman"/>
          <w:sz w:val="16"/>
          <w:szCs w:val="16"/>
        </w:rPr>
        <w:t xml:space="preserve">4 </w:t>
      </w:r>
      <w:r>
        <w:rPr>
          <w:rFonts w:ascii="TimesNewRoman" w:hAnsi="TimesNewRoman" w:cs="TimesNewRoman"/>
          <w:sz w:val="24"/>
          <w:szCs w:val="24"/>
        </w:rPr>
        <w:t>Notably, no OSHA category counts deaths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specifically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from occupationally acquired infection. When a recognized incident, such as a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needle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stick, leads to illness and death in an HCW, the occupational source is clear. However,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when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an infectious disease is circulating in the community, it may not be possible to trace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individual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cases among HCWs to occupational rather than community exposure. Although this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may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leave any single case uncertain in origin, measures such as excess disease, hospitalization,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and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death among HCWs compared to the general public could indicate the added risk overall due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occupational exposure.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Risks to HCWs are particularly likely to be under-reported during public health emergencies, and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this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continues to be true today amid the COVID-19 pandemic.</w:t>
      </w:r>
      <w:r>
        <w:rPr>
          <w:rFonts w:ascii="TimesNewRoman" w:hAnsi="TimesNewRoman" w:cs="TimesNewRoman"/>
          <w:sz w:val="16"/>
          <w:szCs w:val="16"/>
        </w:rPr>
        <w:t xml:space="preserve">5 </w:t>
      </w:r>
      <w:r>
        <w:rPr>
          <w:rFonts w:ascii="TimesNewRoman" w:hAnsi="TimesNewRoman" w:cs="TimesNewRoman"/>
          <w:sz w:val="24"/>
          <w:szCs w:val="24"/>
        </w:rPr>
        <w:t>As of November 3, 2020, the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CDC COVID Data Tracker webpage reported 786 HCW deaths attributable to infection with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COVID-19.</w:t>
      </w:r>
      <w:r>
        <w:rPr>
          <w:rFonts w:ascii="TimesNewRoman" w:hAnsi="TimesNewRoman" w:cs="TimesNewRoman"/>
          <w:sz w:val="16"/>
          <w:szCs w:val="16"/>
        </w:rPr>
        <w:t xml:space="preserve">6 </w:t>
      </w:r>
      <w:r>
        <w:rPr>
          <w:rFonts w:ascii="TimesNewRoman" w:hAnsi="TimesNewRoman" w:cs="TimesNewRoman"/>
          <w:sz w:val="24"/>
          <w:szCs w:val="24"/>
        </w:rPr>
        <w:t>CDC’s mechanism for collecting information about HCW infections currently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lastRenderedPageBreak/>
        <w:t>relies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on coronavirus case report forms, typically completed by local health departments. HCW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occupation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type and job setting were not added to the case report form until May 2020, and these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data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continue to be frequently missing. Among the 2,633,585 U.S. COVID-19 cases reported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toCDC</w:t>
      </w:r>
      <w:proofErr w:type="spellEnd"/>
      <w:proofErr w:type="gramEnd"/>
      <w:r>
        <w:rPr>
          <w:rFonts w:ascii="TimesNewRoman" w:hAnsi="TimesNewRoman" w:cs="TimesNewRoman"/>
          <w:sz w:val="24"/>
          <w:szCs w:val="24"/>
        </w:rPr>
        <w:t xml:space="preserve"> from February 12 to July 16, 2020, occupational status was available for only 22 percent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(571,708) of cases, among whom 100,481 (18 percent) were identified as “health care personnel”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</w:t>
      </w:r>
      <w:proofErr w:type="gramStart"/>
      <w:r>
        <w:rPr>
          <w:rFonts w:ascii="TimesNewRoman" w:hAnsi="TimesNewRoman" w:cs="TimesNewRoman"/>
          <w:sz w:val="24"/>
          <w:szCs w:val="24"/>
        </w:rPr>
        <w:t>see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Box 2). Data requirements vary by state. For example, Arizona does not currently report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COVID-19 death data by profession, and while states like Florida and Michigan do provide data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about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certain types of HCWs, such as staff in long-term facilities, they do not report on other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types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of HCW.</w:t>
      </w:r>
      <w:r>
        <w:rPr>
          <w:rFonts w:ascii="TimesNewRoman" w:hAnsi="TimesNewRoman" w:cs="TimesNewRoman"/>
          <w:sz w:val="16"/>
          <w:szCs w:val="16"/>
        </w:rPr>
        <w:t xml:space="preserve">7 </w:t>
      </w:r>
      <w:r>
        <w:rPr>
          <w:rFonts w:ascii="TimesNewRoman" w:hAnsi="TimesNewRoman" w:cs="TimesNewRoman"/>
          <w:sz w:val="24"/>
          <w:szCs w:val="24"/>
        </w:rPr>
        <w:t>On top of this range in data standards, data completeness varies greatly by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jurisdiction</w:t>
      </w:r>
      <w:proofErr w:type="gramEnd"/>
      <w:r>
        <w:rPr>
          <w:rFonts w:ascii="TimesNewRoman" w:hAnsi="TimesNewRoman" w:cs="TimesNewRoman"/>
          <w:sz w:val="24"/>
          <w:szCs w:val="24"/>
        </w:rPr>
        <w:t>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Reporting of COVID-19 infections and deaths among nursing home staff has improved because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of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 rule, implemented in May 2020, by the </w:t>
      </w:r>
      <w:proofErr w:type="spellStart"/>
      <w:r>
        <w:rPr>
          <w:rFonts w:ascii="TimesNewRoman" w:hAnsi="TimesNewRoman" w:cs="TimesNewRoman"/>
          <w:sz w:val="24"/>
          <w:szCs w:val="24"/>
        </w:rPr>
        <w:t>Centers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for Medicare &amp; Medicaid Services (CMS).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This ruling requires long-term care facilities to report COVID-19 infections and potential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outbreaks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directly to CDC in a standardized format and at a frequency defined by both CMS and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t xml:space="preserve">4 </w:t>
      </w:r>
      <w:r>
        <w:rPr>
          <w:rFonts w:ascii="TimesNewRoman" w:hAnsi="TimesNewRoman" w:cs="TimesNewRoman"/>
          <w:sz w:val="20"/>
          <w:szCs w:val="20"/>
        </w:rPr>
        <w:t xml:space="preserve">OSHA, part of the U.S. Department of </w:t>
      </w:r>
      <w:proofErr w:type="spellStart"/>
      <w:r>
        <w:rPr>
          <w:rFonts w:ascii="TimesNewRoman" w:hAnsi="TimesNewRoman" w:cs="TimesNewRoman"/>
          <w:sz w:val="20"/>
          <w:szCs w:val="20"/>
        </w:rPr>
        <w:t>Labor</w:t>
      </w:r>
      <w:proofErr w:type="spellEnd"/>
      <w:r>
        <w:rPr>
          <w:rFonts w:ascii="TimesNewRoman" w:hAnsi="TimesNewRoman" w:cs="TimesNewRoman"/>
          <w:sz w:val="20"/>
          <w:szCs w:val="20"/>
        </w:rPr>
        <w:t>, categorizes deaths into one of six distinct categories: transportation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gramStart"/>
      <w:r>
        <w:rPr>
          <w:rFonts w:ascii="TimesNewRoman" w:hAnsi="TimesNewRoman" w:cs="TimesNewRoman"/>
          <w:sz w:val="20"/>
          <w:szCs w:val="20"/>
        </w:rPr>
        <w:t>accidents</w:t>
      </w:r>
      <w:proofErr w:type="gramEnd"/>
      <w:r>
        <w:rPr>
          <w:rFonts w:ascii="TimesNewRoman" w:hAnsi="TimesNewRoman" w:cs="TimesNewRoman"/>
          <w:sz w:val="20"/>
          <w:szCs w:val="20"/>
        </w:rPr>
        <w:t>, assaults and violent acts, contact with objects and equipment, falls, exposure to harmful substances or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gramStart"/>
      <w:r>
        <w:rPr>
          <w:rFonts w:ascii="TimesNewRoman" w:hAnsi="TimesNewRoman" w:cs="TimesNewRoman"/>
          <w:sz w:val="20"/>
          <w:szCs w:val="20"/>
        </w:rPr>
        <w:t>environments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, and fires and explosions. U.S. Department of </w:t>
      </w:r>
      <w:proofErr w:type="spellStart"/>
      <w:r>
        <w:rPr>
          <w:rFonts w:ascii="TimesNewRoman" w:hAnsi="TimesNewRoman" w:cs="TimesNewRoman"/>
          <w:sz w:val="20"/>
          <w:szCs w:val="20"/>
        </w:rPr>
        <w:t>Labor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Occupational Safety and Health Administration.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2020. 1904.8—</w:t>
      </w:r>
      <w:proofErr w:type="gramStart"/>
      <w:r>
        <w:rPr>
          <w:rFonts w:ascii="TimesNewRoman" w:hAnsi="TimesNewRoman" w:cs="TimesNewRoman"/>
          <w:sz w:val="20"/>
          <w:szCs w:val="20"/>
        </w:rPr>
        <w:t>Recording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 criteria for </w:t>
      </w:r>
      <w:proofErr w:type="spellStart"/>
      <w:r>
        <w:rPr>
          <w:rFonts w:ascii="TimesNewRoman" w:hAnsi="TimesNewRoman" w:cs="TimesNewRoman"/>
          <w:sz w:val="20"/>
          <w:szCs w:val="20"/>
        </w:rPr>
        <w:t>needlestick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and sharps injuries. https://www.osha.gov/lawsregs/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regulations/</w:t>
      </w:r>
      <w:proofErr w:type="spellStart"/>
      <w:r>
        <w:rPr>
          <w:rFonts w:ascii="TimesNewRoman" w:hAnsi="TimesNewRoman" w:cs="TimesNewRoman"/>
          <w:sz w:val="20"/>
          <w:szCs w:val="20"/>
        </w:rPr>
        <w:t>standardnumber</w:t>
      </w:r>
      <w:proofErr w:type="spellEnd"/>
      <w:r>
        <w:rPr>
          <w:rFonts w:ascii="TimesNewRoman" w:hAnsi="TimesNewRoman" w:cs="TimesNewRoman"/>
          <w:sz w:val="20"/>
          <w:szCs w:val="20"/>
        </w:rPr>
        <w:t>/1904/1904.8 (December 4, 2020).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t xml:space="preserve">5 </w:t>
      </w:r>
      <w:proofErr w:type="spellStart"/>
      <w:r>
        <w:rPr>
          <w:rFonts w:ascii="TimesNewRoman" w:hAnsi="TimesNewRoman" w:cs="TimesNewRoman"/>
          <w:sz w:val="20"/>
          <w:szCs w:val="20"/>
        </w:rPr>
        <w:t>Sepkowitz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, K. A., and L. Eisenberg. 2005. Occupational deaths among healthcare workers.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>Emerging Infectious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Diseases </w:t>
      </w:r>
      <w:r>
        <w:rPr>
          <w:rFonts w:ascii="TimesNewRoman" w:hAnsi="TimesNewRoman" w:cs="TimesNewRoman"/>
          <w:sz w:val="20"/>
          <w:szCs w:val="20"/>
        </w:rPr>
        <w:t>11(7):1003–1008. https://dx.doi.org/10.3201/eid1107.041038.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t xml:space="preserve">6 </w:t>
      </w:r>
      <w:r>
        <w:rPr>
          <w:rFonts w:ascii="TimesNewRoman" w:hAnsi="TimesNewRoman" w:cs="TimesNewRoman"/>
          <w:sz w:val="20"/>
          <w:szCs w:val="20"/>
        </w:rPr>
        <w:t>CDC. 2020. CDC COVID Data Tracker. https://covid.cdc.gov/covid-data-tracker/#health-care-personnel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(December 4, 2020).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t xml:space="preserve">7 </w:t>
      </w:r>
      <w:r>
        <w:rPr>
          <w:rFonts w:ascii="TimesNewRoman" w:hAnsi="TimesNewRoman" w:cs="TimesNewRoman"/>
          <w:sz w:val="20"/>
          <w:szCs w:val="20"/>
        </w:rPr>
        <w:t>AARP. 2020. How to track COVID-19 nursing home cases and deaths in your state.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https://www.aarp.org/caregiving/health/info-2020/coronavirus-nursing-home-cases-deaths.html (December 4, 2020).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5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CDC.</w:t>
      </w:r>
      <w:r>
        <w:rPr>
          <w:rFonts w:ascii="TimesNewRoman" w:hAnsi="TimesNewRoman" w:cs="TimesNewRoman"/>
          <w:sz w:val="16"/>
          <w:szCs w:val="16"/>
        </w:rPr>
        <w:t xml:space="preserve">8 </w:t>
      </w:r>
      <w:r>
        <w:rPr>
          <w:rFonts w:ascii="TimesNewRoman" w:hAnsi="TimesNewRoman" w:cs="TimesNewRoman"/>
          <w:sz w:val="24"/>
          <w:szCs w:val="24"/>
        </w:rPr>
        <w:t>Failure to report can result in enforcement actions. While this ruling required reporting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starting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 May 2020, nursing home facilities have had the option to report cumulative data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retrospectively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back to January 1, 2020, and not all facilities chose to, or could do so. As of July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26, 2020, the CMS database reported a total of 12,348 HCW deaths due to confirmed or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suspected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COVID-19. This database does not specify whether infections originated at work or in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community.</w:t>
      </w:r>
      <w:r>
        <w:rPr>
          <w:rFonts w:ascii="TimesNewRoman" w:hAnsi="TimesNewRoman" w:cs="TimesNewRoman"/>
          <w:sz w:val="16"/>
          <w:szCs w:val="16"/>
        </w:rPr>
        <w:t>9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The absence of a uniform national framework and inconsistent requirements across states for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collecting</w:t>
      </w:r>
      <w:proofErr w:type="gramEnd"/>
      <w:r>
        <w:rPr>
          <w:rFonts w:ascii="TimesNewRoman" w:hAnsi="TimesNewRoman" w:cs="TimesNewRoman"/>
          <w:sz w:val="24"/>
          <w:szCs w:val="24"/>
        </w:rPr>
        <w:t>, recording, and reporting HCW mortality and morbidity data associated with COVID-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19 impairs anyone’s ability to make comparisons, do combined analyses, or draw conclusions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about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scale of the problem. Promulgation of a robust national data reporting system,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lastRenderedPageBreak/>
        <w:t>including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collection of data on circumstances and interventions that may raise or lower risk, as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well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as data on where the infection occurred, would support the adoption of effective mitigation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strategies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and policies to reduce COVID-19 mortality and morbidity in HCWs. Apart from a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national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reporting system, epidemiological studies on risk factors for HCWs such as face-to-face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contact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with COVID-19 patients, availability and use of PPE, and institutional requirements for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masking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could also be informative for policy and practice. Some lessons from a previous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National Academies report on tracking mortality during disasters may be relevant to COVID-19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</w:t>
      </w:r>
      <w:proofErr w:type="gramStart"/>
      <w:r>
        <w:rPr>
          <w:rFonts w:ascii="TimesNewRoman" w:hAnsi="TimesNewRoman" w:cs="TimesNewRoman"/>
          <w:sz w:val="24"/>
          <w:szCs w:val="24"/>
        </w:rPr>
        <w:t>see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Appendix A).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MENTAL HEALTH IMPACT OF COVID-19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Data to assess the impact of the COVID-19 pandemic on the mental health of HCWs such as the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prevalence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of burnout and suicide, while limited, point to a serious concern.</w:t>
      </w:r>
      <w:r>
        <w:rPr>
          <w:rFonts w:ascii="TimesNewRoman" w:hAnsi="TimesNewRoman" w:cs="TimesNewRoman"/>
          <w:sz w:val="16"/>
          <w:szCs w:val="16"/>
        </w:rPr>
        <w:t xml:space="preserve">10 </w:t>
      </w:r>
      <w:r>
        <w:rPr>
          <w:rFonts w:ascii="TimesNewRoman" w:hAnsi="TimesNewRoman" w:cs="TimesNewRoman"/>
          <w:sz w:val="24"/>
          <w:szCs w:val="24"/>
        </w:rPr>
        <w:t>A March 2020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study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of HCWs at the forefront of the COVID-19 crisis in China found significant mental and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psychological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effects such as anxiety, depression, insomnia, and distress.</w:t>
      </w:r>
      <w:r>
        <w:rPr>
          <w:rFonts w:ascii="TimesNewRoman" w:hAnsi="TimesNewRoman" w:cs="TimesNewRoman"/>
          <w:sz w:val="16"/>
          <w:szCs w:val="16"/>
        </w:rPr>
        <w:t xml:space="preserve">11 </w:t>
      </w:r>
      <w:r>
        <w:rPr>
          <w:rFonts w:ascii="TimesNewRoman" w:hAnsi="TimesNewRoman" w:cs="TimesNewRoman"/>
          <w:sz w:val="24"/>
          <w:szCs w:val="24"/>
        </w:rPr>
        <w:t>This echoes past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pandemics</w:t>
      </w:r>
      <w:proofErr w:type="gramEnd"/>
      <w:r>
        <w:rPr>
          <w:rFonts w:ascii="TimesNewRoman" w:hAnsi="TimesNewRoman" w:cs="TimesNewRoman"/>
          <w:sz w:val="24"/>
          <w:szCs w:val="24"/>
        </w:rPr>
        <w:t>, such as the 2003 SARS outbreak in Toronto, where one-third of 1,557 HCWs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surveyed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reported posttraumatic stress symptoms at levels comparable to those of victims of a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large-scale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natural disaster.</w:t>
      </w:r>
      <w:r>
        <w:rPr>
          <w:rFonts w:ascii="TimesNewRoman" w:hAnsi="TimesNewRoman" w:cs="TimesNewRoman"/>
          <w:sz w:val="16"/>
          <w:szCs w:val="16"/>
        </w:rPr>
        <w:t>12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Even in the absence of a pandemic such as COVID-19 or a local SARS outbreak, mental health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risks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among HCWs are high. In 2017, 44 percent of physicians reported experiencing symptoms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of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burnout, as defined in the emotional exhaustion and depersonalization scales of the </w:t>
      </w:r>
      <w:proofErr w:type="spellStart"/>
      <w:r>
        <w:rPr>
          <w:rFonts w:ascii="TimesNewRoman" w:hAnsi="TimesNewRoman" w:cs="TimesNewRoman"/>
          <w:sz w:val="24"/>
          <w:szCs w:val="24"/>
        </w:rPr>
        <w:t>Maslach</w:t>
      </w:r>
      <w:proofErr w:type="spellEnd"/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t xml:space="preserve">8 </w:t>
      </w:r>
      <w:r>
        <w:rPr>
          <w:rFonts w:ascii="TimesNewRoman" w:hAnsi="TimesNewRoman" w:cs="TimesNewRoman"/>
          <w:sz w:val="20"/>
          <w:szCs w:val="20"/>
        </w:rPr>
        <w:t>CMS. 2020. Interim final rule updating requirements for notification of confirmed and suspected COVID-19 cases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gramStart"/>
      <w:r>
        <w:rPr>
          <w:rFonts w:ascii="TimesNewRoman" w:hAnsi="TimesNewRoman" w:cs="TimesNewRoman"/>
          <w:sz w:val="20"/>
          <w:szCs w:val="20"/>
        </w:rPr>
        <w:t>among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 residents and staff in nursing homes. https://www.cms.gov/files/document/qso-20-29-nh.pdf (December 4,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2020)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t xml:space="preserve">9 </w:t>
      </w:r>
      <w:r>
        <w:rPr>
          <w:rFonts w:ascii="TimesNewRoman" w:hAnsi="TimesNewRoman" w:cs="TimesNewRoman"/>
          <w:sz w:val="20"/>
          <w:szCs w:val="20"/>
        </w:rPr>
        <w:t>CMS. 2020. COVID-19 nursing home dataset. https://data.cms.gov/Special-Programs-Initiatives-COVID-19-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Nursing-Home/COVID-19-Nursing-Home-Dataset/s2uc-8wxp (December 4, 2020)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t xml:space="preserve">10 </w:t>
      </w:r>
      <w:proofErr w:type="spellStart"/>
      <w:r>
        <w:rPr>
          <w:rFonts w:ascii="TimesNewRoman" w:hAnsi="TimesNewRoman" w:cs="TimesNewRoman"/>
          <w:sz w:val="20"/>
          <w:szCs w:val="20"/>
        </w:rPr>
        <w:t>Shreffler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et al. 2020. The impact of COVID-19 on healthcare worker wellness: A scoping review.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>The Western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Journal of Emergency Medicine </w:t>
      </w:r>
      <w:r>
        <w:rPr>
          <w:rFonts w:ascii="TimesNewRoman" w:hAnsi="TimesNewRoman" w:cs="TimesNewRoman"/>
          <w:sz w:val="20"/>
          <w:szCs w:val="20"/>
        </w:rPr>
        <w:t>21(5). https://doi.org/10.5811/westjem.2020.7.486847514392.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t xml:space="preserve">11 </w:t>
      </w:r>
      <w:r>
        <w:rPr>
          <w:rFonts w:ascii="TimesNewRoman" w:hAnsi="TimesNewRoman" w:cs="TimesNewRoman"/>
          <w:sz w:val="20"/>
          <w:szCs w:val="20"/>
        </w:rPr>
        <w:t>Lai et al. 2020. Factors associated with mental health outcomes among health care workers exposed to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gramStart"/>
      <w:r>
        <w:rPr>
          <w:rFonts w:ascii="TimesNewRoman" w:hAnsi="TimesNewRoman" w:cs="TimesNewRoman"/>
          <w:sz w:val="20"/>
          <w:szCs w:val="20"/>
        </w:rPr>
        <w:t>coronavirus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 disease 2019.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JAMA Network Open </w:t>
      </w:r>
      <w:r>
        <w:rPr>
          <w:rFonts w:ascii="TimesNewRoman" w:hAnsi="TimesNewRoman" w:cs="TimesNewRoman"/>
          <w:sz w:val="20"/>
          <w:szCs w:val="20"/>
        </w:rPr>
        <w:t>Mar 2</w:t>
      </w:r>
      <w:proofErr w:type="gramStart"/>
      <w:r>
        <w:rPr>
          <w:rFonts w:ascii="TimesNewRoman" w:hAnsi="TimesNewRoman" w:cs="TimesNewRoman"/>
          <w:sz w:val="20"/>
          <w:szCs w:val="20"/>
        </w:rPr>
        <w:t>;3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(3). </w:t>
      </w:r>
      <w:proofErr w:type="spellStart"/>
      <w:proofErr w:type="gramStart"/>
      <w:r>
        <w:rPr>
          <w:rFonts w:ascii="TimesNewRoman" w:hAnsi="TimesNewRoman" w:cs="TimesNewRoman"/>
          <w:sz w:val="20"/>
          <w:szCs w:val="20"/>
        </w:rPr>
        <w:t>doi</w:t>
      </w:r>
      <w:proofErr w:type="spellEnd"/>
      <w:proofErr w:type="gramEnd"/>
      <w:r>
        <w:rPr>
          <w:rFonts w:ascii="TimesNewRoman" w:hAnsi="TimesNewRoman" w:cs="TimesNewRoman"/>
          <w:sz w:val="20"/>
          <w:szCs w:val="20"/>
        </w:rPr>
        <w:t>: 10.1001/jamanetworkopen.2020.3976. PMID: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32202646; PMCID: PMC7090843.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t xml:space="preserve">12 </w:t>
      </w:r>
      <w:r>
        <w:rPr>
          <w:rFonts w:ascii="TimesNewRoman" w:hAnsi="TimesNewRoman" w:cs="TimesNewRoman"/>
          <w:sz w:val="20"/>
          <w:szCs w:val="20"/>
        </w:rPr>
        <w:t>Maunder, R. 2003. The experience of the 2003 SARS outbreak as a traumatic stress among frontline healthcare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proofErr w:type="gramStart"/>
      <w:r>
        <w:rPr>
          <w:rFonts w:ascii="TimesNewRoman" w:hAnsi="TimesNewRoman" w:cs="TimesNewRoman"/>
          <w:sz w:val="20"/>
          <w:szCs w:val="20"/>
        </w:rPr>
        <w:t>workers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 in Toronto: Lessons learned.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>Philosophical Transactions of the Royal Society B: Biological Sciences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359(1447). </w:t>
      </w:r>
      <w:proofErr w:type="spellStart"/>
      <w:proofErr w:type="gramStart"/>
      <w:r>
        <w:rPr>
          <w:rFonts w:ascii="TimesNewRoman" w:hAnsi="TimesNewRoman" w:cs="TimesNewRoman"/>
          <w:sz w:val="20"/>
          <w:szCs w:val="20"/>
        </w:rPr>
        <w:t>doi</w:t>
      </w:r>
      <w:proofErr w:type="spellEnd"/>
      <w:proofErr w:type="gramEnd"/>
      <w:r>
        <w:rPr>
          <w:rFonts w:ascii="TimesNewRoman" w:hAnsi="TimesNewRoman" w:cs="TimesNewRoman"/>
          <w:sz w:val="20"/>
          <w:szCs w:val="20"/>
        </w:rPr>
        <w:t>: 10.1098/rstb.2004.1483. PMID: 15306398; PMCID: PMC1693388.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6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Burnout Inventory.</w:t>
      </w:r>
      <w:r>
        <w:rPr>
          <w:rFonts w:ascii="TimesNewRoman" w:hAnsi="TimesNewRoman" w:cs="TimesNewRoman"/>
          <w:sz w:val="16"/>
          <w:szCs w:val="16"/>
        </w:rPr>
        <w:t xml:space="preserve">13 </w:t>
      </w:r>
      <w:proofErr w:type="gramStart"/>
      <w:r>
        <w:rPr>
          <w:rFonts w:ascii="TimesNewRoman" w:hAnsi="TimesNewRoman" w:cs="TimesNewRoman"/>
          <w:sz w:val="24"/>
          <w:szCs w:val="24"/>
        </w:rPr>
        <w:t>Other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studies have shown that women in the health care workforce are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especially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at risk of death by suicide; with female registered nurses ranking in the top six major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occupational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groups with higher rates of suicides.</w:t>
      </w:r>
      <w:r>
        <w:rPr>
          <w:rFonts w:ascii="TimesNewRoman" w:hAnsi="TimesNewRoman" w:cs="TimesNewRoman"/>
          <w:sz w:val="16"/>
          <w:szCs w:val="16"/>
        </w:rPr>
        <w:t xml:space="preserve">14 </w:t>
      </w:r>
      <w:r>
        <w:rPr>
          <w:rFonts w:ascii="TimesNewRoman" w:hAnsi="TimesNewRoman" w:cs="TimesNewRoman"/>
          <w:sz w:val="24"/>
          <w:szCs w:val="24"/>
        </w:rPr>
        <w:t>Similarly, a pre-COVID-19 meta-analysis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lastRenderedPageBreak/>
        <w:t>has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shown that physicians died by suicide at a higher rate than the general population.</w:t>
      </w:r>
      <w:r>
        <w:rPr>
          <w:rFonts w:ascii="TimesNewRoman" w:hAnsi="TimesNewRoman" w:cs="TimesNewRoman"/>
          <w:sz w:val="16"/>
          <w:szCs w:val="16"/>
        </w:rPr>
        <w:t>15,16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The full scope of the mental health burden imposed by COVID-19 on HCWs is uncertain. As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with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mortality due to COVID-19, there are currently no national systems nor reporting standards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for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morbidity measures related to the pandemic, such as mental health status, provider wellbeing,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and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other psychological effects on HCWs.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In August 2020, the National Academy of Medicine’s (NAM’s) Action Collaborative on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Clinician Well-Being and Resilience</w:t>
      </w:r>
      <w:r>
        <w:rPr>
          <w:rFonts w:ascii="TimesNewRoman" w:hAnsi="TimesNewRoman" w:cs="TimesNewRoman"/>
          <w:sz w:val="16"/>
          <w:szCs w:val="16"/>
        </w:rPr>
        <w:t xml:space="preserve">17 </w:t>
      </w:r>
      <w:r>
        <w:rPr>
          <w:rFonts w:ascii="TimesNewRoman" w:hAnsi="TimesNewRoman" w:cs="TimesNewRoman"/>
          <w:sz w:val="24"/>
          <w:szCs w:val="24"/>
        </w:rPr>
        <w:t>stressed that the nation is facing a surge of physical and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emotional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harm that amounts to “a parallel pandemic” and “must take responsibility for the wellbeing”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of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HCWs, clinicians in particular, responding to COVID-19.</w:t>
      </w:r>
      <w:r>
        <w:rPr>
          <w:rFonts w:ascii="TimesNewRoman" w:hAnsi="TimesNewRoman" w:cs="TimesNewRoman"/>
          <w:sz w:val="16"/>
          <w:szCs w:val="16"/>
        </w:rPr>
        <w:t xml:space="preserve">18 </w:t>
      </w:r>
      <w:r>
        <w:rPr>
          <w:rFonts w:ascii="TimesNewRoman" w:hAnsi="TimesNewRoman" w:cs="TimesNewRoman"/>
          <w:sz w:val="24"/>
          <w:szCs w:val="24"/>
        </w:rPr>
        <w:t>While some mitigation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strategies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are necessary at the organizational level, the NAM Action Collaborative called for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several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immediate actions at the national level to lay the groundwork for a clear and accountable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strategy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to safeguard the health and well-being of the health care workforce. These include the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implementation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of a national epidemiologic tracking program to measure HCW well-being,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assess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acute and long-term effects of COVID-19 on HCWs, and report on the outcomes of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interventions</w:t>
      </w:r>
      <w:proofErr w:type="gramEnd"/>
      <w:r>
        <w:rPr>
          <w:rFonts w:ascii="TimesNewRoman" w:hAnsi="TimesNewRoman" w:cs="TimesNewRoman"/>
          <w:sz w:val="24"/>
          <w:szCs w:val="24"/>
        </w:rPr>
        <w:t>. The NAM Action Collaborative noted that such a national program, ideally headed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by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CDC, is needed to comprehensively acknowledge the scale of the COVID-19 crisis and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protect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health care workforce that is already stretched to the breaking point in many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24"/>
          <w:szCs w:val="24"/>
        </w:rPr>
        <w:t>locations.</w:t>
      </w:r>
      <w:r>
        <w:rPr>
          <w:rFonts w:ascii="TimesNewRoman" w:hAnsi="TimesNewRoman" w:cs="TimesNewRoman"/>
          <w:sz w:val="16"/>
          <w:szCs w:val="16"/>
        </w:rPr>
        <w:t>19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UNIVERSAL MASKING AND PERSONAL PROTECTIVE EQUIPMENT AS A MEANS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OF PROTECTING HEALTH CARE WORKERS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Several studies point to ways to protect and support HCWs from transmissible diseases,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including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infection control practices, PPE use, and universal masking.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t xml:space="preserve">13 </w:t>
      </w:r>
      <w:proofErr w:type="spellStart"/>
      <w:r>
        <w:rPr>
          <w:rFonts w:ascii="TimesNewRoman" w:hAnsi="TimesNewRoman" w:cs="TimesNewRoman"/>
          <w:sz w:val="20"/>
          <w:szCs w:val="20"/>
        </w:rPr>
        <w:t>Shanafelt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et al. 2019. Changes in burnout and satisfaction with work-life integration in physicians and the general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US working population between 2011 and 2017.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Mayo Clinic Proceedings </w:t>
      </w:r>
      <w:r>
        <w:rPr>
          <w:rFonts w:ascii="TimesNewRoman" w:hAnsi="TimesNewRoman" w:cs="TimesNewRoman"/>
          <w:sz w:val="20"/>
          <w:szCs w:val="20"/>
        </w:rPr>
        <w:t>94(9).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https://doi.org/10.1016/j.mayocp.2018.10.023.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t xml:space="preserve">14 </w:t>
      </w:r>
      <w:r>
        <w:rPr>
          <w:rFonts w:ascii="TimesNewRoman" w:hAnsi="TimesNewRoman" w:cs="TimesNewRoman"/>
          <w:sz w:val="20"/>
          <w:szCs w:val="20"/>
        </w:rPr>
        <w:t>Peterson et al. 2020. Suicide rates by industry and occupation: National Violent Death Reporting System, 32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States, 2016.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Morbidity and Mortality Weekly Report </w:t>
      </w:r>
      <w:r>
        <w:rPr>
          <w:rFonts w:ascii="TimesNewRoman" w:hAnsi="TimesNewRoman" w:cs="TimesNewRoman"/>
          <w:sz w:val="20"/>
          <w:szCs w:val="20"/>
        </w:rPr>
        <w:t>69:57–62. http://dx.doi.org/10.15585/mmwr.mm6903a1.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t xml:space="preserve">15 </w:t>
      </w:r>
      <w:r>
        <w:rPr>
          <w:rFonts w:ascii="TimesNewRoman" w:hAnsi="TimesNewRoman" w:cs="TimesNewRoman"/>
          <w:sz w:val="20"/>
          <w:szCs w:val="20"/>
        </w:rPr>
        <w:t>Gold et al. 2013. Details on suicide among US physicians: Data from the National Violent Death Reporting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System.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General Hospital Psychiatry </w:t>
      </w:r>
      <w:r>
        <w:rPr>
          <w:rFonts w:ascii="TimesNewRoman" w:hAnsi="TimesNewRoman" w:cs="TimesNewRoman"/>
          <w:sz w:val="20"/>
          <w:szCs w:val="20"/>
        </w:rPr>
        <w:t xml:space="preserve">35(1):45–49. </w:t>
      </w:r>
      <w:proofErr w:type="spellStart"/>
      <w:proofErr w:type="gramStart"/>
      <w:r>
        <w:rPr>
          <w:rFonts w:ascii="TimesNewRoman" w:hAnsi="TimesNewRoman" w:cs="TimesNewRoman"/>
          <w:sz w:val="20"/>
          <w:szCs w:val="20"/>
        </w:rPr>
        <w:t>doi</w:t>
      </w:r>
      <w:proofErr w:type="spellEnd"/>
      <w:proofErr w:type="gramEnd"/>
      <w:r>
        <w:rPr>
          <w:rFonts w:ascii="TimesNewRoman" w:hAnsi="TimesNewRoman" w:cs="TimesNewRoman"/>
          <w:sz w:val="20"/>
          <w:szCs w:val="20"/>
        </w:rPr>
        <w:t>: 10.1016/j.genhosppsych.2012.08.005.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t xml:space="preserve">16 </w:t>
      </w:r>
      <w:proofErr w:type="spellStart"/>
      <w:r>
        <w:rPr>
          <w:rFonts w:ascii="TimesNewRoman" w:hAnsi="TimesNewRoman" w:cs="TimesNewRoman"/>
          <w:sz w:val="20"/>
          <w:szCs w:val="20"/>
        </w:rPr>
        <w:t>Dutheil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et al. 2019. Suicide among physicians and health-care workers: A systematic review and meta-analysis.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PLOS ONE </w:t>
      </w:r>
      <w:r>
        <w:rPr>
          <w:rFonts w:ascii="TimesNewRoman" w:hAnsi="TimesNewRoman" w:cs="TimesNewRoman"/>
          <w:sz w:val="20"/>
          <w:szCs w:val="20"/>
        </w:rPr>
        <w:t>14(12):e0226361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. </w:t>
      </w:r>
      <w:r>
        <w:rPr>
          <w:rFonts w:ascii="TimesNewRoman" w:hAnsi="TimesNewRoman" w:cs="TimesNewRoman"/>
          <w:sz w:val="20"/>
          <w:szCs w:val="20"/>
        </w:rPr>
        <w:t>https://doi.org/10.1371/journal.pone.0226361.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t xml:space="preserve">17 </w:t>
      </w:r>
      <w:r>
        <w:rPr>
          <w:rFonts w:ascii="TimesNewRoman" w:hAnsi="TimesNewRoman" w:cs="TimesNewRoman"/>
          <w:sz w:val="20"/>
          <w:szCs w:val="20"/>
        </w:rPr>
        <w:t>The NAM Action Collaborative on Clinician Well-Being and Resilience has the objectives of (1) raising the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gramStart"/>
      <w:r>
        <w:rPr>
          <w:rFonts w:ascii="TimesNewRoman" w:hAnsi="TimesNewRoman" w:cs="TimesNewRoman"/>
          <w:sz w:val="20"/>
          <w:szCs w:val="20"/>
        </w:rPr>
        <w:t>visibility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 of clinician anxiety, burnout, depression, stress, and suicide; (2) improving baseline understanding of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gramStart"/>
      <w:r>
        <w:rPr>
          <w:rFonts w:ascii="TimesNewRoman" w:hAnsi="TimesNewRoman" w:cs="TimesNewRoman"/>
          <w:sz w:val="20"/>
          <w:szCs w:val="20"/>
        </w:rPr>
        <w:t>challenges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 to clinician well-being; and (3) advancing evidence-based, multidisciplinary solutions to improve patient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gramStart"/>
      <w:r>
        <w:rPr>
          <w:rFonts w:ascii="TimesNewRoman" w:hAnsi="TimesNewRoman" w:cs="TimesNewRoman"/>
          <w:sz w:val="20"/>
          <w:szCs w:val="20"/>
        </w:rPr>
        <w:t>care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 by caring for the caregiver. Its products represent the collective opinion of the participants and do not represent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gramStart"/>
      <w:r>
        <w:rPr>
          <w:rFonts w:ascii="TimesNewRoman" w:hAnsi="TimesNewRoman" w:cs="TimesNewRoman"/>
          <w:sz w:val="20"/>
          <w:szCs w:val="20"/>
        </w:rPr>
        <w:t>recommendations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 from the National Academies of Sciences, Engineering, and Medicine.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t xml:space="preserve">18 </w:t>
      </w:r>
      <w:proofErr w:type="spellStart"/>
      <w:r>
        <w:rPr>
          <w:rFonts w:ascii="TimesNewRoman" w:hAnsi="TimesNewRoman" w:cs="TimesNewRoman"/>
          <w:sz w:val="20"/>
          <w:szCs w:val="20"/>
        </w:rPr>
        <w:t>Dzau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et al. 2020. Preventing a parallel pandemic: A national strategy to protect clinicians’ well-being.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>New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England Journal of Medicine </w:t>
      </w:r>
      <w:r>
        <w:rPr>
          <w:rFonts w:ascii="TimesNewRoman" w:hAnsi="TimesNewRoman" w:cs="TimesNewRoman"/>
          <w:sz w:val="20"/>
          <w:szCs w:val="20"/>
        </w:rPr>
        <w:t xml:space="preserve">383. </w:t>
      </w:r>
      <w:proofErr w:type="spellStart"/>
      <w:proofErr w:type="gramStart"/>
      <w:r>
        <w:rPr>
          <w:rFonts w:ascii="TimesNewRoman" w:hAnsi="TimesNewRoman" w:cs="TimesNewRoman"/>
          <w:sz w:val="20"/>
          <w:szCs w:val="20"/>
        </w:rPr>
        <w:t>doi</w:t>
      </w:r>
      <w:proofErr w:type="spellEnd"/>
      <w:proofErr w:type="gramEnd"/>
      <w:r>
        <w:rPr>
          <w:rFonts w:ascii="TimesNewRoman" w:hAnsi="TimesNewRoman" w:cs="TimesNewRoman"/>
          <w:sz w:val="20"/>
          <w:szCs w:val="20"/>
        </w:rPr>
        <w:t>: 10.1056/NEJMp2011027.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t xml:space="preserve">19 </w:t>
      </w:r>
      <w:proofErr w:type="spellStart"/>
      <w:r>
        <w:rPr>
          <w:rFonts w:ascii="TimesNewRoman" w:hAnsi="TimesNewRoman" w:cs="TimesNewRoman"/>
          <w:sz w:val="20"/>
          <w:szCs w:val="20"/>
        </w:rPr>
        <w:t>Kursumovic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et al. 2020. Deaths in healthcare workers due to COVID-19: The need for robust data and analysis.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Anaesthesia </w:t>
      </w:r>
      <w:r>
        <w:rPr>
          <w:rFonts w:ascii="TimesNewRoman" w:hAnsi="TimesNewRoman" w:cs="TimesNewRoman"/>
          <w:sz w:val="20"/>
          <w:szCs w:val="20"/>
        </w:rPr>
        <w:t>75(8). https://doi.org/10.1111/anae.15116.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7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In September 2020, Nguyen et al. published a prospective observational cohort study of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2,035,395 individuals from the general community, including 99,795 HCWs, to monitor the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development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of COVID-19 symptoms in those two populations. HCWs were asked to report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weekly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on the availability of PPE and the results of any COVID-19 tests they undertook. The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authors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found that HCWs were three times more likely to report a positive COVID-19 test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compared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with the general population. Follow-up analyses suggested that risk factors for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contracting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COVID-19 included inadequate PPE supplies or usage, certain clinical settings (such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in-patient settings and nursing homes), and minority race/ethnicity.</w:t>
      </w:r>
      <w:r>
        <w:rPr>
          <w:rFonts w:ascii="TimesNewRoman" w:hAnsi="TimesNewRoman" w:cs="TimesNewRoman"/>
          <w:sz w:val="16"/>
          <w:szCs w:val="16"/>
        </w:rPr>
        <w:t>20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Two large studies have demonstrated the importance of universal masking in health care settings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for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reducing the risk of nosocomial acquisition of COVID-19. In one study, researchers at the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Duke University Health System in North Carolina prospectively recorded COVID-19 cases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among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HCWs across their health system. A specialized team of contact tracers was tasked to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interview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affected HCWs to review potential community and occupational exposures. Based on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these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investigations, each case was categorized into the following sub-groups: community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acquired</w:t>
      </w:r>
      <w:proofErr w:type="gramEnd"/>
      <w:r>
        <w:rPr>
          <w:rFonts w:ascii="TimesNewRoman" w:hAnsi="TimesNewRoman" w:cs="TimesNewRoman"/>
          <w:sz w:val="24"/>
          <w:szCs w:val="24"/>
        </w:rPr>
        <w:t>, health care associated, or an unknown acquisition route. The study showed that 38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percent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of cases were community acquired, 22 percent were health care associated, and 40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percent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did not have a clear source of infection. Of the nosocomial cases, 70 percent were linked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unmasked exposure to another HCW and 30 percent were determined to be due to direct care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of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COVID-19 patients. The researchers also found a significant decrease in the cumulative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incidence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of nosocomial COVID-19 infections beginning 1 week following the implementation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of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universal masking in the hospital while the cumulative incidence rates in community-acquired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cases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did not significantly change during that time.</w:t>
      </w:r>
      <w:r>
        <w:rPr>
          <w:rFonts w:ascii="TimesNewRoman" w:hAnsi="TimesNewRoman" w:cs="TimesNewRoman"/>
          <w:sz w:val="16"/>
          <w:szCs w:val="16"/>
        </w:rPr>
        <w:t>21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Similar findings were reported in a study at the Massachusetts General Brigham (MGB) health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care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system. In March 2020, MGB implemented an infection reduction strategy involving testing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of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symptomatic HCWs and universal masking of health care staff and patients. Before the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intervention</w:t>
      </w:r>
      <w:proofErr w:type="gramEnd"/>
      <w:r>
        <w:rPr>
          <w:rFonts w:ascii="TimesNewRoman" w:hAnsi="TimesNewRoman" w:cs="TimesNewRoman"/>
          <w:sz w:val="24"/>
          <w:szCs w:val="24"/>
        </w:rPr>
        <w:t>, the positivity rate increased exponentially from 0 percent to 21.32 percent;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implementation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of universal masking was followed by a significantly lower rate of COVID-19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positivity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among HCWs. The authors noted that the decrease in HCW infections could have been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confounded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by external mitigation efforts in the community. However, the case numbers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continued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to increase in the community during the study period, suggesting that the decrease in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COVID-19 positivity rate among HCWs was indeed associated with universal masking in the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health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care setting.</w:t>
      </w:r>
      <w:r>
        <w:rPr>
          <w:rFonts w:ascii="TimesNewRoman" w:hAnsi="TimesNewRoman" w:cs="TimesNewRoman"/>
          <w:sz w:val="16"/>
          <w:szCs w:val="16"/>
        </w:rPr>
        <w:t>22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In addition to providing physical protection to HCWs involved in the COVID-19 response,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sufficient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access to PPE has been shown to undergird HCW well-being. Since the start of the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pandemic</w:t>
      </w:r>
      <w:proofErr w:type="gramEnd"/>
      <w:r>
        <w:rPr>
          <w:rFonts w:ascii="TimesNewRoman" w:hAnsi="TimesNewRoman" w:cs="TimesNewRoman"/>
          <w:sz w:val="24"/>
          <w:szCs w:val="24"/>
        </w:rPr>
        <w:t>, multiple studies from around the world have consistently shown that access to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lastRenderedPageBreak/>
        <w:t xml:space="preserve">20 </w:t>
      </w:r>
      <w:r>
        <w:rPr>
          <w:rFonts w:ascii="TimesNewRoman" w:hAnsi="TimesNewRoman" w:cs="TimesNewRoman"/>
          <w:sz w:val="20"/>
          <w:szCs w:val="20"/>
        </w:rPr>
        <w:t>Nguyen et al. 2020. Risk of COVID-19 among front-line health-care workers and the general community: A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gramStart"/>
      <w:r>
        <w:rPr>
          <w:rFonts w:ascii="TimesNewRoman" w:hAnsi="TimesNewRoman" w:cs="TimesNewRoman"/>
          <w:sz w:val="20"/>
          <w:szCs w:val="20"/>
        </w:rPr>
        <w:t>prospective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 cohort study.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The Lancet Public Health </w:t>
      </w:r>
      <w:r>
        <w:rPr>
          <w:rFonts w:ascii="TimesNewRoman" w:hAnsi="TimesNewRoman" w:cs="TimesNewRoman"/>
          <w:sz w:val="20"/>
          <w:szCs w:val="20"/>
        </w:rPr>
        <w:t>5(9). https://doi.org/10.1016/S2468-</w:t>
      </w:r>
      <w:proofErr w:type="gramStart"/>
      <w:r>
        <w:rPr>
          <w:rFonts w:ascii="TimesNewRoman" w:hAnsi="TimesNewRoman" w:cs="TimesNewRoman"/>
          <w:sz w:val="20"/>
          <w:szCs w:val="20"/>
        </w:rPr>
        <w:t>2667(</w:t>
      </w:r>
      <w:proofErr w:type="gramEnd"/>
      <w:r>
        <w:rPr>
          <w:rFonts w:ascii="TimesNewRoman" w:hAnsi="TimesNewRoman" w:cs="TimesNewRoman"/>
          <w:sz w:val="20"/>
          <w:szCs w:val="20"/>
        </w:rPr>
        <w:t>20)30164-X.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t xml:space="preserve">21 </w:t>
      </w:r>
      <w:proofErr w:type="spellStart"/>
      <w:r>
        <w:rPr>
          <w:rFonts w:ascii="TimesNewRoman" w:hAnsi="TimesNewRoman" w:cs="TimesNewRoman"/>
          <w:sz w:val="20"/>
          <w:szCs w:val="20"/>
        </w:rPr>
        <w:t>Seidelman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et al. 2020. Universal masking is an effective strategy to flatten the severe acute respiratory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proofErr w:type="gramStart"/>
      <w:r>
        <w:rPr>
          <w:rFonts w:ascii="TimesNewRoman" w:hAnsi="TimesNewRoman" w:cs="TimesNewRoman"/>
          <w:sz w:val="20"/>
          <w:szCs w:val="20"/>
        </w:rPr>
        <w:t>coronavirus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 virus 2 (SARS-CoV-2) healthcare worker epidemiologic curve.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>Infection Control &amp; Hospital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Epidemiology </w:t>
      </w:r>
      <w:r>
        <w:rPr>
          <w:rFonts w:ascii="TimesNewRoman" w:hAnsi="TimesNewRoman" w:cs="TimesNewRoman"/>
          <w:sz w:val="20"/>
          <w:szCs w:val="20"/>
        </w:rPr>
        <w:t xml:space="preserve">1–2. </w:t>
      </w:r>
      <w:proofErr w:type="spellStart"/>
      <w:proofErr w:type="gramStart"/>
      <w:r>
        <w:rPr>
          <w:rFonts w:ascii="TimesNewRoman" w:hAnsi="TimesNewRoman" w:cs="TimesNewRoman"/>
          <w:sz w:val="20"/>
          <w:szCs w:val="20"/>
        </w:rPr>
        <w:t>doi</w:t>
      </w:r>
      <w:proofErr w:type="spellEnd"/>
      <w:proofErr w:type="gramEnd"/>
      <w:r>
        <w:rPr>
          <w:rFonts w:ascii="TimesNewRoman" w:hAnsi="TimesNewRoman" w:cs="TimesNewRoman"/>
          <w:sz w:val="20"/>
          <w:szCs w:val="20"/>
        </w:rPr>
        <w:t>: 10.1017/ice.2020.313.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t xml:space="preserve">22 </w:t>
      </w:r>
      <w:r>
        <w:rPr>
          <w:rFonts w:ascii="TimesNewRoman" w:hAnsi="TimesNewRoman" w:cs="TimesNewRoman"/>
          <w:sz w:val="20"/>
          <w:szCs w:val="20"/>
        </w:rPr>
        <w:t>Wang et al. 2020. Association between universal masking in a health care system and SARS-CoV-2 positivity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gramStart"/>
      <w:r>
        <w:rPr>
          <w:rFonts w:ascii="TimesNewRoman" w:hAnsi="TimesNewRoman" w:cs="TimesNewRoman"/>
          <w:sz w:val="20"/>
          <w:szCs w:val="20"/>
        </w:rPr>
        <w:t>among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 health care workers.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JAMA </w:t>
      </w:r>
      <w:r>
        <w:rPr>
          <w:rFonts w:ascii="TimesNewRoman" w:hAnsi="TimesNewRoman" w:cs="TimesNewRoman"/>
          <w:sz w:val="20"/>
          <w:szCs w:val="20"/>
        </w:rPr>
        <w:t xml:space="preserve">324(7). </w:t>
      </w:r>
      <w:proofErr w:type="spellStart"/>
      <w:proofErr w:type="gramStart"/>
      <w:r>
        <w:rPr>
          <w:rFonts w:ascii="TimesNewRoman" w:hAnsi="TimesNewRoman" w:cs="TimesNewRoman"/>
          <w:sz w:val="20"/>
          <w:szCs w:val="20"/>
        </w:rPr>
        <w:t>doi</w:t>
      </w:r>
      <w:proofErr w:type="spellEnd"/>
      <w:proofErr w:type="gramEnd"/>
      <w:r>
        <w:rPr>
          <w:rFonts w:ascii="TimesNewRoman" w:hAnsi="TimesNewRoman" w:cs="TimesNewRoman"/>
          <w:sz w:val="20"/>
          <w:szCs w:val="20"/>
        </w:rPr>
        <w:t>: 10.1001/jama.2020.12897.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8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appropriate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PPE benefits the mental health of the health care workforce, as reflected in improved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job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satisfaction, higher levels of readiness, increased feelings of confidence and safety,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diminished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fear of acquiring the infection and passing it on to loved ones, and lower overall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levels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distress and anxiety.</w:t>
      </w:r>
      <w:r>
        <w:rPr>
          <w:rFonts w:ascii="TimesNewRoman" w:hAnsi="TimesNewRoman" w:cs="TimesNewRoman"/>
          <w:sz w:val="16"/>
          <w:szCs w:val="16"/>
        </w:rPr>
        <w:t>23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These studies represent building blocks toward a national effort to better understand the scope of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burden and to identify effective strategies and interventions that support HCW well-being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and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safety. Universal masking and access to PPE are two examples of strategies needed to ensure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safety and well-being of the health care workforce. A comprehensive, integrated national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data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tracking and reporting system coupled with well-designed, focused epidemiological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assessments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such as those described here, could help identify more effective measures to protect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health and well-being of the health care workforce.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APPENDIX A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Previous National Academies Report Relevant to Mortality Tracking During Disasters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In September 2020, the National Academies published a report that reviewed and assessed the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current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state of the field and best practices in assessing and quantifying mortality and significant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morbidity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following large-scale disasters, which included pandemics. The report found major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challenges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 the collection and reporting of accurate information on disaster-related morbidity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and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mortality nationwide,</w:t>
      </w:r>
      <w:r>
        <w:rPr>
          <w:rFonts w:ascii="TimesNewRoman" w:hAnsi="TimesNewRoman" w:cs="TimesNewRoman"/>
          <w:sz w:val="16"/>
          <w:szCs w:val="16"/>
        </w:rPr>
        <w:t xml:space="preserve">24 </w:t>
      </w:r>
      <w:r>
        <w:rPr>
          <w:rFonts w:ascii="TimesNewRoman" w:hAnsi="TimesNewRoman" w:cs="TimesNewRoman"/>
          <w:sz w:val="24"/>
          <w:szCs w:val="24"/>
        </w:rPr>
        <w:t>including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24"/>
          <w:szCs w:val="24"/>
        </w:rPr>
        <w:t>substantial variation across the nation in data collection, recording, and reporting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practices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for disaster-related mortality and significant morbidity at state, local, tribal, and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territorial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(SLTT) levels;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24"/>
          <w:szCs w:val="24"/>
        </w:rPr>
        <w:t>insufficient prioritization of current systems to ensure more accurate and consistent data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collection</w:t>
      </w:r>
      <w:proofErr w:type="gramEnd"/>
      <w:r>
        <w:rPr>
          <w:rFonts w:ascii="TimesNewRoman" w:hAnsi="TimesNewRoman" w:cs="TimesNewRoman"/>
          <w:sz w:val="24"/>
          <w:szCs w:val="24"/>
        </w:rPr>
        <w:t>, recording, reporting, analysis, and use on mortality and significant morbidity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by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stakeholders;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24"/>
          <w:szCs w:val="24"/>
        </w:rPr>
        <w:t>poor functionality and interoperability of data systems to uniformly and effectively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capture</w:t>
      </w:r>
      <w:proofErr w:type="gramEnd"/>
      <w:r>
        <w:rPr>
          <w:rFonts w:ascii="TimesNewRoman" w:hAnsi="TimesNewRoman" w:cs="TimesNewRoman"/>
          <w:sz w:val="24"/>
          <w:szCs w:val="24"/>
        </w:rPr>
        <w:t>, record, and report mortality and morbidity data across multiple stakeholders; and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  <w:sz w:val="24"/>
          <w:szCs w:val="24"/>
        </w:rPr>
        <w:t>a need for better training on data collection, recording, and reporting and other support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for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medicolegal death investigation system professionals and SLTT agencies.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 number of the findings from this report bear on the challenges with data collection and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reporting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during the COVID-19 pandemic, and these challenges have added complexity when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considering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HCW COVID-19-related mortality and morbidity. However, the potential solutions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that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report identifies have clear implications for the development of a more comprehensive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understanding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of HCW mortality and morbidity due to COVID-19: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lastRenderedPageBreak/>
        <w:t xml:space="preserve">23 </w:t>
      </w:r>
      <w:proofErr w:type="spellStart"/>
      <w:r>
        <w:rPr>
          <w:rFonts w:ascii="TimesNewRoman" w:hAnsi="TimesNewRoman" w:cs="TimesNewRoman"/>
          <w:sz w:val="20"/>
          <w:szCs w:val="20"/>
        </w:rPr>
        <w:t>Shreffler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et al. 2020. The impact of COVID-19 on healthcare worker wellness: A scoping review.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>The Western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Journal of Emergency Medicine </w:t>
      </w:r>
      <w:r>
        <w:rPr>
          <w:rFonts w:ascii="TimesNewRoman" w:hAnsi="TimesNewRoman" w:cs="TimesNewRoman"/>
          <w:sz w:val="20"/>
          <w:szCs w:val="20"/>
        </w:rPr>
        <w:t>21(5). https://doi.org/10.5811/westjem.2020.7.48684.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t xml:space="preserve">24 </w:t>
      </w:r>
      <w:r>
        <w:rPr>
          <w:rFonts w:ascii="TimesNewRoman" w:hAnsi="TimesNewRoman" w:cs="TimesNewRoman"/>
          <w:sz w:val="20"/>
          <w:szCs w:val="20"/>
        </w:rPr>
        <w:t xml:space="preserve">National Academies of Sciences, Engineering, and Medicine. 2020.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>A framework for assessing mortality and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morbidity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after large-scale disasters</w:t>
      </w:r>
      <w:r>
        <w:rPr>
          <w:rFonts w:ascii="TimesNewRoman" w:hAnsi="TimesNewRoman" w:cs="TimesNewRoman"/>
          <w:sz w:val="20"/>
          <w:szCs w:val="20"/>
        </w:rPr>
        <w:t>. Washington, DC: The National Academies Press.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https://doi.org/10.17226/25863.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9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24"/>
          <w:szCs w:val="24"/>
        </w:rPr>
        <w:t xml:space="preserve">Adoption and use of a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uniform national framework </w:t>
      </w:r>
      <w:r>
        <w:rPr>
          <w:rFonts w:ascii="TimesNewRoman" w:hAnsi="TimesNewRoman" w:cs="TimesNewRoman"/>
          <w:sz w:val="24"/>
          <w:szCs w:val="24"/>
        </w:rPr>
        <w:t>for collecting, recording, and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reporting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mortality and morbidity data;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Investment in improvements to data systems and tools </w:t>
      </w:r>
      <w:r>
        <w:rPr>
          <w:rFonts w:ascii="TimesNewRoman" w:hAnsi="TimesNewRoman" w:cs="TimesNewRoman"/>
          <w:sz w:val="24"/>
          <w:szCs w:val="24"/>
        </w:rPr>
        <w:t>for collecting, recording, and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reporting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individual count data at a SLTT level.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24"/>
          <w:szCs w:val="24"/>
        </w:rPr>
        <w:t xml:space="preserve">Creation of a process to develop, validate, and promulgate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national standards </w:t>
      </w:r>
      <w:r>
        <w:rPr>
          <w:rFonts w:ascii="TimesNewRoman" w:hAnsi="TimesNewRoman" w:cs="TimesNewRoman"/>
          <w:sz w:val="24"/>
          <w:szCs w:val="24"/>
        </w:rPr>
        <w:t>for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reporting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on a core set of morbidity impacts, including mental well-being and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psychological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effects, specific to the common types of public health crises, including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serious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infectious disease outbreaks.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Some of these ideas are being adopted in proposed legislation. For example, in October 2020,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U.S. Senators Schatz and Cassidy introduced bipartisan legislation “to create a new permanent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and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independent board, the National Disaster Safety Board, to study the underlying causes of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disaster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related fatalities and property damage nationwide.”</w:t>
      </w:r>
      <w:r>
        <w:rPr>
          <w:rFonts w:ascii="TimesNewRoman" w:hAnsi="TimesNewRoman" w:cs="TimesNewRoman"/>
          <w:sz w:val="16"/>
          <w:szCs w:val="16"/>
        </w:rPr>
        <w:t>25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National-level solutions specific to HCWs could be extrapolated and tailored further to mitigate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some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of the challenges unique to pandemics, in particular to the COVID-19 crisis. For example,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included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 the adoption of a uniform framework for collecting, recording, and reporting HCW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COVID-19 mortality and morbidity data and the promulgation of national standards for tracking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and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reporting mortality data could be the inclusion or flagging of specific fields in various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reporting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systems (including death certificates, hospital data reporting systems, and others) to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track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populations of interest. These could be used to track the specific professions of the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deceased</w:t>
      </w:r>
      <w:proofErr w:type="gramEnd"/>
      <w:r>
        <w:rPr>
          <w:rFonts w:ascii="TimesNewRoman" w:hAnsi="TimesNewRoman" w:cs="TimesNewRoman"/>
          <w:sz w:val="24"/>
          <w:szCs w:val="24"/>
        </w:rPr>
        <w:t>, other relevant demographic data, and metrics on the availability of PPE at facilities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where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deceased individuals worked, and whether there is evidence that the infection was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acquired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at work. The last is of particular importance, though it would require further investment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development of robust contact tracing teams specifically trained to investigate HCW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infections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and more specifically, to determine the sources of infection (community versus work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acquired</w:t>
      </w:r>
      <w:proofErr w:type="gramEnd"/>
      <w:r>
        <w:rPr>
          <w:rFonts w:ascii="TimesNewRoman" w:hAnsi="TimesNewRoman" w:cs="TimesNewRoman"/>
          <w:sz w:val="24"/>
          <w:szCs w:val="24"/>
        </w:rPr>
        <w:t>). It should be noted that the challenges with this are that contact tracing of HCWs will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be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both different and more challenging than contact tracing in the general population (where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exposures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to ill patients are much less common) and would require co-reporting of infection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prevention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parameters (such as availability of and policies around PPE), levels of exposure, and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genetic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analyses of viral strains.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APPENDIX B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Authors and Reviewers of This Rapid Expert Consultation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This rapid expert consultation was prepared by staff of the National Academies of Sciences,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Engineering, and Medicine, and members and outside experts on behalf of the National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>Academies’ Standing Committee on Emerging Infectious Diseases and 21st Century Health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Threats: Sue Anne Bell, University of Michigan, John Hick, University of Minnesota, and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Matthew </w:t>
      </w:r>
      <w:proofErr w:type="spellStart"/>
      <w:r>
        <w:rPr>
          <w:rFonts w:ascii="TimesNewRoman" w:hAnsi="TimesNewRoman" w:cs="TimesNewRoman"/>
          <w:sz w:val="24"/>
          <w:szCs w:val="24"/>
        </w:rPr>
        <w:t>Wynia</w:t>
      </w:r>
      <w:proofErr w:type="spellEnd"/>
      <w:r>
        <w:rPr>
          <w:rFonts w:ascii="TimesNewRoman" w:hAnsi="TimesNewRoman" w:cs="TimesNewRoman"/>
          <w:sz w:val="24"/>
          <w:szCs w:val="24"/>
        </w:rPr>
        <w:t>, University of Colorado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13"/>
          <w:szCs w:val="13"/>
        </w:rPr>
        <w:t xml:space="preserve">25 </w:t>
      </w:r>
      <w:r>
        <w:rPr>
          <w:rFonts w:ascii="TimesNewRoman" w:hAnsi="TimesNewRoman" w:cs="TimesNewRoman"/>
          <w:sz w:val="20"/>
          <w:szCs w:val="20"/>
        </w:rPr>
        <w:t>Senator Schatz Press Office. 2020. Schatz, Cassidy to introduce bipartisan legislation to create new independent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gramStart"/>
      <w:r>
        <w:rPr>
          <w:rFonts w:ascii="TimesNewRoman" w:hAnsi="TimesNewRoman" w:cs="TimesNewRoman"/>
          <w:sz w:val="20"/>
          <w:szCs w:val="20"/>
        </w:rPr>
        <w:t>board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 to investigate major natural disasters, make policy recommendations, help save lives.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https://www.schatz.senate.gov/press-releases/schatz-cassidy-to-introduce-bipartisan-legislation-to-create-newindependent-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gramStart"/>
      <w:r>
        <w:rPr>
          <w:rFonts w:ascii="TimesNewRoman" w:hAnsi="TimesNewRoman" w:cs="TimesNewRoman"/>
          <w:sz w:val="20"/>
          <w:szCs w:val="20"/>
        </w:rPr>
        <w:t>board-to-investigate-major-natural-disasters-make-policy-recommendations-help-save-lives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 (December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4, 2020).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10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We are grateful to the Report Review Committee of the National Academies and to individual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reviewers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who provided many valuable corrections, comments, and suggestions on an earlier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draft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. We extend gratitude to the staff of the National Academies, in particular to Scott </w:t>
      </w:r>
      <w:proofErr w:type="spellStart"/>
      <w:r>
        <w:rPr>
          <w:rFonts w:ascii="TimesNewRoman" w:hAnsi="TimesNewRoman" w:cs="TimesNewRoman"/>
          <w:sz w:val="24"/>
          <w:szCs w:val="24"/>
        </w:rPr>
        <w:t>Wollek</w:t>
      </w:r>
      <w:proofErr w:type="spellEnd"/>
      <w:r>
        <w:rPr>
          <w:rFonts w:ascii="TimesNewRoman" w:hAnsi="TimesNewRoman" w:cs="TimesNewRoman"/>
          <w:sz w:val="24"/>
          <w:szCs w:val="24"/>
        </w:rPr>
        <w:t>,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Aurelia Attal-</w:t>
      </w:r>
      <w:proofErr w:type="spellStart"/>
      <w:r>
        <w:rPr>
          <w:rFonts w:ascii="TimesNewRoman" w:hAnsi="TimesNewRoman" w:cs="TimesNewRoman"/>
          <w:sz w:val="24"/>
          <w:szCs w:val="24"/>
        </w:rPr>
        <w:t>Juncqua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Lisa Brown, and Andy Pope, who contributed research, editing, and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writing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assistance.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Harvey </w:t>
      </w:r>
      <w:proofErr w:type="spellStart"/>
      <w:r>
        <w:rPr>
          <w:rFonts w:ascii="TimesNewRoman" w:hAnsi="TimesNewRoman" w:cs="TimesNewRoman"/>
          <w:sz w:val="24"/>
          <w:szCs w:val="24"/>
        </w:rPr>
        <w:t>Fineberg</w:t>
      </w:r>
      <w:proofErr w:type="spellEnd"/>
      <w:r>
        <w:rPr>
          <w:rFonts w:ascii="TimesNewRoman" w:hAnsi="TimesNewRoman" w:cs="TimesNewRoman"/>
          <w:sz w:val="24"/>
          <w:szCs w:val="24"/>
        </w:rPr>
        <w:t>, chair of the Standing Committee, approved this document. The following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individuals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served as reviewers: David Blumenthal, The Commonwealth Fund, Elaine Larson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Columbia University, and Julia </w:t>
      </w:r>
      <w:proofErr w:type="spellStart"/>
      <w:r>
        <w:rPr>
          <w:rFonts w:ascii="TimesNewRoman" w:hAnsi="TimesNewRoman" w:cs="TimesNewRoman"/>
          <w:sz w:val="24"/>
          <w:szCs w:val="24"/>
        </w:rPr>
        <w:t>Bielicki</w:t>
      </w:r>
      <w:proofErr w:type="spellEnd"/>
      <w:r>
        <w:rPr>
          <w:rFonts w:ascii="TimesNewRoman" w:hAnsi="TimesNewRoman" w:cs="TimesNewRoman"/>
          <w:sz w:val="24"/>
          <w:szCs w:val="24"/>
        </w:rPr>
        <w:t>, St. George’s University of London, and Bobbie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Berkowitz, Columbia University, and Sue Curry, The University of Iowa, served as arbiters of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this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review on behalf of the National Academies’ Report Review Committee and their Health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and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Medicine Division.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This activity was supported by a contract between the National Academy of Sciences and the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U.S. Department of Health and Human Services’ Office of the Assistant Secretary for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Preparedness and Response (75A50120G00002). Any opinions, findings, conclusions, or</w:t>
      </w:r>
    </w:p>
    <w:p w:rsidR="00DF55FB" w:rsidRDefault="00DF55FB" w:rsidP="00DF5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recommendations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expressed in this publication do not necessarily reflect the views of any</w:t>
      </w:r>
    </w:p>
    <w:p w:rsidR="002D061A" w:rsidRDefault="00DF55FB" w:rsidP="00DF55FB">
      <w:proofErr w:type="gramStart"/>
      <w:r>
        <w:rPr>
          <w:rFonts w:ascii="TimesNewRoman" w:hAnsi="TimesNewRoman" w:cs="TimesNewRoman"/>
          <w:sz w:val="24"/>
          <w:szCs w:val="24"/>
        </w:rPr>
        <w:t>organization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or agency that provided support for the project.</w:t>
      </w:r>
    </w:p>
    <w:sectPr w:rsidR="002D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FB"/>
    <w:rsid w:val="002D061A"/>
    <w:rsid w:val="00DF55FB"/>
    <w:rsid w:val="00E0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E55FE-7654-43C3-84B9-1FA9582C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4436</Words>
  <Characters>25289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</dc:creator>
  <cp:keywords/>
  <dc:description/>
  <cp:lastModifiedBy>khurshid</cp:lastModifiedBy>
  <cp:revision>1</cp:revision>
  <dcterms:created xsi:type="dcterms:W3CDTF">2020-12-15T12:54:00Z</dcterms:created>
  <dcterms:modified xsi:type="dcterms:W3CDTF">2020-12-16T00:28:00Z</dcterms:modified>
</cp:coreProperties>
</file>