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B6" w:rsidRDefault="001F16B6" w:rsidP="001F16B6">
      <w:pPr>
        <w:jc w:val="center"/>
        <w:rPr>
          <w:caps/>
          <w:lang w:val="lt-LT"/>
        </w:rPr>
      </w:pPr>
    </w:p>
    <w:p w:rsidR="001F16B6" w:rsidRDefault="001F16B6" w:rsidP="001F16B6">
      <w:pPr>
        <w:jc w:val="center"/>
        <w:rPr>
          <w:caps/>
          <w:lang w:val="lt-LT"/>
        </w:rPr>
      </w:pPr>
      <w:r>
        <w:rPr>
          <w:caps/>
          <w:lang w:val="lt-LT"/>
        </w:rPr>
        <w:t>Briusterio kampo nustatymas ir maliu dėsnio patikrinimas</w:t>
      </w:r>
    </w:p>
    <w:p w:rsidR="001F16B6" w:rsidRDefault="001F16B6" w:rsidP="001F16B6">
      <w:pPr>
        <w:jc w:val="right"/>
        <w:rPr>
          <w:caps/>
          <w:lang w:val="lt-LT"/>
        </w:rPr>
      </w:pPr>
    </w:p>
    <w:p w:rsidR="001F16B6" w:rsidRDefault="001F16B6" w:rsidP="00FF6784">
      <w:pPr>
        <w:rPr>
          <w:lang w:val="lt-LT"/>
        </w:rPr>
      </w:pPr>
      <w:proofErr w:type="spellStart"/>
      <w:r>
        <w:t>Tautvydas</w:t>
      </w:r>
      <w:proofErr w:type="spellEnd"/>
      <w:r>
        <w:t xml:space="preserve"> </w:t>
      </w:r>
      <w:proofErr w:type="spellStart"/>
      <w:r>
        <w:t>petkus</w:t>
      </w:r>
      <w:proofErr w:type="spellEnd"/>
      <w:r>
        <w:rPr>
          <w:caps/>
          <w:lang w:val="lt-LT"/>
        </w:rPr>
        <w:t xml:space="preserve"> If-1/9</w:t>
      </w:r>
    </w:p>
    <w:p w:rsidR="001F16B6" w:rsidRDefault="001F16B6" w:rsidP="00FF6784">
      <w:pPr>
        <w:rPr>
          <w:lang w:val="lt-LT"/>
        </w:rPr>
      </w:pPr>
      <w:r>
        <w:rPr>
          <w:lang w:val="lt-LT"/>
        </w:rPr>
        <w:t>Data   2012-09-12</w:t>
      </w:r>
    </w:p>
    <w:p w:rsidR="001F16B6" w:rsidRDefault="00FF6784" w:rsidP="00FF6784">
      <w:pPr>
        <w:tabs>
          <w:tab w:val="left" w:pos="6201"/>
        </w:tabs>
        <w:rPr>
          <w:lang w:val="lt-LT"/>
        </w:rPr>
      </w:pPr>
      <w:r>
        <w:rPr>
          <w:lang w:val="lt-LT"/>
        </w:rPr>
        <w:t>Dėstytojai:</w:t>
      </w:r>
      <w:r w:rsidR="001F16B6">
        <w:t xml:space="preserve"> </w:t>
      </w:r>
      <w:proofErr w:type="spellStart"/>
      <w:r w:rsidR="001F16B6">
        <w:t>Ramūnas</w:t>
      </w:r>
      <w:proofErr w:type="spellEnd"/>
      <w:r w:rsidR="001F16B6">
        <w:rPr>
          <w:lang w:val="lt-LT"/>
        </w:rPr>
        <w:t xml:space="preserve"> Naujokaitis</w:t>
      </w:r>
      <w:r>
        <w:rPr>
          <w:lang w:val="lt-LT"/>
        </w:rPr>
        <w:t xml:space="preserve">, Kristina </w:t>
      </w:r>
      <w:proofErr w:type="spellStart"/>
      <w:r>
        <w:rPr>
          <w:lang w:val="lt-LT"/>
        </w:rPr>
        <w:t>Bočkutė</w:t>
      </w:r>
      <w:proofErr w:type="spellEnd"/>
    </w:p>
    <w:p w:rsidR="001F16B6" w:rsidRDefault="001F16B6" w:rsidP="001F16B6">
      <w:pPr>
        <w:numPr>
          <w:ilvl w:val="0"/>
          <w:numId w:val="1"/>
        </w:numPr>
        <w:jc w:val="both"/>
        <w:rPr>
          <w:b/>
          <w:bCs/>
          <w:lang w:val="lt-LT"/>
        </w:rPr>
      </w:pPr>
      <w:r>
        <w:rPr>
          <w:b/>
          <w:bCs/>
          <w:lang w:val="lt-LT"/>
        </w:rPr>
        <w:t>Darbo tikslas</w:t>
      </w:r>
    </w:p>
    <w:p w:rsidR="001F16B6" w:rsidRPr="00F93276" w:rsidRDefault="001F16B6" w:rsidP="001F16B6">
      <w:pPr>
        <w:jc w:val="both"/>
        <w:rPr>
          <w:sz w:val="22"/>
          <w:szCs w:val="22"/>
          <w:lang w:val="lt-LT"/>
        </w:rPr>
      </w:pPr>
      <w:r>
        <w:rPr>
          <w:lang w:val="lt-LT"/>
        </w:rPr>
        <w:t xml:space="preserve">Remiantis visiškuoju vidaus atspindžiu, nustatyti cilindrinio lęšio lūžio rodiklį ir </w:t>
      </w:r>
      <w:proofErr w:type="spellStart"/>
      <w:r>
        <w:rPr>
          <w:lang w:val="lt-LT"/>
        </w:rPr>
        <w:t>Briusterio</w:t>
      </w:r>
      <w:proofErr w:type="spellEnd"/>
      <w:r>
        <w:rPr>
          <w:lang w:val="lt-LT"/>
        </w:rPr>
        <w:t xml:space="preserve"> kampą. </w:t>
      </w:r>
      <w:r w:rsidRPr="00F93276">
        <w:rPr>
          <w:sz w:val="22"/>
          <w:szCs w:val="22"/>
          <w:lang w:val="lt-LT"/>
        </w:rPr>
        <w:t xml:space="preserve">Naudojant lazerio šviesą ir </w:t>
      </w:r>
      <w:proofErr w:type="spellStart"/>
      <w:r w:rsidRPr="00F93276">
        <w:rPr>
          <w:sz w:val="22"/>
          <w:szCs w:val="22"/>
          <w:lang w:val="lt-LT"/>
        </w:rPr>
        <w:t>poliaroidą</w:t>
      </w:r>
      <w:proofErr w:type="spellEnd"/>
      <w:r w:rsidRPr="00F93276">
        <w:rPr>
          <w:sz w:val="22"/>
          <w:szCs w:val="22"/>
          <w:lang w:val="lt-LT"/>
        </w:rPr>
        <w:t>, patikrinti Maliu dėsnį.</w:t>
      </w:r>
    </w:p>
    <w:p w:rsidR="001F16B6" w:rsidRPr="00F93276" w:rsidRDefault="001F16B6" w:rsidP="001F16B6">
      <w:pPr>
        <w:numPr>
          <w:ilvl w:val="0"/>
          <w:numId w:val="1"/>
        </w:numPr>
        <w:jc w:val="both"/>
        <w:rPr>
          <w:b/>
          <w:bCs/>
          <w:sz w:val="22"/>
          <w:szCs w:val="22"/>
          <w:lang w:val="lt-LT"/>
        </w:rPr>
      </w:pPr>
      <w:r w:rsidRPr="00F93276">
        <w:rPr>
          <w:b/>
          <w:bCs/>
          <w:sz w:val="22"/>
          <w:szCs w:val="22"/>
          <w:lang w:val="lt-LT"/>
        </w:rPr>
        <w:t>Teorinė dalis</w:t>
      </w:r>
    </w:p>
    <w:p w:rsidR="001F16B6" w:rsidRPr="00F93276" w:rsidRDefault="001F16B6" w:rsidP="001F16B6">
      <w:pPr>
        <w:jc w:val="both"/>
        <w:rPr>
          <w:sz w:val="22"/>
          <w:szCs w:val="22"/>
          <w:lang w:val="lt-LT"/>
        </w:rPr>
      </w:pPr>
      <w:r w:rsidRPr="00F93276">
        <w:rPr>
          <w:sz w:val="22"/>
          <w:szCs w:val="22"/>
          <w:lang w:val="lt-LT"/>
        </w:rPr>
        <w:t xml:space="preserve">Natūraliai šviesai krintant </w:t>
      </w:r>
      <w:proofErr w:type="spellStart"/>
      <w:r w:rsidRPr="00F93276">
        <w:rPr>
          <w:sz w:val="22"/>
          <w:szCs w:val="22"/>
          <w:lang w:val="lt-LT"/>
        </w:rPr>
        <w:t>Briusterio</w:t>
      </w:r>
      <w:proofErr w:type="spellEnd"/>
      <w:r w:rsidRPr="00F93276">
        <w:rPr>
          <w:sz w:val="22"/>
          <w:szCs w:val="22"/>
          <w:lang w:val="lt-LT"/>
        </w:rPr>
        <w:t xml:space="preserve"> kampu I</w:t>
      </w:r>
      <w:r w:rsidRPr="00F93276">
        <w:rPr>
          <w:sz w:val="22"/>
          <w:szCs w:val="22"/>
          <w:vertAlign w:val="subscript"/>
          <w:lang w:val="lt-LT"/>
        </w:rPr>
        <w:t>B</w:t>
      </w:r>
      <w:r w:rsidRPr="00F93276">
        <w:rPr>
          <w:sz w:val="22"/>
          <w:szCs w:val="22"/>
          <w:lang w:val="lt-LT"/>
        </w:rPr>
        <w:t xml:space="preserve"> į dviejų skaidrių, vienalyčių aplinkų ribą su skirtingais lūžio rodikliais (n</w:t>
      </w:r>
      <w:r w:rsidRPr="00F93276">
        <w:rPr>
          <w:sz w:val="22"/>
          <w:szCs w:val="22"/>
          <w:vertAlign w:val="subscript"/>
          <w:lang w:val="lt-LT"/>
        </w:rPr>
        <w:t>1</w:t>
      </w:r>
      <w:r w:rsidRPr="00F93276">
        <w:rPr>
          <w:sz w:val="22"/>
          <w:szCs w:val="22"/>
          <w:lang w:val="lt-LT"/>
        </w:rPr>
        <w:t xml:space="preserve"> ir n</w:t>
      </w:r>
      <w:r w:rsidRPr="00F93276">
        <w:rPr>
          <w:sz w:val="22"/>
          <w:szCs w:val="22"/>
          <w:vertAlign w:val="subscript"/>
          <w:lang w:val="lt-LT"/>
        </w:rPr>
        <w:t>2</w:t>
      </w:r>
      <w:r w:rsidRPr="00F93276">
        <w:rPr>
          <w:sz w:val="22"/>
          <w:szCs w:val="22"/>
          <w:lang w:val="lt-LT"/>
        </w:rPr>
        <w:t xml:space="preserve">), atspindžio šviesa yra tiesiai poliarizuota. Kampo </w:t>
      </w:r>
      <w:proofErr w:type="spellStart"/>
      <w:r w:rsidRPr="00F93276">
        <w:rPr>
          <w:sz w:val="22"/>
          <w:szCs w:val="22"/>
          <w:lang w:val="lt-LT"/>
        </w:rPr>
        <w:t>i</w:t>
      </w:r>
      <w:r w:rsidRPr="00F93276">
        <w:rPr>
          <w:sz w:val="22"/>
          <w:szCs w:val="22"/>
          <w:vertAlign w:val="subscript"/>
          <w:lang w:val="lt-LT"/>
        </w:rPr>
        <w:t>B</w:t>
      </w:r>
      <w:proofErr w:type="spellEnd"/>
      <w:r w:rsidRPr="00F93276">
        <w:rPr>
          <w:sz w:val="22"/>
          <w:szCs w:val="22"/>
          <w:lang w:val="lt-LT"/>
        </w:rPr>
        <w:t xml:space="preserve"> dydį nusako </w:t>
      </w:r>
      <w:proofErr w:type="spellStart"/>
      <w:r w:rsidRPr="00F93276">
        <w:rPr>
          <w:sz w:val="22"/>
          <w:szCs w:val="22"/>
          <w:lang w:val="lt-LT"/>
        </w:rPr>
        <w:t>Briusterio</w:t>
      </w:r>
      <w:proofErr w:type="spellEnd"/>
      <w:r w:rsidRPr="00F93276">
        <w:rPr>
          <w:sz w:val="22"/>
          <w:szCs w:val="22"/>
          <w:lang w:val="lt-LT"/>
        </w:rPr>
        <w:t xml:space="preserve"> dėsnis: </w:t>
      </w:r>
    </w:p>
    <w:p w:rsidR="001F16B6" w:rsidRPr="00F93276" w:rsidRDefault="001F16B6" w:rsidP="001F16B6">
      <w:pPr>
        <w:jc w:val="center"/>
        <w:rPr>
          <w:sz w:val="22"/>
          <w:szCs w:val="22"/>
          <w:lang w:val="lt-LT"/>
        </w:rPr>
      </w:pPr>
      <w:r w:rsidRPr="00F93276">
        <w:rPr>
          <w:position w:val="-30"/>
          <w:sz w:val="22"/>
          <w:szCs w:val="22"/>
          <w:lang w:val="lt-LT"/>
        </w:rPr>
        <w:object w:dxaOrig="11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5.15pt" o:ole="">
            <v:imagedata r:id="rId6" o:title=""/>
          </v:shape>
          <o:OLEObject Type="Embed" ProgID="Equation.3" ShapeID="_x0000_i1025" DrawAspect="Content" ObjectID="_1409044123" r:id="rId7"/>
        </w:object>
      </w:r>
      <w:r w:rsidRPr="00F93276">
        <w:rPr>
          <w:sz w:val="22"/>
          <w:szCs w:val="22"/>
          <w:lang w:val="lt-LT"/>
        </w:rPr>
        <w:t>.</w:t>
      </w:r>
    </w:p>
    <w:p w:rsidR="001F16B6" w:rsidRPr="00F93276" w:rsidRDefault="001F16B6" w:rsidP="001F16B6">
      <w:pPr>
        <w:jc w:val="both"/>
        <w:rPr>
          <w:sz w:val="22"/>
          <w:szCs w:val="22"/>
          <w:lang w:val="lt-LT"/>
        </w:rPr>
      </w:pPr>
      <w:r w:rsidRPr="00F93276">
        <w:rPr>
          <w:sz w:val="22"/>
          <w:szCs w:val="22"/>
          <w:lang w:val="lt-LT"/>
        </w:rPr>
        <w:t>Jeigu pirmoji aplinka yra vakuumas, tada n</w:t>
      </w:r>
      <w:r w:rsidRPr="00F93276">
        <w:rPr>
          <w:sz w:val="22"/>
          <w:szCs w:val="22"/>
          <w:vertAlign w:val="subscript"/>
          <w:lang w:val="lt-LT"/>
        </w:rPr>
        <w:t>1</w:t>
      </w:r>
      <w:r w:rsidRPr="00F93276">
        <w:rPr>
          <w:sz w:val="22"/>
          <w:szCs w:val="22"/>
          <w:lang w:val="lt-LT"/>
        </w:rPr>
        <w:t xml:space="preserve">= 1 ir formulė užrašoma taip: </w:t>
      </w:r>
    </w:p>
    <w:p w:rsidR="001F16B6" w:rsidRPr="00F93276" w:rsidRDefault="001F16B6" w:rsidP="001F16B6">
      <w:pPr>
        <w:jc w:val="center"/>
        <w:rPr>
          <w:sz w:val="22"/>
          <w:szCs w:val="22"/>
          <w:lang w:val="lt-LT"/>
        </w:rPr>
      </w:pPr>
      <w:proofErr w:type="spellStart"/>
      <w:r w:rsidRPr="00F93276">
        <w:rPr>
          <w:sz w:val="22"/>
          <w:szCs w:val="22"/>
          <w:lang w:val="lt-LT"/>
        </w:rPr>
        <w:t>tg</w:t>
      </w:r>
      <w:proofErr w:type="spellEnd"/>
      <w:r w:rsidRPr="00F93276">
        <w:rPr>
          <w:sz w:val="22"/>
          <w:szCs w:val="22"/>
          <w:lang w:val="lt-LT"/>
        </w:rPr>
        <w:t>(</w:t>
      </w:r>
      <w:proofErr w:type="spellStart"/>
      <w:r w:rsidRPr="00F93276">
        <w:rPr>
          <w:sz w:val="22"/>
          <w:szCs w:val="22"/>
          <w:lang w:val="lt-LT"/>
        </w:rPr>
        <w:t>i</w:t>
      </w:r>
      <w:r w:rsidRPr="00F93276">
        <w:rPr>
          <w:sz w:val="22"/>
          <w:szCs w:val="22"/>
          <w:vertAlign w:val="subscript"/>
          <w:lang w:val="lt-LT"/>
        </w:rPr>
        <w:t>B</w:t>
      </w:r>
      <w:proofErr w:type="spellEnd"/>
      <w:r w:rsidRPr="00F93276">
        <w:rPr>
          <w:sz w:val="22"/>
          <w:szCs w:val="22"/>
          <w:lang w:val="lt-LT"/>
        </w:rPr>
        <w:t>) = n</w:t>
      </w:r>
      <w:r w:rsidRPr="00F93276">
        <w:rPr>
          <w:sz w:val="22"/>
          <w:szCs w:val="22"/>
          <w:vertAlign w:val="subscript"/>
          <w:lang w:val="lt-LT"/>
        </w:rPr>
        <w:t>2</w:t>
      </w:r>
      <w:r w:rsidRPr="00F93276">
        <w:rPr>
          <w:sz w:val="22"/>
          <w:szCs w:val="22"/>
          <w:lang w:val="lt-LT"/>
        </w:rPr>
        <w:t>=n</w:t>
      </w:r>
    </w:p>
    <w:p w:rsidR="001F16B6" w:rsidRPr="00F93276" w:rsidRDefault="001F16B6" w:rsidP="001F16B6">
      <w:pPr>
        <w:jc w:val="both"/>
        <w:rPr>
          <w:sz w:val="22"/>
          <w:szCs w:val="22"/>
          <w:lang w:val="lt-LT"/>
        </w:rPr>
      </w:pPr>
      <w:r w:rsidRPr="00F93276">
        <w:rPr>
          <w:sz w:val="22"/>
          <w:szCs w:val="22"/>
          <w:lang w:val="lt-LT"/>
        </w:rPr>
        <w:t>Čia n – antrosios aplinkos lūžio rodiklis.</w:t>
      </w:r>
    </w:p>
    <w:p w:rsidR="001F16B6" w:rsidRPr="00F93276" w:rsidRDefault="001F16B6" w:rsidP="001F16B6">
      <w:pPr>
        <w:pStyle w:val="Pagrindinistekstas"/>
        <w:rPr>
          <w:sz w:val="22"/>
          <w:szCs w:val="22"/>
        </w:rPr>
      </w:pPr>
      <w:r w:rsidRPr="00F93276">
        <w:rPr>
          <w:sz w:val="22"/>
          <w:szCs w:val="22"/>
        </w:rPr>
        <w:t xml:space="preserve">Sakykime, kad tiesiai poliarizuota šviesa statmenai krinta į </w:t>
      </w:r>
      <w:proofErr w:type="spellStart"/>
      <w:r w:rsidRPr="00F93276">
        <w:rPr>
          <w:sz w:val="22"/>
          <w:szCs w:val="22"/>
        </w:rPr>
        <w:t>poliaroidą</w:t>
      </w:r>
      <w:proofErr w:type="spellEnd"/>
      <w:r w:rsidRPr="00F93276">
        <w:rPr>
          <w:sz w:val="22"/>
          <w:szCs w:val="22"/>
        </w:rPr>
        <w:t xml:space="preserve">, jos poliarizacijos plokštuma sudaro </w:t>
      </w:r>
      <w:r w:rsidRPr="00F93276">
        <w:rPr>
          <w:sz w:val="22"/>
          <w:szCs w:val="22"/>
        </w:rPr>
        <w:sym w:font="Symbol" w:char="006A"/>
      </w:r>
      <w:r w:rsidRPr="00F93276">
        <w:rPr>
          <w:sz w:val="22"/>
          <w:szCs w:val="22"/>
        </w:rPr>
        <w:t xml:space="preserve"> kampą su </w:t>
      </w:r>
      <w:proofErr w:type="spellStart"/>
      <w:r w:rsidRPr="00F93276">
        <w:rPr>
          <w:sz w:val="22"/>
          <w:szCs w:val="22"/>
        </w:rPr>
        <w:t>poliaroido</w:t>
      </w:r>
      <w:proofErr w:type="spellEnd"/>
      <w:r w:rsidRPr="00F93276">
        <w:rPr>
          <w:sz w:val="22"/>
          <w:szCs w:val="22"/>
        </w:rPr>
        <w:t xml:space="preserve"> optinę ašimi. Perėjusios pro </w:t>
      </w:r>
      <w:proofErr w:type="spellStart"/>
      <w:r w:rsidRPr="00F93276">
        <w:rPr>
          <w:sz w:val="22"/>
          <w:szCs w:val="22"/>
        </w:rPr>
        <w:t>poliaroidą</w:t>
      </w:r>
      <w:proofErr w:type="spellEnd"/>
      <w:r w:rsidRPr="00F93276">
        <w:rPr>
          <w:sz w:val="22"/>
          <w:szCs w:val="22"/>
        </w:rPr>
        <w:t xml:space="preserve"> šviesos intensyvumas I nusakomas Maliu dėsniu: </w:t>
      </w:r>
    </w:p>
    <w:p w:rsidR="001F16B6" w:rsidRPr="00F93276" w:rsidRDefault="001F16B6" w:rsidP="001F16B6">
      <w:pPr>
        <w:pStyle w:val="Pagrindinistekstas"/>
        <w:jc w:val="center"/>
        <w:rPr>
          <w:sz w:val="22"/>
          <w:szCs w:val="22"/>
        </w:rPr>
      </w:pPr>
      <w:r w:rsidRPr="00F93276">
        <w:rPr>
          <w:sz w:val="22"/>
          <w:szCs w:val="22"/>
        </w:rPr>
        <w:t>I= kI</w:t>
      </w:r>
      <w:r w:rsidRPr="00F93276">
        <w:rPr>
          <w:sz w:val="22"/>
          <w:szCs w:val="22"/>
          <w:vertAlign w:val="subscript"/>
        </w:rPr>
        <w:t>0</w:t>
      </w:r>
      <w:r w:rsidRPr="00F93276">
        <w:rPr>
          <w:sz w:val="22"/>
          <w:szCs w:val="22"/>
        </w:rPr>
        <w:sym w:font="Symbol" w:char="00D7"/>
      </w:r>
      <w:r w:rsidRPr="00F93276">
        <w:rPr>
          <w:sz w:val="22"/>
          <w:szCs w:val="22"/>
        </w:rPr>
        <w:t xml:space="preserve"> cos</w:t>
      </w:r>
      <w:r w:rsidRPr="00F93276">
        <w:rPr>
          <w:sz w:val="22"/>
          <w:szCs w:val="22"/>
          <w:vertAlign w:val="superscript"/>
        </w:rPr>
        <w:t>2</w:t>
      </w:r>
      <w:r w:rsidRPr="00F93276">
        <w:rPr>
          <w:sz w:val="22"/>
          <w:szCs w:val="22"/>
        </w:rPr>
        <w:t xml:space="preserve"> </w:t>
      </w:r>
      <w:r w:rsidRPr="00F93276">
        <w:rPr>
          <w:sz w:val="22"/>
          <w:szCs w:val="22"/>
        </w:rPr>
        <w:sym w:font="Symbol" w:char="006A"/>
      </w:r>
      <w:r w:rsidRPr="00F93276">
        <w:rPr>
          <w:sz w:val="22"/>
          <w:szCs w:val="22"/>
        </w:rPr>
        <w:t>.</w:t>
      </w:r>
    </w:p>
    <w:p w:rsidR="001F16B6" w:rsidRDefault="001F16B6" w:rsidP="001F16B6">
      <w:pPr>
        <w:pStyle w:val="Pagrindinistekstas"/>
      </w:pPr>
      <w:r w:rsidRPr="00F93276">
        <w:rPr>
          <w:sz w:val="22"/>
          <w:szCs w:val="22"/>
        </w:rPr>
        <w:t xml:space="preserve">Čia k- </w:t>
      </w:r>
      <w:proofErr w:type="spellStart"/>
      <w:r w:rsidRPr="00F93276">
        <w:rPr>
          <w:sz w:val="22"/>
          <w:szCs w:val="22"/>
        </w:rPr>
        <w:t>poliaroido</w:t>
      </w:r>
      <w:proofErr w:type="spellEnd"/>
      <w:r w:rsidRPr="00F93276">
        <w:rPr>
          <w:sz w:val="22"/>
          <w:szCs w:val="22"/>
        </w:rPr>
        <w:t xml:space="preserve"> skaidrumo koeficientas; I</w:t>
      </w:r>
      <w:r w:rsidRPr="00F93276">
        <w:rPr>
          <w:sz w:val="22"/>
          <w:szCs w:val="22"/>
          <w:vertAlign w:val="subscript"/>
        </w:rPr>
        <w:softHyphen/>
      </w:r>
      <w:r w:rsidRPr="00F93276">
        <w:rPr>
          <w:sz w:val="22"/>
          <w:szCs w:val="22"/>
          <w:vertAlign w:val="subscript"/>
        </w:rPr>
        <w:softHyphen/>
      </w:r>
      <w:r w:rsidRPr="00F93276">
        <w:rPr>
          <w:sz w:val="22"/>
          <w:szCs w:val="22"/>
          <w:vertAlign w:val="subscript"/>
        </w:rPr>
        <w:softHyphen/>
      </w:r>
      <w:r w:rsidRPr="00F93276">
        <w:rPr>
          <w:sz w:val="22"/>
          <w:szCs w:val="22"/>
          <w:vertAlign w:val="subscript"/>
        </w:rPr>
        <w:softHyphen/>
        <w:t>0</w:t>
      </w:r>
      <w:r w:rsidRPr="00F93276">
        <w:rPr>
          <w:sz w:val="22"/>
          <w:szCs w:val="22"/>
          <w:vertAlign w:val="subscript"/>
        </w:rPr>
        <w:softHyphen/>
      </w:r>
      <w:r w:rsidRPr="00F93276">
        <w:rPr>
          <w:sz w:val="22"/>
          <w:szCs w:val="22"/>
        </w:rPr>
        <w:t xml:space="preserve"> – į </w:t>
      </w:r>
      <w:proofErr w:type="spellStart"/>
      <w:r w:rsidRPr="00F93276">
        <w:rPr>
          <w:sz w:val="22"/>
          <w:szCs w:val="22"/>
        </w:rPr>
        <w:t>poliaroidą</w:t>
      </w:r>
      <w:proofErr w:type="spellEnd"/>
      <w:r w:rsidRPr="00F93276">
        <w:rPr>
          <w:sz w:val="22"/>
          <w:szCs w:val="22"/>
        </w:rPr>
        <w:t xml:space="preserve"> krintančios šviesos intensyvumas</w:t>
      </w:r>
      <w:r>
        <w:t>.</w:t>
      </w:r>
    </w:p>
    <w:p w:rsidR="001F16B6" w:rsidRDefault="001F16B6" w:rsidP="001F16B6">
      <w:pPr>
        <w:numPr>
          <w:ilvl w:val="0"/>
          <w:numId w:val="1"/>
        </w:numPr>
        <w:jc w:val="both"/>
        <w:rPr>
          <w:b/>
          <w:bCs/>
          <w:lang w:val="lt-LT"/>
        </w:rPr>
      </w:pPr>
      <w:r>
        <w:rPr>
          <w:b/>
          <w:bCs/>
          <w:lang w:val="lt-LT"/>
        </w:rPr>
        <w:t>Aparatūra ir darbo metodas</w:t>
      </w:r>
    </w:p>
    <w:p w:rsidR="001F16B6" w:rsidRDefault="00F93276" w:rsidP="001F16B6">
      <w:pPr>
        <w:jc w:val="both"/>
        <w:rPr>
          <w:lang w:val="lt-LT"/>
        </w:rPr>
      </w:pPr>
      <w:r>
        <w:rPr>
          <w:lang w:val="lt-LT"/>
        </w:rPr>
        <w:t>S</w:t>
      </w:r>
      <w:r w:rsidR="001F16B6">
        <w:rPr>
          <w:lang w:val="lt-LT"/>
        </w:rPr>
        <w:t>chema:</w:t>
      </w:r>
    </w:p>
    <w:p w:rsidR="001F16B6" w:rsidRDefault="001F16B6" w:rsidP="001F16B6">
      <w:pPr>
        <w:jc w:val="both"/>
        <w:rPr>
          <w:lang w:val="lt-LT"/>
        </w:rPr>
      </w:pPr>
      <w:r w:rsidRPr="00F707A0">
        <w:rPr>
          <w:lang w:val="lt-LT"/>
        </w:rPr>
        <w:object w:dxaOrig="4296" w:dyaOrig="2414">
          <v:shape id="_x0000_i1026" type="#_x0000_t75" style="width:120.55pt;height:67.8pt" o:ole="">
            <v:imagedata r:id="rId8" o:title=""/>
          </v:shape>
          <o:OLEObject Type="Embed" ProgID="Word.Picture.8" ShapeID="_x0000_i1026" DrawAspect="Content" ObjectID="_1409044124" r:id="rId9"/>
        </w:object>
      </w:r>
    </w:p>
    <w:p w:rsidR="001F16B6" w:rsidRDefault="001F16B6" w:rsidP="001F16B6">
      <w:pPr>
        <w:jc w:val="both"/>
        <w:rPr>
          <w:lang w:val="lt-LT"/>
        </w:rPr>
      </w:pPr>
      <w:r>
        <w:rPr>
          <w:lang w:val="lt-LT"/>
        </w:rPr>
        <w:t xml:space="preserve">Čia L – tiesiai poliarizuotos šviesos šaltinis (lazeris); R – cilindrinis lęšis; P – </w:t>
      </w:r>
      <w:proofErr w:type="spellStart"/>
      <w:r>
        <w:rPr>
          <w:lang w:val="lt-LT"/>
        </w:rPr>
        <w:t>poliaroidas</w:t>
      </w:r>
      <w:proofErr w:type="spellEnd"/>
      <w:r>
        <w:rPr>
          <w:lang w:val="lt-LT"/>
        </w:rPr>
        <w:t xml:space="preserve">; F – </w:t>
      </w:r>
      <w:proofErr w:type="spellStart"/>
      <w:r>
        <w:rPr>
          <w:lang w:val="lt-LT"/>
        </w:rPr>
        <w:t>fotorezistorius</w:t>
      </w:r>
      <w:proofErr w:type="spellEnd"/>
      <w:r>
        <w:rPr>
          <w:lang w:val="lt-LT"/>
        </w:rPr>
        <w:t xml:space="preserve">; </w:t>
      </w:r>
      <w:r>
        <w:rPr>
          <w:lang w:val="lt-LT"/>
        </w:rPr>
        <w:sym w:font="Symbol" w:char="006D"/>
      </w:r>
      <w:r>
        <w:rPr>
          <w:lang w:val="lt-LT"/>
        </w:rPr>
        <w:t xml:space="preserve">A – </w:t>
      </w:r>
      <w:proofErr w:type="spellStart"/>
      <w:r>
        <w:rPr>
          <w:lang w:val="lt-LT"/>
        </w:rPr>
        <w:t>mikroampermetras</w:t>
      </w:r>
      <w:proofErr w:type="spellEnd"/>
      <w:r>
        <w:rPr>
          <w:lang w:val="lt-LT"/>
        </w:rPr>
        <w:t xml:space="preserve">; Š – </w:t>
      </w:r>
      <w:proofErr w:type="spellStart"/>
      <w:r>
        <w:rPr>
          <w:lang w:val="lt-LT"/>
        </w:rPr>
        <w:t>fotorezistoriaus</w:t>
      </w:r>
      <w:proofErr w:type="spellEnd"/>
      <w:r>
        <w:rPr>
          <w:lang w:val="lt-LT"/>
        </w:rPr>
        <w:t xml:space="preserve"> grandinės maitinimo šaltinis.</w:t>
      </w:r>
    </w:p>
    <w:p w:rsidR="001F16B6" w:rsidRDefault="001F16B6" w:rsidP="001F16B6">
      <w:pPr>
        <w:numPr>
          <w:ilvl w:val="0"/>
          <w:numId w:val="1"/>
        </w:numPr>
        <w:jc w:val="both"/>
        <w:rPr>
          <w:b/>
          <w:bCs/>
          <w:lang w:val="lt-LT"/>
        </w:rPr>
      </w:pPr>
      <w:r>
        <w:rPr>
          <w:b/>
          <w:bCs/>
          <w:lang w:val="lt-LT"/>
        </w:rPr>
        <w:t>Darbo rezultatai</w:t>
      </w:r>
    </w:p>
    <w:p w:rsidR="001F16B6" w:rsidRDefault="001F16B6" w:rsidP="001F16B6">
      <w:pPr>
        <w:jc w:val="both"/>
        <w:rPr>
          <w:lang w:val="lt-LT"/>
        </w:rPr>
      </w:pPr>
      <w:r>
        <w:rPr>
          <w:lang w:val="lt-LT"/>
        </w:rPr>
        <w:sym w:font="Symbol" w:char="0062"/>
      </w:r>
      <w:r>
        <w:rPr>
          <w:lang w:val="lt-LT"/>
        </w:rPr>
        <w:t>= 84</w:t>
      </w:r>
      <w:r>
        <w:rPr>
          <w:lang w:val="lt-LT"/>
        </w:rPr>
        <w:sym w:font="Symbol" w:char="00B0"/>
      </w:r>
      <w:r>
        <w:rPr>
          <w:lang w:val="lt-LT"/>
        </w:rPr>
        <w:t xml:space="preserve">; </w:t>
      </w:r>
      <w:r>
        <w:rPr>
          <w:lang w:val="lt-LT"/>
        </w:rPr>
        <w:tab/>
      </w:r>
      <w:r w:rsidRPr="00F707A0">
        <w:rPr>
          <w:position w:val="-24"/>
          <w:vertAlign w:val="subscript"/>
          <w:lang w:val="lt-LT"/>
        </w:rPr>
        <w:object w:dxaOrig="700" w:dyaOrig="620">
          <v:shape id="_x0000_i1027" type="#_x0000_t75" style="width:35.15pt;height:31pt" o:ole="">
            <v:imagedata r:id="rId10" o:title=""/>
          </v:shape>
          <o:OLEObject Type="Embed" ProgID="Equation.3" ShapeID="_x0000_i1027" DrawAspect="Content" ObjectID="_1409044125" r:id="rId11"/>
        </w:object>
      </w:r>
      <w:r>
        <w:rPr>
          <w:lang w:val="lt-LT"/>
        </w:rPr>
        <w:t>; i</w:t>
      </w:r>
      <w:r>
        <w:rPr>
          <w:vertAlign w:val="subscript"/>
          <w:lang w:val="lt-LT"/>
        </w:rPr>
        <w:t>r</w:t>
      </w:r>
      <w:r>
        <w:rPr>
          <w:lang w:val="lt-LT"/>
        </w:rPr>
        <w:t xml:space="preserve">= </w:t>
      </w:r>
      <w:r>
        <w:rPr>
          <w:vertAlign w:val="subscript"/>
          <w:lang w:val="lt-LT"/>
        </w:rPr>
        <w:t xml:space="preserve"> </w:t>
      </w:r>
      <w:r>
        <w:rPr>
          <w:lang w:val="lt-LT"/>
        </w:rPr>
        <w:t xml:space="preserve"> 42</w:t>
      </w:r>
      <w:r>
        <w:rPr>
          <w:lang w:val="lt-LT"/>
        </w:rPr>
        <w:sym w:font="Symbol" w:char="00B0"/>
      </w:r>
      <w:r>
        <w:rPr>
          <w:lang w:val="lt-LT"/>
        </w:rPr>
        <w:t xml:space="preserve">; </w:t>
      </w:r>
      <w:r>
        <w:rPr>
          <w:lang w:val="lt-LT"/>
        </w:rPr>
        <w:tab/>
      </w:r>
      <w:r w:rsidRPr="00F707A0">
        <w:rPr>
          <w:position w:val="-24"/>
          <w:lang w:val="lt-LT"/>
        </w:rPr>
        <w:object w:dxaOrig="980" w:dyaOrig="620">
          <v:shape id="_x0000_i1028" type="#_x0000_t75" style="width:48.55pt;height:31pt" o:ole="">
            <v:imagedata r:id="rId12" o:title=""/>
          </v:shape>
          <o:OLEObject Type="Embed" ProgID="Equation.3" ShapeID="_x0000_i1028" DrawAspect="Content" ObjectID="_1409044126" r:id="rId13"/>
        </w:object>
      </w:r>
      <w:r>
        <w:rPr>
          <w:lang w:val="lt-LT"/>
        </w:rPr>
        <w:t>; n= 1,5;</w:t>
      </w:r>
      <w:r>
        <w:rPr>
          <w:lang w:val="lt-LT"/>
        </w:rPr>
        <w:tab/>
      </w:r>
      <w:proofErr w:type="spellStart"/>
      <w:r>
        <w:rPr>
          <w:lang w:val="lt-LT"/>
        </w:rPr>
        <w:t>i</w:t>
      </w:r>
      <w:r>
        <w:rPr>
          <w:vertAlign w:val="subscript"/>
          <w:lang w:val="lt-LT"/>
        </w:rPr>
        <w:t>B</w:t>
      </w:r>
      <w:proofErr w:type="spellEnd"/>
      <w:r>
        <w:rPr>
          <w:vertAlign w:val="subscript"/>
          <w:lang w:val="lt-LT"/>
        </w:rPr>
        <w:t xml:space="preserve"> </w:t>
      </w:r>
      <w:r>
        <w:rPr>
          <w:lang w:val="lt-LT"/>
        </w:rPr>
        <w:t xml:space="preserve">= </w:t>
      </w:r>
      <w:proofErr w:type="spellStart"/>
      <w:r>
        <w:rPr>
          <w:lang w:val="lt-LT"/>
        </w:rPr>
        <w:t>arctg</w:t>
      </w:r>
      <w:proofErr w:type="spellEnd"/>
      <w:r>
        <w:rPr>
          <w:lang w:val="lt-LT"/>
        </w:rPr>
        <w:t xml:space="preserve"> n ; </w:t>
      </w:r>
      <w:proofErr w:type="spellStart"/>
      <w:r>
        <w:rPr>
          <w:lang w:val="lt-LT"/>
        </w:rPr>
        <w:t>i</w:t>
      </w:r>
      <w:r>
        <w:rPr>
          <w:vertAlign w:val="subscript"/>
          <w:lang w:val="lt-LT"/>
        </w:rPr>
        <w:t>B</w:t>
      </w:r>
      <w:proofErr w:type="spellEnd"/>
      <w:r>
        <w:rPr>
          <w:lang w:val="lt-LT"/>
        </w:rPr>
        <w:t>= 56</w:t>
      </w:r>
      <w:r>
        <w:rPr>
          <w:lang w:val="lt-LT"/>
        </w:rPr>
        <w:sym w:font="Symbol" w:char="00B0"/>
      </w:r>
      <w:r>
        <w:rPr>
          <w:lang w:val="lt-LT"/>
        </w:rPr>
        <w:t xml:space="preserve">; </w:t>
      </w:r>
    </w:p>
    <w:p w:rsidR="001F16B6" w:rsidRDefault="001F16B6" w:rsidP="001F16B6">
      <w:pPr>
        <w:jc w:val="both"/>
        <w:rPr>
          <w:lang w:val="lt-LT"/>
        </w:rPr>
      </w:pPr>
      <w:r w:rsidRPr="00F707A0">
        <w:rPr>
          <w:position w:val="-30"/>
          <w:lang w:val="lt-LT"/>
        </w:rPr>
        <w:object w:dxaOrig="2680" w:dyaOrig="700">
          <v:shape id="_x0000_i1029" type="#_x0000_t75" style="width:133.95pt;height:35.15pt" o:ole="">
            <v:imagedata r:id="rId14" o:title=""/>
          </v:shape>
          <o:OLEObject Type="Embed" ProgID="Equation.3" ShapeID="_x0000_i1029" DrawAspect="Content" ObjectID="_1409044127" r:id="rId15"/>
        </w:object>
      </w:r>
      <w:r>
        <w:rPr>
          <w:lang w:val="lt-LT"/>
        </w:rPr>
        <w:t xml:space="preserve">; </w:t>
      </w:r>
      <w:r>
        <w:rPr>
          <w:lang w:val="lt-LT"/>
        </w:rPr>
        <w:sym w:font="Symbol" w:char="0044"/>
      </w:r>
      <w:r>
        <w:rPr>
          <w:lang w:val="lt-LT"/>
        </w:rPr>
        <w:t>i</w:t>
      </w:r>
      <w:r>
        <w:rPr>
          <w:vertAlign w:val="subscript"/>
          <w:lang w:val="lt-LT"/>
        </w:rPr>
        <w:sym w:font="Symbol" w:char="0062"/>
      </w:r>
      <w:r>
        <w:rPr>
          <w:lang w:val="lt-LT"/>
        </w:rPr>
        <w:t>= 0,5</w:t>
      </w:r>
      <w:r>
        <w:rPr>
          <w:lang w:val="lt-LT"/>
        </w:rPr>
        <w:tab/>
      </w:r>
      <w:proofErr w:type="spellStart"/>
      <w:r>
        <w:rPr>
          <w:lang w:val="lt-LT"/>
        </w:rPr>
        <w:t>I</w:t>
      </w:r>
      <w:r>
        <w:rPr>
          <w:vertAlign w:val="subscript"/>
          <w:lang w:val="lt-LT"/>
        </w:rPr>
        <w:t>f</w:t>
      </w:r>
      <w:proofErr w:type="spellEnd"/>
      <w:r>
        <w:rPr>
          <w:vertAlign w:val="subscript"/>
          <w:lang w:val="lt-LT"/>
        </w:rPr>
        <w:t xml:space="preserve"> </w:t>
      </w:r>
      <w:proofErr w:type="spellStart"/>
      <w:r>
        <w:rPr>
          <w:vertAlign w:val="subscript"/>
          <w:lang w:val="lt-LT"/>
        </w:rPr>
        <w:t>ma</w:t>
      </w:r>
      <w:proofErr w:type="spellEnd"/>
      <w:r>
        <w:rPr>
          <w:vertAlign w:val="subscript"/>
          <w:lang w:val="en-US"/>
        </w:rPr>
        <w:t xml:space="preserve">x = </w:t>
      </w:r>
      <w:r>
        <w:rPr>
          <w:lang w:val="lt-LT"/>
        </w:rPr>
        <w:t>30</w:t>
      </w:r>
      <w:r>
        <w:rPr>
          <w:lang w:val="lt-LT"/>
        </w:rPr>
        <w:sym w:font="Symbol" w:char="006D"/>
      </w:r>
      <w:r>
        <w:rPr>
          <w:lang w:val="lt-LT"/>
        </w:rPr>
        <w:t>A</w:t>
      </w:r>
    </w:p>
    <w:p w:rsidR="001F16B6" w:rsidRDefault="001F16B6" w:rsidP="001F16B6">
      <w:pPr>
        <w:jc w:val="both"/>
        <w:rPr>
          <w:lang w:val="lt-LT"/>
        </w:rPr>
      </w:pPr>
      <w:r>
        <w:rPr>
          <w:lang w:val="lt-LT"/>
        </w:rPr>
        <w:t xml:space="preserve">Matavimo duomenys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4"/>
        <w:gridCol w:w="1745"/>
        <w:gridCol w:w="55"/>
        <w:gridCol w:w="1256"/>
        <w:gridCol w:w="1383"/>
        <w:gridCol w:w="55"/>
      </w:tblGrid>
      <w:tr w:rsidR="001F16B6" w:rsidTr="00F233EE">
        <w:trPr>
          <w:gridAfter w:val="1"/>
          <w:wAfter w:w="55" w:type="dxa"/>
          <w:cantSplit/>
        </w:trPr>
        <w:tc>
          <w:tcPr>
            <w:tcW w:w="3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6B6" w:rsidRDefault="001F16B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Eksperimentiniai duomenys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6B6" w:rsidRDefault="001F16B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Teorinės vertės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Būgnelio posūkio kampas </w:t>
            </w:r>
            <w:r>
              <w:rPr>
                <w:lang w:val="lt-LT"/>
              </w:rPr>
              <w:sym w:font="Symbol" w:char="006A"/>
            </w:r>
            <w:r>
              <w:rPr>
                <w:lang w:val="lt-LT"/>
              </w:rPr>
              <w:t xml:space="preserve">= 3 </w:t>
            </w:r>
            <w:r>
              <w:rPr>
                <w:lang w:val="lt-LT"/>
              </w:rPr>
              <w:sym w:font="Symbol" w:char="0044"/>
            </w:r>
            <w:r>
              <w:rPr>
                <w:lang w:val="lt-LT"/>
              </w:rPr>
              <w:t xml:space="preserve">m, </w:t>
            </w:r>
            <w:proofErr w:type="spellStart"/>
            <w:r>
              <w:rPr>
                <w:lang w:val="lt-LT"/>
              </w:rPr>
              <w:t>laip</w:t>
            </w:r>
            <w:proofErr w:type="spellEnd"/>
            <w:r>
              <w:rPr>
                <w:lang w:val="lt-LT"/>
              </w:rPr>
              <w:t>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Fotorezistoriumi</w:t>
            </w:r>
            <w:proofErr w:type="spellEnd"/>
            <w:r>
              <w:rPr>
                <w:lang w:val="lt-LT"/>
              </w:rPr>
              <w:t xml:space="preserve"> tekančios srovės stiprumas </w:t>
            </w:r>
            <w:proofErr w:type="spellStart"/>
            <w:r>
              <w:rPr>
                <w:lang w:val="lt-LT"/>
              </w:rPr>
              <w:t>I</w:t>
            </w:r>
            <w:r>
              <w:rPr>
                <w:vertAlign w:val="subscript"/>
                <w:lang w:val="lt-LT"/>
              </w:rPr>
              <w:t>f</w:t>
            </w:r>
            <w:proofErr w:type="spellEnd"/>
            <w:r>
              <w:rPr>
                <w:lang w:val="lt-LT"/>
              </w:rPr>
              <w:t xml:space="preserve"> </w:t>
            </w:r>
            <w:r>
              <w:rPr>
                <w:lang w:val="lt-LT"/>
              </w:rPr>
              <w:sym w:font="Symbol" w:char="006D"/>
            </w:r>
            <w:r>
              <w:rPr>
                <w:lang w:val="lt-LT"/>
              </w:rPr>
              <w:t>A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cos</w:t>
            </w:r>
            <w:proofErr w:type="spellEnd"/>
            <w:r>
              <w:rPr>
                <w:lang w:val="lt-LT"/>
              </w:rPr>
              <w:t xml:space="preserve"> </w:t>
            </w:r>
            <w:r>
              <w:rPr>
                <w:lang w:val="lt-LT"/>
              </w:rPr>
              <w:sym w:font="Symbol" w:char="006A"/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I</w:t>
            </w:r>
            <w:r>
              <w:rPr>
                <w:vertAlign w:val="subscript"/>
                <w:lang w:val="lt-LT"/>
              </w:rPr>
              <w:t>f</w:t>
            </w:r>
            <w:proofErr w:type="spellEnd"/>
            <w:r>
              <w:rPr>
                <w:vertAlign w:val="subscript"/>
                <w:lang w:val="lt-LT"/>
              </w:rPr>
              <w:t xml:space="preserve"> </w:t>
            </w:r>
            <w:proofErr w:type="spellStart"/>
            <w:r>
              <w:rPr>
                <w:vertAlign w:val="subscript"/>
                <w:lang w:val="lt-LT"/>
              </w:rPr>
              <w:t>ma</w:t>
            </w:r>
            <w:proofErr w:type="spellEnd"/>
            <w:r>
              <w:rPr>
                <w:vertAlign w:val="subscript"/>
                <w:lang w:val="en-US"/>
              </w:rPr>
              <w:t>x</w:t>
            </w:r>
            <w:r>
              <w:rPr>
                <w:lang w:val="lt-LT"/>
              </w:rPr>
              <w:sym w:font="Symbol" w:char="00D7"/>
            </w:r>
            <w:r>
              <w:rPr>
                <w:lang w:val="lt-LT"/>
              </w:rPr>
              <w:t>cos</w:t>
            </w:r>
            <w:r>
              <w:rPr>
                <w:vertAlign w:val="superscript"/>
                <w:lang w:val="lt-LT"/>
              </w:rPr>
              <w:t>2</w:t>
            </w:r>
            <w:r>
              <w:rPr>
                <w:lang w:val="lt-LT"/>
              </w:rPr>
              <w:t xml:space="preserve"> </w:t>
            </w:r>
            <w:r>
              <w:rPr>
                <w:lang w:val="lt-LT"/>
              </w:rPr>
              <w:sym w:font="Symbol" w:char="006A"/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vertAlign w:val="superscript"/>
                <w:lang w:val="lt-LT"/>
              </w:rPr>
            </w:pPr>
            <w:r>
              <w:rPr>
                <w:lang w:val="lt-LT"/>
              </w:rPr>
              <w:t>30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0,96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28 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0,86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45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0,70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60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75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0,25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90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-0,25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lastRenderedPageBreak/>
              <w:t>120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-0,70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-0,86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165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-0,96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180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-1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195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-0,96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210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-0,86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-0,70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240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255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-0,25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270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285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0,25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0,5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315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0,70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330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0,86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345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0,96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</w:tr>
      <w:tr w:rsidR="00F233EE" w:rsidTr="001F16B6">
        <w:trPr>
          <w:cantSplit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360</w:t>
            </w:r>
            <w:r>
              <w:rPr>
                <w:lang w:val="lt-LT"/>
              </w:rPr>
              <w:sym w:font="Symbol" w:char="00B0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EE" w:rsidRDefault="00F233EE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</w:tr>
    </w:tbl>
    <w:p w:rsidR="001F16B6" w:rsidRDefault="001F16B6" w:rsidP="001F16B6">
      <w:pPr>
        <w:jc w:val="both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6060558" cy="3944679"/>
            <wp:effectExtent l="0" t="0" r="0" b="0"/>
            <wp:docPr id="6" name="Objekta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F16B6" w:rsidRDefault="001F16B6" w:rsidP="001F16B6">
      <w:pPr>
        <w:numPr>
          <w:ilvl w:val="0"/>
          <w:numId w:val="2"/>
        </w:numPr>
        <w:rPr>
          <w:b/>
          <w:bCs/>
          <w:lang w:val="lt-LT"/>
        </w:rPr>
      </w:pPr>
      <w:r>
        <w:rPr>
          <w:b/>
          <w:bCs/>
          <w:lang w:val="lt-LT"/>
        </w:rPr>
        <w:t>Išvados</w:t>
      </w:r>
    </w:p>
    <w:p w:rsidR="001F16B6" w:rsidRDefault="001F16B6" w:rsidP="001F16B6">
      <w:pPr>
        <w:jc w:val="both"/>
        <w:rPr>
          <w:lang w:val="lt-LT"/>
        </w:rPr>
      </w:pPr>
      <w:r>
        <w:rPr>
          <w:lang w:val="lt-LT"/>
        </w:rPr>
        <w:t>Cilindrinio lęšio lūžio rodiklį gavome 1,</w:t>
      </w:r>
      <w:r w:rsidR="00F93276">
        <w:rPr>
          <w:lang w:val="lt-LT"/>
        </w:rPr>
        <w:t>5,</w:t>
      </w:r>
      <w:r>
        <w:rPr>
          <w:lang w:val="lt-LT"/>
        </w:rPr>
        <w:t xml:space="preserve"> </w:t>
      </w:r>
      <w:r w:rsidR="00F93276">
        <w:rPr>
          <w:lang w:val="lt-LT"/>
        </w:rPr>
        <w:t>kuris</w:t>
      </w:r>
      <w:r>
        <w:rPr>
          <w:lang w:val="lt-LT"/>
        </w:rPr>
        <w:t xml:space="preserve"> yra stiklo lūžio rod</w:t>
      </w:r>
      <w:r w:rsidR="00F93276">
        <w:rPr>
          <w:lang w:val="lt-LT"/>
        </w:rPr>
        <w:t>ikliui</w:t>
      </w:r>
      <w:r>
        <w:rPr>
          <w:lang w:val="lt-LT"/>
        </w:rPr>
        <w:t xml:space="preserve">. Mūsų gautas </w:t>
      </w:r>
      <w:proofErr w:type="spellStart"/>
      <w:r>
        <w:rPr>
          <w:lang w:val="lt-LT"/>
        </w:rPr>
        <w:t>Briusterio</w:t>
      </w:r>
      <w:proofErr w:type="spellEnd"/>
      <w:r>
        <w:rPr>
          <w:lang w:val="lt-LT"/>
        </w:rPr>
        <w:t xml:space="preserve"> kampas </w:t>
      </w:r>
      <w:r w:rsidR="00EA2417">
        <w:rPr>
          <w:lang w:val="lt-LT"/>
        </w:rPr>
        <w:t>56</w:t>
      </w:r>
      <w:r>
        <w:rPr>
          <w:lang w:val="lt-LT"/>
        </w:rPr>
        <w:sym w:font="Symbol" w:char="00B0"/>
      </w:r>
      <w:r w:rsidR="00F93276">
        <w:rPr>
          <w:lang w:val="lt-LT"/>
        </w:rPr>
        <w:t>.</w:t>
      </w:r>
      <w:r w:rsidR="00F233EE">
        <w:rPr>
          <w:lang w:val="lt-LT"/>
        </w:rPr>
        <w:t xml:space="preserve"> </w:t>
      </w:r>
      <w:r>
        <w:rPr>
          <w:lang w:val="lt-LT"/>
        </w:rPr>
        <w:t xml:space="preserve">Patikrinamas Maliu dėsnis yra pateikiamas lentelėje bei grafike. Iš grafiko matyti, </w:t>
      </w:r>
      <w:r w:rsidR="00EA2417">
        <w:rPr>
          <w:lang w:val="lt-LT"/>
        </w:rPr>
        <w:t>jog Maliu dėsnis iš dalies yra teisingas</w:t>
      </w:r>
      <w:r w:rsidR="00F93276">
        <w:rPr>
          <w:lang w:val="lt-LT"/>
        </w:rPr>
        <w:t xml:space="preserve"> dėl prietaisų paklaidos.</w:t>
      </w:r>
    </w:p>
    <w:p w:rsidR="001F16B6" w:rsidRDefault="001F16B6" w:rsidP="001F16B6">
      <w:pPr>
        <w:numPr>
          <w:ilvl w:val="0"/>
          <w:numId w:val="2"/>
        </w:numPr>
        <w:rPr>
          <w:b/>
          <w:bCs/>
          <w:lang w:val="lt-LT"/>
        </w:rPr>
      </w:pPr>
      <w:r>
        <w:rPr>
          <w:b/>
          <w:bCs/>
          <w:lang w:val="lt-LT"/>
        </w:rPr>
        <w:t>Literatūra:</w:t>
      </w:r>
    </w:p>
    <w:p w:rsidR="001F16B6" w:rsidRDefault="001F16B6" w:rsidP="001F16B6">
      <w:pPr>
        <w:rPr>
          <w:lang w:val="lt-LT"/>
        </w:rPr>
      </w:pPr>
      <w:r>
        <w:rPr>
          <w:lang w:val="lt-LT"/>
        </w:rPr>
        <w:t>1.  Brazdžiūnas R., Žvirblis P. Optikos ir atomo fizikos laboratoriniai darbai. – Kaunas: Technologija 2000.-P.38-44.</w:t>
      </w:r>
    </w:p>
    <w:p w:rsidR="006E57AC" w:rsidRPr="00EA2417" w:rsidRDefault="001F16B6">
      <w:pPr>
        <w:rPr>
          <w:lang w:val="lt-LT"/>
        </w:rPr>
      </w:pPr>
      <w:r>
        <w:rPr>
          <w:lang w:val="lt-LT"/>
        </w:rPr>
        <w:t xml:space="preserve">2. </w:t>
      </w:r>
      <w:r w:rsidR="00FF6784">
        <w:rPr>
          <w:lang w:val="lt-LT"/>
        </w:rPr>
        <w:t>V. Ambrasas. „Bendrosios Fizikos uždavinynas III dalis. Optika ir Atomo Fizika“ Vilnius 1978</w:t>
      </w:r>
      <w:r>
        <w:rPr>
          <w:lang w:val="lt-LT"/>
        </w:rPr>
        <w:t>.</w:t>
      </w:r>
    </w:p>
    <w:sectPr w:rsidR="006E57AC" w:rsidRPr="00EA2417" w:rsidSect="009C16A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649"/>
    <w:multiLevelType w:val="hybridMultilevel"/>
    <w:tmpl w:val="827EA0E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353079"/>
    <w:multiLevelType w:val="hybridMultilevel"/>
    <w:tmpl w:val="49049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296"/>
  <w:hyphenationZone w:val="396"/>
  <w:characterSpacingControl w:val="doNotCompress"/>
  <w:compat/>
  <w:rsids>
    <w:rsidRoot w:val="001F16B6"/>
    <w:rsid w:val="001F16B6"/>
    <w:rsid w:val="008377DC"/>
    <w:rsid w:val="009835EE"/>
    <w:rsid w:val="009C16A1"/>
    <w:rsid w:val="00B71D07"/>
    <w:rsid w:val="00EA2417"/>
    <w:rsid w:val="00F233EE"/>
    <w:rsid w:val="00F707A0"/>
    <w:rsid w:val="00F93276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F16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semiHidden/>
    <w:unhideWhenUsed/>
    <w:rsid w:val="001F16B6"/>
    <w:pPr>
      <w:tabs>
        <w:tab w:val="left" w:pos="4860"/>
      </w:tabs>
      <w:jc w:val="both"/>
    </w:pPr>
    <w:rPr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1F16B6"/>
    <w:rPr>
      <w:rFonts w:ascii="Times New Roman" w:eastAsia="Times New Roman" w:hAnsi="Times New Roman" w:cs="Times New Roman"/>
      <w:sz w:val="24"/>
      <w:szCs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F16B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F16B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darbalapis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lt-LT"/>
  <c:chart>
    <c:title>
      <c:tx>
        <c:rich>
          <a:bodyPr/>
          <a:lstStyle/>
          <a:p>
            <a:pPr>
              <a:defRPr/>
            </a:pPr>
            <a:r>
              <a:rPr lang="lt-LT" sz="2190" b="1" i="0" u="none" strike="noStrike" baseline="0"/>
              <a:t>Fotorezistoriumi tekančios srovės stiprumo reali ir teorinė vertė</a:t>
            </a:r>
            <a:endParaRPr lang="lt-LT"/>
          </a:p>
        </c:rich>
      </c:tx>
    </c:title>
    <c:plotArea>
      <c:layout>
        <c:manualLayout>
          <c:layoutTarget val="inner"/>
          <c:xMode val="edge"/>
          <c:yMode val="edge"/>
          <c:x val="0.10786861539812011"/>
          <c:y val="0.19677950981562764"/>
          <c:w val="0.68174316622330888"/>
          <c:h val="0.71616499086490937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Realioji vertė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Sheet1!$B$1:$Z$1</c:f>
              <c:strCache>
                <c:ptCount val="25"/>
                <c:pt idx="0">
                  <c:v>0°</c:v>
                </c:pt>
                <c:pt idx="1">
                  <c:v>15°</c:v>
                </c:pt>
                <c:pt idx="2">
                  <c:v>30°</c:v>
                </c:pt>
                <c:pt idx="3">
                  <c:v>45°</c:v>
                </c:pt>
                <c:pt idx="4">
                  <c:v>60°</c:v>
                </c:pt>
                <c:pt idx="5">
                  <c:v>75°</c:v>
                </c:pt>
                <c:pt idx="6">
                  <c:v>90°</c:v>
                </c:pt>
                <c:pt idx="7">
                  <c:v>105°</c:v>
                </c:pt>
                <c:pt idx="8">
                  <c:v>120°</c:v>
                </c:pt>
                <c:pt idx="9">
                  <c:v>135°</c:v>
                </c:pt>
                <c:pt idx="10">
                  <c:v>150°</c:v>
                </c:pt>
                <c:pt idx="11">
                  <c:v>175°</c:v>
                </c:pt>
                <c:pt idx="12">
                  <c:v>180°</c:v>
                </c:pt>
                <c:pt idx="13">
                  <c:v>195°</c:v>
                </c:pt>
                <c:pt idx="14">
                  <c:v>210°</c:v>
                </c:pt>
                <c:pt idx="15">
                  <c:v>225°</c:v>
                </c:pt>
                <c:pt idx="16">
                  <c:v>240°</c:v>
                </c:pt>
                <c:pt idx="17">
                  <c:v>255°</c:v>
                </c:pt>
                <c:pt idx="18">
                  <c:v>270°</c:v>
                </c:pt>
                <c:pt idx="19">
                  <c:v>285°</c:v>
                </c:pt>
                <c:pt idx="20">
                  <c:v>300°</c:v>
                </c:pt>
                <c:pt idx="21">
                  <c:v>315°</c:v>
                </c:pt>
                <c:pt idx="22">
                  <c:v>330°</c:v>
                </c:pt>
                <c:pt idx="23">
                  <c:v>345°</c:v>
                </c:pt>
                <c:pt idx="24">
                  <c:v>360°</c:v>
                </c:pt>
              </c:strCache>
            </c:strRef>
          </c:cat>
          <c:val>
            <c:numRef>
              <c:f>Sheet1!$B$2:$Z$2</c:f>
              <c:numCache>
                <c:formatCode>General</c:formatCode>
                <c:ptCount val="25"/>
                <c:pt idx="0">
                  <c:v>30</c:v>
                </c:pt>
                <c:pt idx="1">
                  <c:v>30</c:v>
                </c:pt>
                <c:pt idx="2">
                  <c:v>24</c:v>
                </c:pt>
                <c:pt idx="3">
                  <c:v>18</c:v>
                </c:pt>
                <c:pt idx="4">
                  <c:v>10</c:v>
                </c:pt>
                <c:pt idx="5">
                  <c:v>2</c:v>
                </c:pt>
                <c:pt idx="6">
                  <c:v>2</c:v>
                </c:pt>
                <c:pt idx="7">
                  <c:v>6</c:v>
                </c:pt>
                <c:pt idx="8">
                  <c:v>14</c:v>
                </c:pt>
                <c:pt idx="9">
                  <c:v>22</c:v>
                </c:pt>
                <c:pt idx="10">
                  <c:v>26</c:v>
                </c:pt>
                <c:pt idx="11">
                  <c:v>28</c:v>
                </c:pt>
                <c:pt idx="12">
                  <c:v>22</c:v>
                </c:pt>
                <c:pt idx="13">
                  <c:v>24</c:v>
                </c:pt>
                <c:pt idx="14">
                  <c:v>22</c:v>
                </c:pt>
                <c:pt idx="15">
                  <c:v>16</c:v>
                </c:pt>
                <c:pt idx="16">
                  <c:v>10</c:v>
                </c:pt>
                <c:pt idx="17">
                  <c:v>2</c:v>
                </c:pt>
                <c:pt idx="18">
                  <c:v>-2</c:v>
                </c:pt>
                <c:pt idx="19">
                  <c:v>2</c:v>
                </c:pt>
                <c:pt idx="20">
                  <c:v>10</c:v>
                </c:pt>
                <c:pt idx="21">
                  <c:v>18</c:v>
                </c:pt>
                <c:pt idx="22">
                  <c:v>26</c:v>
                </c:pt>
                <c:pt idx="23">
                  <c:v>30</c:v>
                </c:pt>
                <c:pt idx="24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Teorinė vertė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Sheet1!$B$1:$Z$1</c:f>
              <c:strCache>
                <c:ptCount val="25"/>
                <c:pt idx="0">
                  <c:v>0°</c:v>
                </c:pt>
                <c:pt idx="1">
                  <c:v>15°</c:v>
                </c:pt>
                <c:pt idx="2">
                  <c:v>30°</c:v>
                </c:pt>
                <c:pt idx="3">
                  <c:v>45°</c:v>
                </c:pt>
                <c:pt idx="4">
                  <c:v>60°</c:v>
                </c:pt>
                <c:pt idx="5">
                  <c:v>75°</c:v>
                </c:pt>
                <c:pt idx="6">
                  <c:v>90°</c:v>
                </c:pt>
                <c:pt idx="7">
                  <c:v>105°</c:v>
                </c:pt>
                <c:pt idx="8">
                  <c:v>120°</c:v>
                </c:pt>
                <c:pt idx="9">
                  <c:v>135°</c:v>
                </c:pt>
                <c:pt idx="10">
                  <c:v>150°</c:v>
                </c:pt>
                <c:pt idx="11">
                  <c:v>175°</c:v>
                </c:pt>
                <c:pt idx="12">
                  <c:v>180°</c:v>
                </c:pt>
                <c:pt idx="13">
                  <c:v>195°</c:v>
                </c:pt>
                <c:pt idx="14">
                  <c:v>210°</c:v>
                </c:pt>
                <c:pt idx="15">
                  <c:v>225°</c:v>
                </c:pt>
                <c:pt idx="16">
                  <c:v>240°</c:v>
                </c:pt>
                <c:pt idx="17">
                  <c:v>255°</c:v>
                </c:pt>
                <c:pt idx="18">
                  <c:v>270°</c:v>
                </c:pt>
                <c:pt idx="19">
                  <c:v>285°</c:v>
                </c:pt>
                <c:pt idx="20">
                  <c:v>300°</c:v>
                </c:pt>
                <c:pt idx="21">
                  <c:v>315°</c:v>
                </c:pt>
                <c:pt idx="22">
                  <c:v>330°</c:v>
                </c:pt>
                <c:pt idx="23">
                  <c:v>345°</c:v>
                </c:pt>
                <c:pt idx="24">
                  <c:v>360°</c:v>
                </c:pt>
              </c:strCache>
            </c:strRef>
          </c:cat>
          <c:val>
            <c:numRef>
              <c:f>Sheet1!$B$3:$Z$3</c:f>
              <c:numCache>
                <c:formatCode>General</c:formatCode>
                <c:ptCount val="25"/>
                <c:pt idx="0">
                  <c:v>30</c:v>
                </c:pt>
                <c:pt idx="1">
                  <c:v>28</c:v>
                </c:pt>
                <c:pt idx="2">
                  <c:v>22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8</c:v>
                </c:pt>
                <c:pt idx="9">
                  <c:v>15</c:v>
                </c:pt>
                <c:pt idx="10">
                  <c:v>22</c:v>
                </c:pt>
                <c:pt idx="11">
                  <c:v>28</c:v>
                </c:pt>
                <c:pt idx="12">
                  <c:v>30</c:v>
                </c:pt>
                <c:pt idx="13">
                  <c:v>28</c:v>
                </c:pt>
                <c:pt idx="14">
                  <c:v>22</c:v>
                </c:pt>
                <c:pt idx="15">
                  <c:v>15</c:v>
                </c:pt>
                <c:pt idx="16">
                  <c:v>8</c:v>
                </c:pt>
                <c:pt idx="17">
                  <c:v>2</c:v>
                </c:pt>
                <c:pt idx="18">
                  <c:v>0</c:v>
                </c:pt>
                <c:pt idx="19">
                  <c:v>2</c:v>
                </c:pt>
                <c:pt idx="20">
                  <c:v>8</c:v>
                </c:pt>
                <c:pt idx="21">
                  <c:v>15</c:v>
                </c:pt>
                <c:pt idx="22">
                  <c:v>22</c:v>
                </c:pt>
                <c:pt idx="23">
                  <c:v>28</c:v>
                </c:pt>
                <c:pt idx="24">
                  <c:v>30</c:v>
                </c:pt>
              </c:numCache>
            </c:numRef>
          </c:val>
        </c:ser>
        <c:marker val="1"/>
        <c:axId val="69921024"/>
        <c:axId val="84709760"/>
      </c:lineChart>
      <c:catAx>
        <c:axId val="69921024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lt-LT"/>
          </a:p>
        </c:txPr>
        <c:crossAx val="84709760"/>
        <c:crosses val="autoZero"/>
        <c:auto val="1"/>
        <c:lblAlgn val="ctr"/>
        <c:lblOffset val="100"/>
        <c:tickLblSkip val="3"/>
        <c:tickMarkSkip val="1"/>
      </c:catAx>
      <c:valAx>
        <c:axId val="8470976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 sz="1825" b="1" i="0" u="none" strike="noStrike" baseline="0">
                    <a:sym typeface="Symbol"/>
                  </a:rPr>
                  <a:t></a:t>
                </a:r>
                <a:r>
                  <a:rPr lang="lt-LT" sz="1825" b="1" i="0" u="none" strike="noStrike" baseline="0"/>
                  <a:t>A</a:t>
                </a:r>
                <a:endParaRPr lang="lt-LT"/>
              </a:p>
            </c:rich>
          </c:tx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lt-LT"/>
          </a:p>
        </c:txPr>
        <c:crossAx val="69921024"/>
        <c:crosses val="autoZero"/>
        <c:crossBetween val="midCat"/>
      </c:valAx>
      <c:spPr>
        <a:solidFill>
          <a:schemeClr val="bg1"/>
        </a:solidFill>
        <a:ln w="12700">
          <a:solidFill>
            <a:srgbClr val="808080"/>
          </a:solidFill>
          <a:prstDash val="solid"/>
        </a:ln>
      </c:spPr>
    </c:plotArea>
    <c:legend>
      <c:legendPos val="r"/>
      <c:txPr>
        <a:bodyPr/>
        <a:lstStyle/>
        <a:p>
          <a:pPr>
            <a:defRPr sz="1200"/>
          </a:pPr>
          <a:endParaRPr lang="lt-LT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lt-LT"/>
    </a:p>
  </c:txPr>
  <c:externalData r:id="rId1"/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77D09-9F06-40E2-9215-69099826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1621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3</cp:revision>
  <dcterms:created xsi:type="dcterms:W3CDTF">2012-09-12T18:20:00Z</dcterms:created>
  <dcterms:modified xsi:type="dcterms:W3CDTF">2012-09-13T09:22:00Z</dcterms:modified>
</cp:coreProperties>
</file>