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center"/>
        <w:tblBorders>
          <w:top w:val="single" w:sz="0" w:space="0" w:color="0F2942"/>
          <w:left w:val="single" w:sz="0" w:space="0" w:color="0F2942"/>
          <w:bottom w:val="single" w:sz="0" w:space="0" w:color="0F2942"/>
          <w:right w:val="single" w:sz="0" w:space="0" w:color="0F2942"/>
        </w:tblBorders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584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868680" cy="8686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34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Georgia" w:hAnsi="Georgia" w:eastAsia="Georgia"/>
                <w:b/>
                <w:i w:val="0"/>
                <w:color w:val="FFFFFF"/>
                <w:sz w:val="27"/>
              </w:rPr>
              <w:t>Neverlank Chartered Accountants</w:t>
            </w:r>
          </w:p>
          <w:p>
            <w:pPr>
              <w:spacing w:before="40" w:after="0"/>
            </w:pPr>
            <w:r>
              <w:rPr>
                <w:rFonts w:ascii="Calibri" w:hAnsi="Calibri" w:eastAsia="Calibri"/>
                <w:b/>
                <w:i w:val="0"/>
                <w:color w:val="D4AF6A"/>
                <w:sz w:val="15"/>
              </w:rPr>
              <w:t>WORLD CLASS FINANCIAL SERVICES</w:t>
            </w:r>
          </w:p>
          <w:p>
            <w:pPr>
              <w:spacing w:before="20" w:after="0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6"/>
              </w:rPr>
              <w:t>2nd Floor, Michael House, 62 Nelson Mandela Avenue, Harare, Zimbabwe</w:t>
            </w:r>
          </w:p>
          <w:p>
            <w:pPr>
              <w:spacing w:before="20" w:after="0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6"/>
              </w:rPr>
              <w:t>www.neverlank.co.zw</w:t>
            </w:r>
          </w:p>
        </w:tc>
        <w:tc>
          <w:tcPr>
            <w:tcW w:type="dxa" w:w="2808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Georgia" w:hAnsi="Georgia" w:eastAsia="Georgia"/>
                <w:b/>
                <w:i w:val="0"/>
                <w:color w:val="D4AF6A"/>
                <w:sz w:val="24"/>
              </w:rPr>
              <w:t>AGREED-UPON PROCEDURES ENGAGEMENT LETTER</w:t>
            </w:r>
          </w:p>
          <w:p>
            <w:pPr>
              <w:spacing w:before="60" w:after="0"/>
              <w:jc w:val="righ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Ref. AUP-01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7"/>
              </w:rPr>
              <w:t>Template</w:t>
            </w:r>
          </w:p>
        </w:tc>
      </w:tr>
    </w:tbl>
    <w:p>
      <w:pPr>
        <w:spacing w:before="0" w:after="80"/>
      </w:pPr>
    </w:p>
    <w:p>
      <w:pPr>
        <w:spacing w:after="100"/>
      </w:pPr>
      <w:r>
        <w:t xml:space="preserve"/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File reference: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Engaging party: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Subject matter: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Date of letter: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1. Nature of the engagement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engagement will be performed in accordance with the agreed-upon procedures standard. As this is not an assurance engagement, we will not express an opinion or conclusion; we will simply report the factual findings of the procedures performed.</w:t>
      </w: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2. Agreed procedures</w:t>
      </w:r>
    </w:p>
    <w:tbl>
      <w:tblPr>
        <w:tblW w:type="dxa" w:w="9500"/>
        <w:tblBorders>
          <w:top w:val="single" w:sz="4" w:space="0" w:color="E3E8EE"/>
          <w:left w:val="single" w:sz="4" w:space="0" w:color="E3E8EE"/>
          <w:bottom w:val="single" w:sz="4" w:space="0" w:color="E3E8EE"/>
          <w:right w:val="single" w:sz="4" w:space="0" w:color="E3E8EE"/>
          <w:insideH w:val="single" w:sz="4" w:space="0" w:color="E3E8EE"/>
          <w:insideV w:val="single" w:sz="4" w:space="0" w:color="E3E8E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00"/>
        <w:gridCol w:w="8600"/>
      </w:tblGrid>
      <w:tr>
        <w:tc>
          <w:tcPr>
            <w:tcW w:type="dxa" w:w="9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6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Procedure</w:t>
            </w:r>
          </w:p>
        </w:tc>
      </w:tr>
      <w:tr>
        <w:tc>
          <w:tcPr>
            <w:tcW w:type="dxa" w:w="9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1</w:t>
            </w:r>
          </w:p>
        </w:tc>
        <w:tc>
          <w:tcPr>
            <w:tcW w:type="dxa" w:w="86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9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2</w:t>
            </w:r>
          </w:p>
        </w:tc>
        <w:tc>
          <w:tcPr>
            <w:tcW w:type="dxa" w:w="86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9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3</w:t>
            </w:r>
          </w:p>
        </w:tc>
        <w:tc>
          <w:tcPr>
            <w:tcW w:type="dxa" w:w="86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9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4</w:t>
            </w:r>
          </w:p>
        </w:tc>
        <w:tc>
          <w:tcPr>
            <w:tcW w:type="dxa" w:w="86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</w:tbl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3. Restriction on use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Our report is intended solely for [named intended users] and should not be used by, or distributed to, any other parties.</w:t>
      </w: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4. Fees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Estimated fee: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single" w:sz="4" w:space="0" w:color="E3E8EE"/>
          <w:left w:val="single" w:sz="4" w:space="0" w:color="E3E8EE"/>
          <w:bottom w:val="single" w:sz="4" w:space="0" w:color="E3E8EE"/>
          <w:right w:val="single" w:sz="4" w:space="0" w:color="E3E8EE"/>
          <w:insideH w:val="single" w:sz="4" w:space="0" w:color="E3E8EE"/>
          <w:insideV w:val="single" w:sz="4" w:space="0" w:color="E3E8E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00"/>
        <w:gridCol w:w="3200"/>
        <w:gridCol w:w="3100"/>
      </w:tblGrid>
      <w:tr>
        <w:tc>
          <w:tcPr>
            <w:tcW w:type="dxa" w:w="32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Role / Name</w:t>
            </w:r>
          </w:p>
        </w:tc>
        <w:tc>
          <w:tcPr>
            <w:tcW w:type="dxa" w:w="32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Engagement Partner (Neverlank)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Engaging Party Representative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</w:tbl>
    <w:sectPr>
      <w:footerReference w:type="default" r:id="rId7"/>
      <w:headerReference w:type="default" r:id="rId10"/>
      <w:footerReference w:type="first" r:id="rId11"/>
      <w:headerReference w:type="first" r:id="rId12"/>
      <w:footerReference w:type="even" r:id="rId13"/>
      <w:headerReference w:type="even" r:id="rId14"/>
      <w:pgSz w:w="11906" w:h="16838" w:orient="portrait"/>
      <w:pgMar w:top="864" w:right="1440" w:bottom="1296" w:left="1440" w:header="708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sz="18" w:space="4" w:color="B8934A"/>
      </w:pBdr>
      <w:shd w:val="clear" w:color="auto" w:fill="0A1C2E"/>
      <w:tabs>
        <w:tab w:pos="4513" w:val="center"/>
        <w:tab w:pos="9026" w:val="right"/>
      </w:tabs>
      <w:spacing w:before="0" w:after="0"/>
      <w:jc w:val="left"/>
    </w:pPr>
    <w:r>
      <w:rPr>
        <w:rFonts w:ascii="Calibri" w:hAnsi="Calibri" w:eastAsia="Calibri"/>
        <w:b w:val="0"/>
        <w:i w:val="0"/>
        <w:color w:val="CDD8E4"/>
        <w:sz w:val="16"/>
      </w:rPr>
      <w:t xml:space="preserve"> Neverlank Chartered Accountants</w:t>
    </w:r>
    <w:r>
      <w:rPr>
        <w:rFonts w:ascii="Calibri" w:hAnsi="Calibri" w:eastAsia="Calibri"/>
        <w:b w:val="0"/>
        <w:i w:val="0"/>
        <w:color w:val="1F2933"/>
        <w:sz w:val="16"/>
      </w:rPr>
      <w:tab/>
    </w:r>
    <w:r>
      <w:rPr>
        <w:rFonts w:ascii="Calibri" w:hAnsi="Calibri" w:eastAsia="Calibri"/>
        <w:b w:val="0"/>
        <w:i w:val="0"/>
        <w:color w:val="D4AF6A"/>
        <w:sz w:val="16"/>
      </w:rPr>
      <w:t>Template Ref: AUP-01</w:t>
    </w:r>
    <w:r>
      <w:rPr>
        <w:rFonts w:ascii="Calibri" w:hAnsi="Calibri" w:eastAsia="Calibri"/>
        <w:b w:val="0"/>
        <w:i w:val="0"/>
        <w:color w:val="CDD8E4"/>
        <w:sz w:val="16"/>
      </w:rPr>
      <w:tab/>
      <w:t xml:space="preserve">Page </w:t>
    </w:r>
    <w:r>
      <w:rPr>
        <w:rFonts w:ascii="Calibri" w:hAnsi="Calibri" w:eastAsia="Calibri"/>
        <w:b w:val="0"/>
        <w:i w:val="0"/>
        <w:color w:val="CDD8E4"/>
        <w:sz w:val="16"/>
      </w:rPr>
      <w:fldChar w:fldCharType="begin"/>
    </w:r>
    <w:r>
      <w:rPr>
        <w:rFonts w:ascii="Calibri" w:hAnsi="Calibri" w:eastAsia="Calibri"/>
        <w:b w:val="0"/>
        <w:i w:val="0"/>
        <w:color w:val="CDD8E4"/>
        <w:sz w:val="16"/>
      </w:rPr>
      <w:instrText xml:space="preserve"> PAGE </w:instrText>
    </w:r>
    <w:r>
      <w:rPr>
        <w:rFonts w:ascii="Calibri" w:hAnsi="Calibri" w:eastAsia="Calibri"/>
        <w:b w:val="0"/>
        <w:i w:val="0"/>
        <w:color w:val="CDD8E4"/>
        <w:sz w:val="16"/>
      </w:rPr>
      <w:fldChar w:fldCharType="separate"/>
    </w:r>
    <w:r>
      <w:rPr>
        <w:rFonts w:ascii="Calibri" w:hAnsi="Calibri" w:eastAsia="Calibri"/>
        <w:b w:val="0"/>
        <w:i w:val="0"/>
        <w:color w:val="CDD8E4"/>
        <w:sz w:val="16"/>
      </w:rPr>
      <w:t>1</w:t>
    </w:r>
    <w:r>
      <w:rPr>
        <w:rFonts w:ascii="Calibri" w:hAnsi="Calibri" w:eastAsia="Calibri"/>
        <w:b w:val="0"/>
        <w:i w:val="0"/>
        <w:color w:val="CDD8E4"/>
        <w:sz w:val="16"/>
      </w:rPr>
      <w:fldChar w:fldCharType="end"/>
    </w:r>
    <w:r>
      <w:rPr>
        <w:rFonts w:ascii="Calibri" w:hAnsi="Calibri" w:eastAsia="Calibri"/>
        <w:b w:val="0"/>
        <w:i w:val="0"/>
        <w:color w:val="CDD8E4"/>
        <w:sz w:val="16"/>
      </w:rPr>
      <w:t xml:space="preserve"> of </w:t>
    </w:r>
    <w:r>
      <w:rPr>
        <w:rFonts w:ascii="Calibri" w:hAnsi="Calibri" w:eastAsia="Calibri"/>
        <w:b w:val="0"/>
        <w:i w:val="0"/>
        <w:color w:val="CDD8E4"/>
        <w:sz w:val="16"/>
      </w:rPr>
      <w:fldChar w:fldCharType="begin"/>
    </w:r>
    <w:r>
      <w:rPr>
        <w:rFonts w:ascii="Calibri" w:hAnsi="Calibri" w:eastAsia="Calibri"/>
        <w:b w:val="0"/>
        <w:i w:val="0"/>
        <w:color w:val="CDD8E4"/>
        <w:sz w:val="16"/>
      </w:rPr>
      <w:instrText xml:space="preserve"> NUMPAGES </w:instrText>
    </w:r>
    <w:r>
      <w:rPr>
        <w:rFonts w:ascii="Calibri" w:hAnsi="Calibri" w:eastAsia="Calibri"/>
        <w:b w:val="0"/>
        <w:i w:val="0"/>
        <w:color w:val="CDD8E4"/>
        <w:sz w:val="16"/>
      </w:rPr>
      <w:fldChar w:fldCharType="separate"/>
    </w:r>
    <w:r>
      <w:rPr>
        <w:rFonts w:ascii="Calibri" w:hAnsi="Calibri" w:eastAsia="Calibri"/>
        <w:b w:val="0"/>
        <w:i w:val="0"/>
        <w:color w:val="CDD8E4"/>
        <w:sz w:val="16"/>
      </w:rPr>
      <w:t>1</w:t>
    </w:r>
    <w:r>
      <w:rPr>
        <w:rFonts w:ascii="Calibri" w:hAnsi="Calibri" w:eastAsia="Calibri"/>
        <w:b w:val="0"/>
        <w:i w:val="0"/>
        <w:color w:val="CDD8E4"/>
        <w:sz w:val="16"/>
      </w:rPr>
      <w:fldChar w:fldCharType="end"/>
    </w:r>
    <w:r>
      <w:rPr>
        <w:rFonts w:ascii="Calibri" w:hAnsi="Calibri" w:eastAsia="Calibri"/>
        <w:b w:val="0"/>
        <w:i w:val="0"/>
        <w:color w:val="1F2933"/>
        <w:sz w:val="16"/>
      </w:rPr>
      <w:t xml:space="preserve"> 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default="1" w:styleId="Normal">
    <w:name w:val="Normal"/>
    <w:qFormat/>
    <w:pPr>
      <w:spacing w:after="120" w:line="269" w:lineRule="auto"/>
    </w:pPr>
    <w:rPr>
      <w:rFonts w:ascii="Calibri" w:hAnsi="Calibri" w:eastAsia="Calibri"/>
      <w:color w:val="1F2933"/>
      <w:sz w:val="21"/>
    </w:r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1aab0a96010b74f9e3e348294f491f2d3e81003.png"/><Relationship Id="rId9" Type="http://schemas.openxmlformats.org/officeDocument/2006/relationships/fontTable" Target="fontTable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footer" Target="footer3.xml"/><Relationship Id="rId14" Type="http://schemas.openxmlformats.org/officeDocument/2006/relationships/header" Target="head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2026-09-14T12:07:38.858Z</dcterms:created>
  <dcterms:modified xsi:type="dcterms:W3CDTF">2026-09-14T12:07:38.858Z</dcterms:modified>
  <cp:keywords>NeverlankBrandV2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