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1"/>
              </w:rPr>
              <w:t>STATUTORY AUDIT ENGAGEMENT LETTER (ISA-ALIGNED)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FA-01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Registered address: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Objective and 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will conduct our audit in accordance with International Standards on Auditing (ISAs). Our objective is to obtain reasonable assurance about whether the financial statements as a whole are free from material misstatement, and to issue an auditor's report.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Identified risks considered in accepting this engagement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Industry / sector: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Key risk areas noted at acceptance: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Independence confirmation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confirm that we, and all members of the engagement team, are independent of the client in accordance with the IESBA Code of Ethics.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Responsibilities of management and those charged with governance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Preparation of financial statements in accordance with the applicable financial reporting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Design, implementation and maintenance of internal control relevant to the preparation of financial statements.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Providing us with access to all information relevant to the preparation of the financial statements.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5. Fees and billing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Client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FA-01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2026-09-14T12:07:38.678Z</dcterms:created>
  <dcterms:modified xsi:type="dcterms:W3CDTF">2026-09-14T12:07:38.678Z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