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center"/>
        <w:tblBorders>
          <w:top w:val="single" w:sz="0" w:space="0" w:color="0F2942"/>
          <w:left w:val="single" w:sz="0" w:space="0" w:color="0F2942"/>
          <w:bottom w:val="single" w:sz="0" w:space="0" w:color="0F2942"/>
          <w:right w:val="single" w:sz="0" w:space="0" w:color="0F2942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3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Georgia" w:hAnsi="Georgia" w:eastAsia="Georgia"/>
                <w:b/>
                <w:i w:val="0"/>
                <w:color w:val="FFFFFF"/>
                <w:sz w:val="27"/>
              </w:rPr>
              <w:t>Neverlank Chartered Accountants</w:t>
            </w:r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i w:val="0"/>
                <w:color w:val="D4AF6A"/>
                <w:sz w:val="15"/>
              </w:rPr>
              <w:t>WORLD CLASS FINANCIAL SERVICES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2nd Floor, Michael House, 62 Nelson Mandela Avenue, Harare, Zimbabwe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www.neverlank.co.zw</w:t>
            </w:r>
          </w:p>
        </w:tc>
        <w:tc>
          <w:tcPr>
            <w:tcW w:type="dxa" w:w="2808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Georgia" w:hAnsi="Georgia" w:eastAsia="Georgia"/>
                <w:b/>
                <w:i w:val="0"/>
                <w:color w:val="D4AF6A"/>
                <w:sz w:val="24"/>
              </w:rPr>
              <w:t>EVIDENCE / CHAIN OF CUSTODY LOG</w:t>
            </w:r>
          </w:p>
          <w:p>
            <w:pPr>
              <w:spacing w:before="60" w:after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Ref. FR-02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7"/>
              </w:rPr>
              <w:t>Template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Investigation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Client / instructing party: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Evidence register</w:t>
      </w: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00"/>
        <w:gridCol w:w="2400"/>
        <w:gridCol w:w="2200"/>
        <w:gridCol w:w="1500"/>
        <w:gridCol w:w="1500"/>
        <w:gridCol w:w="1100"/>
      </w:tblGrid>
      <w:tr>
        <w:tc>
          <w:tcPr>
            <w:tcW w:type="dxa" w:w="8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 #</w:t>
            </w:r>
          </w:p>
        </w:tc>
        <w:tc>
          <w:tcPr>
            <w:tcW w:type="dxa" w:w="24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/ location obtained</w:t>
            </w:r>
          </w:p>
        </w:tc>
        <w:tc>
          <w:tcPr>
            <w:tcW w:type="dxa" w:w="15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 obtained</w:t>
            </w:r>
          </w:p>
        </w:tc>
        <w:tc>
          <w:tcPr>
            <w:tcW w:type="dxa" w:w="15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Obtained by</w:t>
            </w:r>
          </w:p>
        </w:tc>
        <w:tc>
          <w:tcPr>
            <w:tcW w:type="dxa" w:w="11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Storage location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4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2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5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5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1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4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2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5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5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1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Chain of custody transfers</w:t>
      </w: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00"/>
        <w:gridCol w:w="1900"/>
        <w:gridCol w:w="1900"/>
        <w:gridCol w:w="1300"/>
        <w:gridCol w:w="2100"/>
        <w:gridCol w:w="1500"/>
      </w:tblGrid>
      <w:tr>
        <w:tc>
          <w:tcPr>
            <w:tcW w:type="dxa" w:w="8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 #</w:t>
            </w:r>
          </w:p>
        </w:tc>
        <w:tc>
          <w:tcPr>
            <w:tcW w:type="dxa" w:w="19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Transferred from</w:t>
            </w:r>
          </w:p>
        </w:tc>
        <w:tc>
          <w:tcPr>
            <w:tcW w:type="dxa" w:w="19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Transferred to</w:t>
            </w:r>
          </w:p>
        </w:tc>
        <w:tc>
          <w:tcPr>
            <w:tcW w:type="dxa" w:w="13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1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15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Signed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8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9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9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3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1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5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p>
      <w:pPr>
        <w:spacing w:after="300"/>
      </w:pP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Investigator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Reviewed by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sectPr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headerReference w:type="even" r:id="rId14"/>
      <w:pgSz w:w="11906" w:h="16838" w:orient="portrait"/>
      <w:pgMar w:top="864" w:right="1440" w:bottom="1296" w:left="1440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18" w:space="4" w:color="B8934A"/>
      </w:pBdr>
      <w:shd w:val="clear" w:color="auto" w:fill="0A1C2E"/>
      <w:tabs>
        <w:tab w:pos="4513" w:val="center"/>
        <w:tab w:pos="9026" w:val="right"/>
      </w:tabs>
      <w:spacing w:before="0" w:after="0"/>
      <w:jc w:val="left"/>
    </w:pPr>
    <w:r>
      <w:rPr>
        <w:rFonts w:ascii="Calibri" w:hAnsi="Calibri" w:eastAsia="Calibri"/>
        <w:b w:val="0"/>
        <w:i w:val="0"/>
        <w:color w:val="CDD8E4"/>
        <w:sz w:val="16"/>
      </w:rPr>
      <w:t xml:space="preserve"> Neverlank Chartered Accountants</w:t>
    </w:r>
    <w:r>
      <w:rPr>
        <w:rFonts w:ascii="Calibri" w:hAnsi="Calibri" w:eastAsia="Calibri"/>
        <w:b w:val="0"/>
        <w:i w:val="0"/>
        <w:color w:val="1F2933"/>
        <w:sz w:val="16"/>
      </w:rPr>
      <w:tab/>
    </w:r>
    <w:r>
      <w:rPr>
        <w:rFonts w:ascii="Calibri" w:hAnsi="Calibri" w:eastAsia="Calibri"/>
        <w:b w:val="0"/>
        <w:i w:val="0"/>
        <w:color w:val="D4AF6A"/>
        <w:sz w:val="16"/>
      </w:rPr>
      <w:t>Template Ref: FR-02</w:t>
    </w:r>
    <w:r>
      <w:rPr>
        <w:rFonts w:ascii="Calibri" w:hAnsi="Calibri" w:eastAsia="Calibri"/>
        <w:b w:val="0"/>
        <w:i w:val="0"/>
        <w:color w:val="CDD8E4"/>
        <w:sz w:val="16"/>
      </w:rPr>
      <w:tab/>
      <w:t xml:space="preserve">Page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CDD8E4"/>
        <w:sz w:val="16"/>
      </w:rPr>
      <w:t xml:space="preserve"> of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NUMPAGES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1F2933"/>
        <w:sz w:val="16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default="1" w:styleId="Normal">
    <w:name w:val="Normal"/>
    <w:qFormat/>
    <w:pPr>
      <w:spacing w:after="120" w:line="269" w:lineRule="auto"/>
    </w:pPr>
    <w:rPr>
      <w:rFonts w:ascii="Calibri" w:hAnsi="Calibri" w:eastAsia="Calibri"/>
      <w:color w:val="1F2933"/>
      <w:sz w:val="21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2026-09-14T12:07:39.021Z</dcterms:created>
  <dcterms:modified xsi:type="dcterms:W3CDTF">2026-09-14T12:07:39.021Z</dcterms:modified>
  <cp:keywords>NeverlankBrandV2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