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AUDIT COMPLETION MEMORANDUM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Financial year end: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Prepared by: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1. Summary of audit findings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Overall conclusion on financial statements: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2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Key judgements made during the audit: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2. Uncorrected misstatements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600"/>
        <w:gridCol w:w="2300"/>
      </w:tblGrid>
      <w:tr>
        <w:tc>
          <w:tcPr>
            <w:tcW w:type="dxa" w:w="36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Debit / (Credit) $</w:t>
            </w:r>
          </w:p>
        </w:tc>
        <w:tc>
          <w:tcPr>
            <w:tcW w:type="dxa" w:w="16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Corrected? Y/N</w:t>
            </w:r>
          </w:p>
        </w:tc>
        <w:tc>
          <w:tcPr>
            <w:tcW w:type="dxa" w:w="23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0F2942"/>
        </w:rPr>
        <w:t xml:space="preserve">3. Going concern conclusion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Conclusion: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4. Type of opinion to be issued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Unmodified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Qualified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Adverse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Disclaimer</w:t>
      </w:r>
    </w:p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Manager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Partner (final sign-off)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FA-05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2026-09-14T12:07:38.781Z</dcterms:created>
  <dcterms:modified xsi:type="dcterms:W3CDTF">2026-09-14T12:07:38.781Z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