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2: Provozní nezbytnosti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Soudní agenda, biologická rodina, krizový management, úkoly, supervize, vzdělávání, dokumentové šablony, notifikace a retenční politika — stále jedna DO, ale plně provozuschopná pro reálnou sociální práci.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Předpoklad: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Milník 1 je v produkčním provozu a splňuje všechny gate podmínky. Tento milník PŘIDÁVÁ funkčnost — žádná fáze M2 nesmí změnit chování existujících tabulek/komponent z M1 jiným způsobem než ALTER TABLE ADD COLUMN nebo nové tabulky.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M2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Soudní agenda, kontakty s biologickou rodinou, krizový management, úkoly a projekty, supervize zaměstnanců, vzdělávání pěstounů, generování PDF dokumentů ze šablon, notifikace (in-app + e-mail), retenční politika.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M2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Žádné finance (M3), žádná druhá organizace (M4), žádné externí kalendáře (M5), žádná AI (M6). SMS a push notifikace čekají na M8 (jen in-app a e-mail v M2).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2.1 — Soudní agenda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Soudní řízení se táhne měsíce i roky, má svá stání, opravné prostředky a nabývá právní moci. Události na timeline (events) jen ZOBRAZUJÍ změny — samotná data žijí ve vlastních relačních tabulkách jako kontejnerech.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Tabulky: court_cases (kontejner řízení se spisovou značkou sp_zn), court_hearings (jednotlivá stání), court_decisions (rozhodnutí s effective_date = datum nabytí právní moci).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Nejkritičtější moment: nabytí právní moci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Rozhodnutí s issue_date vyplněným, effective_date prázdným
  → žluté varování "Rozsudek čeká na vyznačení doložky právní moci"
Jakmile se effective_date doplní:
  → stav řízení → closed_final
  → kritická událost (severity 3) s úkolem "Aktualizujte IPOD a plán kontaktů"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Vytvoření court_decisions záznamu bez effective_date zobrazí varování v UI. Doplnění effective_date automaticky vytvoří úkol v tasks (návaznost na Fázi 2.4).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2.2 — Kontakty s biologickou rodinou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Třístupňová struktura: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Plán</w:t>
      </w:r>
      <w:r>
        <w:rPr>
          <w:rFonts w:ascii="Arial" w:cs="Arial" w:eastAsia="Arial" w:hAnsi="Arial"/>
          <w:sz w:val="20"/>
          <w:szCs w:val="20"/>
        </w:rPr>
        <w:t xml:space="preserve"> (contact_plans — co je povoleno/nařízeno, vazba na court_decisions)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Harmonogram</w:t>
      </w:r>
      <w:r>
        <w:rPr>
          <w:rFonts w:ascii="Arial" w:cs="Arial" w:eastAsia="Arial" w:hAnsi="Arial"/>
          <w:sz w:val="20"/>
          <w:szCs w:val="20"/>
        </w:rPr>
        <w:t xml:space="preserve"> (contact_schedules — kdy se to stane)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Supervize</w:t>
      </w:r>
      <w:r>
        <w:rPr>
          <w:rFonts w:ascii="Arial" w:cs="Arial" w:eastAsia="Arial" w:hAnsi="Arial"/>
          <w:sz w:val="20"/>
          <w:szCs w:val="20"/>
        </w:rPr>
        <w:t xml:space="preserve"> (contact_supervisions — jak proběhlo, povinná tři pole: reakce dítěte před/průběh/reakce po).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Pokus o naplánování formy styku, kterou rozsudek nepovoluje (např. osobni_neasistovany když contact_plans.allowed_forms obsahuje jen osobni_asistovany), vyvolá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soft-blokaci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žluté varování s odkazem na konkrétní rozsudek, možnost vynuceného uložení s povinným odůvodněním zapsaným do audit_logs.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Neuskutečněné styky (cancelled_by_bio, no_show...) jsou právně stejně důležité jako uskutečněné — cancellation_reason je povinný a pololetně se agreguje do reportu pro OSPOD.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o naplánování nepovoleného typu styku zobrazí varování, vynucené uložení vyžaduje odůvodnění a zapíše ho do audit logu. Status no_show bez vyplněného cancellation_reason je odmítnut na úrovni API (400).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2.3 — Krizový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Krize má začátek, průběh a konec. Vyžaduje vlastní tabulkovou strukturu, která ji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drží otevřenou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dokud není formálně vyřešena — nesmí se ztratit jako jedna z mnoha položek na timeline.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crisis_cases (typ: útěk dítěte, hospitalizace, zásah policie, domácí násilí, sebepoškozování...) → crisis_actions (intervence v reálném čase) → crisis_resolutions (povinné vyhodnocení a preventivní opatření před uzavřením).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Vznik krize → status active_escalated → okamžitá notifikace (in-app + e-mail) vedení
Průběh → více pracovníků přidává záznamy do crisis_actions
Uzavření → SYSTÉM TVRDĖ VYŽADUJE vyplnění crisis_resolutions, jinak nelze status → resolved_closed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o změnu crisis_cases.status na resolved_closed BEZ existujícího záznamu v crisis_resolutions je odmítnut databázovým constraintem nebo API validací. Vznik krize vygeneruje notifikaci do 1 minuty.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2.4 — Úkoly a projekty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Oddělení od events: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Event</w:t>
      </w:r>
      <w:r>
        <w:rPr>
          <w:rFonts w:ascii="Arial" w:cs="Arial" w:eastAsia="Arial" w:hAnsi="Arial"/>
          <w:sz w:val="20"/>
          <w:szCs w:val="20"/>
        </w:rPr>
        <w:t xml:space="preserve"> je nezměnitelný historický záznam,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Task</w:t>
      </w:r>
      <w:r>
        <w:rPr>
          <w:rFonts w:ascii="Arial" w:cs="Arial" w:eastAsia="Arial" w:hAnsi="Arial"/>
          <w:sz w:val="20"/>
          <w:szCs w:val="20"/>
        </w:rPr>
        <w:t xml:space="preserve"> je dynamický objekt vyžadující akci s řešitelem a termínem.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Polymorfní vazby (task_entity_links) namísto pevných sloupců household_id/person_id — jeden úkol "Příprava na líčení" může být navázán na soudní případ, rodinu i konkrétní osobu zároveň. Strom max 3 úrovně (Projekt → Úkol → Podúkol), vynuceno triggerem check_task_nesting_depth().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Automatické generování: uzavření dohody → úkol "Zpracovat vstupní IPOD" (30 dní); právní moc rozsudku (Fáze 2.1) → úkol aktualizace plánu kontaktů.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o vytvoření 4. úrovně zanoření úkolu (podúkol podúkolu podúkolu) vyvolá RAISE EXCEPTION z databázového triggeru. Polymorfní vazba na court_case i household zároveň funguje a úkol se zobrazí v detailu obou entit.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2.5 — Supervize zaměstnanců a vzdělávání pěstounů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Osobní supervizní poznámky (supervision_notes.is_private = TRUE) podléhají nejpřísnějšímu RLS — vidí je jen autor a držitel oprávnění admin.view_audit_logs. Nikdy se nepropisují do events k pěstounským rodinám.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Vzdělávání pěstounů: dvoukolejný proces (výchovně-vzdělávací povinnost 24 h/rok + finanční transakce při proplácení pobytového školení — propojeno přes financial_transaction_id, plně aktivní až po M3). CRON job k 1. říjnu kontroluje minimum 18 hodin, generuje system_alert a úkol pro KO při nedostatku.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Pěstoun s 15 hodinami vzdělávání k 1. říjnu vygeneruje kritický úkol pro přidělenou KO. Ředitel vidí supervizní poznámku jiného zaměstnance, KO (bez admin.view_audit_logs) ji nevidí.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2.6 — Dokumentové šablony (verzované generování 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Organizace musí upravovat textace dokumentů (IPOD, zpráva pro soud) BEZ zásahu programátora. Každá šablona je verzována (template_versions s valid_from/valid_to), aby šlo vygenerovat historický dokument do šablony platné v daném roce.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Workflow generování:
1. Metodik vytvoří novou verzi šablony s proměnnými {{child.first_name}}
2. KO klikne "Vygenerovat zprávu za 1. pololetí" → systém sesbírá relevantní events
3. Backend nahradí proměnné, převede na PDF, vypočítá SHA-256, uloží do generated_documents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Vygenerování zprávy podle šablony platné k 1.1.2025 a podle novější verze platné od 1.6.2025 dává různý výstupní text pro stejná data, podle toho, jaké datum reportu se zadá.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2.7 — Notifikace (in-app + e-mail, BEZ SMS/push zatím)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je historický záznam, Task je práce k vyřešení, Notification je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pomíjivé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upozornění na jedno z předchozích — bezpečně smazatelné po přečtení.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Notification Dispatcher rozlišuje prioritu: urgentní (krize) ignoruje uživatelské preference a jde okamžitě; běžné respektují user_notification_preferences; nízká priorita jen in-app zvoneček. Denní souhrn v 7:00 místo spamu přes den, pokud preferred_daily_summary = TRUE.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7280" w:sz="4"/>
              <w:left w:val="single" w:color="6B7280" w:sz="16"/>
              <w:bottom w:val="single" w:color="6B7280" w:sz="4"/>
              <w:right w:val="single" w:color="6B728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POZNÁMKA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 a push mobile kanály existují jako notification_channel ENUM hodnoty od M1, ale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implementace odesílání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(Firebase Cloud Messaging, SMS gateway) čeká na M8 — v M2 tyto kanály jen zapisují do notification_delivery_logs se statusem pending bez reálného doručení, nebo se v UI nenabízí jako volba.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Krizová notifikace dorazí do in-app zvonečku a e-mailem do 1 minuty nezávisle na uživatelských preferencích. Nový dokument s notify_on_document_upload = FALSE u příjemce nevygeneruje žádnou notifikaci.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2.8 — Retenční politika a GDPR (manuální spouštění)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retention_policies definuje pravidla (např. "při uzavření spisu počkej 3650 dní, pak anonymizuj"). V M2 se zpracování spouští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manuálně</w:t>
      </w:r>
      <w:r>
        <w:rPr>
          <w:rFonts w:ascii="Arial" w:cs="Arial" w:eastAsia="Arial" w:hAnsi="Arial"/>
          <w:sz w:val="20"/>
          <w:szCs w:val="20"/>
        </w:rPr>
        <w:t xml:space="preserve"> administrátorem (UI tlačítko "Zkontrolovat a zpracovat retenční fronta") — automatický noční scheduler přijde až s celkovou stabilizací systému v pozdějším milníku, aby se nezavedlo riziko nekontrolovaného mazání dat v rané fázi provozu.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Anonymizace zachovává statistiky (first_name → "ANONYMIZED", birth_date → 1. leden daného roku), GDPR výmaz kontroluje neexistenci aktivní finanční transakce před hard_delete.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Manuální spuštění retenční kontroly korektně identifikuje záznamy k anonymizaci podle retention_policies, ale NEPROVEDE nic bez explicitního potvrzení administrátorem (dry-run režim jako výchozí).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M2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 (všechny acceptance testy)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Soud, krize, úkoly a supervize plně funkční v produkčním prostředí M1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Generování PDF zpráv ověřeno na reálném testovacím případu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Notifikace doručovány spolehlivě (in-app + e-mail)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 splnění: DO reálně pracuje se soudy, krizemi a úkoly v systému, ne v papírových šanonech nebo Excelu. Pokračuj Milníkem 3.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2: Provozní nezbytnosti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2026-06-20T10:19:39.606Z</dcterms:created>
  <dcterms:modified xsi:type="dcterms:W3CDTF">2026-06-20T10:19:39.606Z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