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Milník 3: Finance a SPVPP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Platební partneři, doklady, schvalovací workflow, SPVPP kategorie s temporálním splitem, refundační výjimka, manuální bankovní párování. Stále jedna DO, ale ekonomka pracuje plně v systému.</w:t>
      </w:r>
    </w:p>
    <w:p>
      <w:pPr>
        <w:pBdr>
          <w:bottom w:val="single" w:color="1A56A0" w:sz="4" w:space="8"/>
        </w:pBdr>
      </w:pP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6A0" w:sz="4"/>
              <w:left w:val="single" w:color="1A56A0" w:sz="16"/>
              <w:bottom w:val="single" w:color="1A56A0" w:sz="4"/>
              <w:right w:val="single" w:color="1A56A0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ℹ INFO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Předpoklad: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M1 a M2 jsou v produkčním provozu. Finanční vrstva je komplexní sama o sobě a má vlastní milník, protože chyba ve finanční logice má jiný typ rizika (legislativní compliance, peníze) než chyba v UI.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Co tento milník obsahuje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Co JE v M3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Providers, payment_documents s položkami vázanými na konkrétní dítě, service_transactions, SPVPP kategorie s procentními limity, temporální split engine, schvalovací workflow vázané na oprávnění, refundační výjimka, manuální import bankovního výpisu s AI heuristickým párováním.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Co NENÍ v M3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Žádné živé bankovní API (PSD2 čeká na M9.5 — toto je vědomě pozdější a podmíněné nejvyšším tarifem). Žádné externí výstupní adaptéry pro úřady (M8). Žádné AI BI konverzační dotazy nad financemi (M6).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3.1 — Platební partneři (Providers)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Každý, kdo přijímá nebo odesílá platbu, musí být v systému jako providers — provozovatel tábora, fyzická osoba hlídající dítě, terapeut, agentura. IČO, bankovní spojení, smlouva s DO, datum nahlášení na KÚ (pro tábory/hlídače).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B7280" w:sz="4"/>
              <w:left w:val="single" w:color="6B7280" w:sz="16"/>
              <w:bottom w:val="single" w:color="6B7280" w:sz="4"/>
              <w:right w:val="single" w:color="6B7280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POZNÁMKA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Konceptuálně je provider "Karta kontaktu", ale technicky je to samostatná tabulka (ne persons), protože nese specifická finanční pole, která by persons zbytečně zatěžovala pro 95 % osob, co nikdy nejsou platebním partnerem.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Vytvoření providera s duplicitním IČO v rámci stejné organizace je odmítnuto (UNIQUE(organization_id, ico)).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3.2 — Doklady (payment_documents + items vázané na dítě)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4"/>
              <w:left w:val="single" w:color="E67E22" w:sz="16"/>
              <w:bottom w:val="single" w:color="E67E22" w:sz="4"/>
              <w:right w:val="single" w:color="E67E22" w:sz="4"/>
            </w:tcBorders>
            <w:shd w:fill="FDF2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⚠ VAROVÁNÍ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Klíčová vlastnost této verze: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položka dokladu se váže na konkrétní dítě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(payment_document_items.person_id), ne jen celý doklad na jedno dítě. Jedna faktura za tábor pro dva sourozence nese náklady obou dětí samostatně, každý s vlastní spvpp_category.</w:t>
            </w:r>
          </w:p>
        </w:tc>
      </w:tr>
    </w:tbl>
    <w:p>
      <w:r>
        <w:t xml:space="preserve"/>
      </w:r>
    </w:p>
    <w:p>
      <w:pPr>
        <w:shd w:fill="1E1E1E" w:val="clear"/>
        <w:spacing w:after="120" w:before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Workflow zpracování dokladu:
1. Draft - KO nebo pěstoun nahraje doklad, Document AI metadata čeká na M6 (v M3 ruční zadání)
2. Položkový rozpad - každá položka MUSÍ mít person_id a spvpp_category, jinak nelze
   odeslat ke schválení
3. Po schválení (Fáze 3.5) - automaticky vygenerují řádky do service_transactions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Částečné uznání: ekonomka odškrtne is_approved = FALSE u konkrétní položky (např. penále za pozdní přihlášení), approved_amount_czk se přepočítá, status → partially_accepted.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Doklad se dvěma položkami pro dvě různé děti se po schválení promítne do service_transactions jako dva samostatné řádky s odlišným person_id. Pokus o odeslání ke schválení s položkou bez person_id je odmítnut.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3.3 — SPVPP kategorie a temporální split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4"/>
              <w:left w:val="single" w:color="E67E22" w:sz="16"/>
              <w:bottom w:val="single" w:color="E67E22" w:sz="4"/>
              <w:right w:val="single" w:color="E67E22" w:sz="4"/>
            </w:tcBorders>
            <w:shd w:fill="FDF2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⚠ VAROVÁNÍ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Zákon vyžaduje čerpání státního příspěvku v proporcích mezi kategoriemi (respit, poradenství, vzdělávání) s minimálním a maximálním procentem. Parametry NIKDY nejsou natvrdo v kódu — čtou se z system_parameters/spvpp_parameters s valid_from/valid_to.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Matematika alikvotního rozpadu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Pokud se v půlce roku změní base_annual_amount_czk novelou:</w:t>
      </w:r>
    </w:p>
    <w:p>
      <w:pPr>
        <w:shd w:fill="1E1E1E" w:val="clear"/>
        <w:spacing w:after="120" w:before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Limit = Base_A × (Days_A / Days_v_roce) + Base_B × (Days_B / Days_v_roce)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Report za rok se zlomovým datem automaticky rozdělí na dílčí období s vlastními parametry a uvedením legislativního zdroje — funkce detect_parameter_splits() z M1.2 se zde aplikuje na finanční výkazy.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Testovací data s uměle vloženou změnou spvpp.respit.max_pct v polovině roku vygenerují report rozdělený na dvě dílčí období s odpovídajícími částkami, ne jeden (chybný) výpočet pro celý rok s jedním parametrem.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3.4 — (sloučeno do 3.3, temporální split je společný mechanismus)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3.5 — Schvalovací workflow (permission-based)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4"/>
              <w:left w:val="single" w:color="E67E22" w:sz="16"/>
              <w:bottom w:val="single" w:color="E67E22" w:sz="4"/>
              <w:right w:val="single" w:color="E67E22" w:sz="4"/>
            </w:tcBorders>
            <w:shd w:fill="FDF2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⚠ VAROVÁNÍ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Krok schvalování se váže na permission_code z granulárního RBAC (M1.2),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NIKDY na pevnou roli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To zachovává jediný zdroj pravdy pro "kdo co může" v celém systému.</w:t>
            </w:r>
          </w:p>
        </w:tc>
      </w:tr>
    </w:tbl>
    <w:p>
      <w:r>
        <w:t xml:space="preserve"/>
      </w:r>
    </w:p>
    <w:p>
      <w:pPr>
        <w:shd w:fill="1E1E1E" w:val="clear"/>
        <w:spacing w:after="120" w:before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-- Příklad konfigurace:
-- Krok 1: required_permission_code = 'finance.approve_basic', min_amount_czk = 0
-- Krok 2: required_permission_code = 'finance.approve_large', min_amount_czk = 20000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Evaluation Engine: doklad pending_approval → vyhledá aktivní approval_workflows organizace → kroky seřazené dle step_number → pokud částka splňuje min_amount_czk, krok je aktivní. Eskalace při timeout_hours vypršení zapíše do approval_history_logs a notifikuje držitele admin.view_escalations.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Uživatel s oprávněním finance.approve_basic, ale BEZ finance.approve_large vidí a může schválit doklad do 20 000 Kč, ale doklad nad tento limit mu zmizí z čekajících na schválení (čeká na držitele vyššího oprávnění). Změna role uživatele (přidání/odebrání oprávnění) se projeví okamžitě bez nutnosti měnit konfiguraci approval_steps.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3.6 — Refundační výjimka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0392B" w:sz="4"/>
              <w:left w:val="single" w:color="C0392B" w:sz="16"/>
              <w:bottom w:val="single" w:color="C0392B" w:sz="4"/>
              <w:right w:val="single" w:color="C0392B" w:sz="4"/>
            </w:tcBorders>
            <w:shd w:fill="FBEA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⛔ KRITICKÉ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Standardní pravidlo: platba VŽDY dodavateli, NIKDY pěstounovi — ochrana proti zneužití dotace. Výjimka existuje, ale je explicitní, viditelně označená a vždy vyžaduje odůvodnění + schválení.</w:t>
            </w:r>
          </w:p>
        </w:tc>
      </w:tr>
    </w:tbl>
    <w:p>
      <w:r>
        <w:t xml:space="preserve"/>
      </w:r>
    </w:p>
    <w:p>
      <w:pPr>
        <w:shd w:fill="1E1E1E" w:val="clear"/>
        <w:spacing w:after="120" w:before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CONSTRAINT chk_reimbursement_requires_reason CHECK (
    (is_foster_reimbursement = FALSE) OR
    (is_foster_reimbursement = TRUE AND reimbursement_reason IS NOT NULL AND foster_parent_id IS NOT NULL)
);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Tento databázový CHECK constraint (ne jen aplikační validace) znemožňuje uložit refundaci bez odůvodnění i při přímém SQL zápisu. Schvalovací workflow pro refundaci vyžaduje finance.approve_reimbursement bez ohledu na výši částky (žádný auto_approve krok).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Pokus o INSERT do payment_documents s is_foster_reimbursement = TRUE a reimbursement_reason = NULL je odmítnut přímo databází, ne jen API vrstvou.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3.7 — Bankovní párování (manuální import, FÁZE 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B7280" w:sz="4"/>
              <w:left w:val="single" w:color="6B7280" w:sz="16"/>
              <w:bottom w:val="single" w:color="6B7280" w:sz="4"/>
              <w:right w:val="single" w:color="6B7280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POZNÁMKA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Toto je vědomě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pasivní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první fáze bankovní integrace. Manuální import výpisu (formát ABO/GPC) nahraný ekonomkou, AI heuristika pro fuzzy matching. Živé PSD2 API napojení na účet je samostatná, mnohem komplexnější fáze (M9.5), podmíněná nejvyšším tarifem a dodatečnou smluvní vrstvou — záměrně oddělená, aby M3 nebyl blokován na vyřešení bankovní autorizace.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Párovací matice: exaktní shoda (VS + částka + účet protistrany) → automatické provázání. Pokud selže → AI heuristika (Gemini-ready rozhraní, ale BEZ aktivace v M3 — ingestion_method = 'manual_import', fuzzy matching v M3 je čistě SQL similarity, ne LLM-based, protože AI vrstva čeká na M6).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Import výpisu s transakcí přesně odpovídající VS a částkou nezpracovaného dokladu ho automaticky páruje a přepne na paid. Transakce bez VS, ale s podobnou částkou (±5 %), se zobrazí ekonomce jako návrh k manuálnímu potvrzení, ne automaticky.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Souhrnný GATE pro M3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Regresní sada M1 + M2 stále projde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Ekonomka kompletně pracuje s doklady, schvalováním a SPVPP přehledy v systému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Temporální split ověřen na reálném scénáři legislativní změny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Refundační výjimka nejde obejít ani přímým SQL zápisem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Manuální bankovní párování funkční pro alespoň jeden reálný bankovní formát (ABO/GPC)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Pokračuj Milníkem 4 — přechod z jedné organizace na multi-tenant SaaS.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Strana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FosterFlow — Master Blueprint v8</w:t>
    </w:r>
    <w:r>
      <w:rPr>
        <w:rFonts w:ascii="Arial" w:cs="Arial" w:eastAsia="Arial" w:hAnsi="Arial"/>
        <w:color w:val="AAAAAA"/>
        <w:sz w:val="16"/>
        <w:szCs w:val="16"/>
      </w:rPr>
      <w:t xml:space="preserve">     |     Milník 3: Finance a SPVPP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1A56A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2026-06-20T10:19:39.817Z</dcterms:created>
  <dcterms:modified xsi:type="dcterms:W3CDTF">2026-06-20T10:19:39.818Z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