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Milník 8: Klientská zóna a externí přístupy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Foster Parent Portal pro samoobsluhu pěstounů, výstupní adaptéry pro úřady, bezpečný přístup pro externí účetní, rozšíření notifikací o SMS a push.</w:t>
      </w:r>
    </w:p>
    <w:p>
      <w:pPr>
        <w:pBdr>
          <w:bottom w:val="single" w:color="1A56A0" w:sz="4" w:space="8"/>
        </w:pBdr>
      </w:pP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56A0" w:sz="4"/>
              <w:left w:val="single" w:color="1A56A0" w:sz="16"/>
              <w:bottom w:val="single" w:color="1A56A0" w:sz="4"/>
              <w:right w:val="single" w:color="1A56A0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6A0"/>
                <w:sz w:val="16"/>
                <w:szCs w:val="16"/>
              </w:rPr>
              <w:t xml:space="preserve">ℹ INFO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Předpoklad: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M1–M7 běží v produkci. Tento milník otevírá systém směrem k externím, ne-zaměstnaneckým uživatelům (pěstouni, externí účetní) — což má jiný bezpečnostní profil než interní KO/Ředitel/Ekonomka.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Co tento milník obsahuje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Co JE v M8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Klientská zóna (Foster Parent Portal) jako TŘETÍ nezávislá aplikace, výstupní adaptéry pro úřady s verzovanými šablonami, accountant access s povinným SMS 2FA, SMS a push mobile notifikace.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Co NENÍ v M8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Veřejné API pro systémová napojení třetích stran (M9) — Klientská zóna je UI pro lidi, ne API pro stroje.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Fáze 8.1 — Klientská zóna (Foster Parent Portal)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0392B" w:sz="4"/>
              <w:left w:val="single" w:color="C0392B" w:sz="16"/>
              <w:bottom w:val="single" w:color="C0392B" w:sz="4"/>
              <w:right w:val="single" w:color="C0392B" w:sz="4"/>
            </w:tcBorders>
            <w:shd w:fill="FBEAE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⛔ KRITICKÉ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Toto je TŘETÍ nezávislá aplikace (vedle Worker a Organization). RLS musí být absolutně neprůstřelné — pěstoun smí číst POUZE záznamy, kde household_id/person_id odpovídá jeho vlastní rodině. Nesmí vidět interní poznámky KO, supervize ani auditní logy organizace.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Autentizace: Magic Link (z M1) nebo Google/Microsoft SSO (pokud DO aktivovala M5.3) — odpadá správa hesel pro often-starší uživatele.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Samoobsluha: vzdělávání (nahrání certifikátu → education_records status completed, KO potvrzuje na verified), respit (žádost s přílohou faktury → client_requests → po schválení automaticky vytvoří payment_documents s provider_id dle pořadatele a vstupuje do schvalovacího řetězce z M3.5).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Digitální souhlas s dokumenty: tlačítko "Přečetl jsem a souhlasím" loguje čas, IP a ID jako právně platný souhlas.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67E22" w:sz="4"/>
              <w:left w:val="single" w:color="E67E22" w:sz="16"/>
              <w:bottom w:val="single" w:color="E67E22" w:sz="4"/>
              <w:right w:val="single" w:color="E67E22" w:sz="4"/>
            </w:tcBorders>
            <w:shd w:fill="FDF2E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⚠ VAROVÁNÍ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Design musí být "blbuvzdorný" (senior-friendly): velké fonty, maximální kontrast, žádná skrytá menu. Accessibility (WCAG AA, zavedené v M1.12) platí zde dvojnásob — cílová skupina je často starší a méně technicky zdatná.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8449" w:sz="4"/>
              <w:left w:val="single" w:color="1E8449" w:sz="16"/>
              <w:bottom w:val="single" w:color="1E8449" w:sz="4"/>
              <w:right w:val="single" w:color="1E8449" w:sz="4"/>
            </w:tcBorders>
            <w:shd w:fill="E8F6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✓ ACCEPTANCE TEST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test: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1. Pěstoun se přihlásí a vidí POUZE svou rodinu — pokus o manipulaci s ID v URL na cizí rodinu vrací prázdný výsledek nebo 403, nikdy data. 2. Žádost o proplacení tábora s přílohou faktury vytvoří payment_documents záznam a vstoupí do schvalovacího workflow definovaného organizací. 3. Accessibility test (axe-core) projde na hlavních obrazovkách portálu se stejnou přísností jako u M1.12.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Fáze 8.2 — Výstupní adaptéry pro úřady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67E22" w:sz="4"/>
              <w:left w:val="single" w:color="E67E22" w:sz="16"/>
              <w:bottom w:val="single" w:color="E67E22" w:sz="4"/>
              <w:right w:val="single" w:color="E67E22" w:sz="4"/>
            </w:tcBorders>
            <w:shd w:fill="FDF2E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⚠ VAROVÁNÍ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Koncept "Šablona × Příjemce": pokud Úřad práce změní formát XML schématu, metodik upraví export_templates.mapping_configuration pro daného příjemce a inkrementuje verzi. Backendový export engine zůstává netknutý.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export_templates (recipient: urad_prace/krajsky_urad/mpsv/financni_urad/externi_ucetni, format: csv/xlsx/xml/json) + export_logs (auditní stopa s SHA-256 hash vygenerovaného souboru).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Účetní exporty (POHODA/Money S3): kódování Windows-1250, středník jako oddělovač, mapování variable_symbol a document_number.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8449" w:sz="4"/>
              <w:left w:val="single" w:color="1E8449" w:sz="16"/>
              <w:bottom w:val="single" w:color="1E8449" w:sz="4"/>
              <w:right w:val="single" w:color="1E8449" w:sz="4"/>
            </w:tcBorders>
            <w:shd w:fill="E8F6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✓ ACCEPTANCE TEST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test: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Vygenerování výkazu pro Úřad práce podle šablony verze 1 a podle novější verze 2 (s dodatečným sloupcem požadovaným úřadem) dává odlišný výstup pro STEJNÁ podkladová data, podle toho, která verze šablony je aktivní k datu generování.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Fáze 8.3 — Accountant access (SMS 2FA)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0392B" w:sz="4"/>
              <w:left w:val="single" w:color="C0392B" w:sz="16"/>
              <w:bottom w:val="single" w:color="C0392B" w:sz="4"/>
              <w:right w:val="single" w:color="C0392B" w:sz="4"/>
            </w:tcBorders>
            <w:shd w:fill="FBEAE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⛔ KRITICKÉ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Externí účetní NESMÍ mít přístup do plného CRM a nesmí vidět citlivé zápisy z krizových intervencí. accountant_access_tokens.sms_verification_phone je POVINNÉ pole — žádný přístup k finančním datům mimo hlavní systém bez druhého faktoru.</w:t>
            </w:r>
          </w:p>
        </w:tc>
      </w:tr>
    </w:tbl>
    <w:p>
      <w:r>
        <w:t xml:space="preserve"/>
      </w:r>
    </w:p>
    <w:p>
      <w:pPr>
        <w:shd w:fill="1E1E1E" w:val="clear"/>
        <w:spacing w:after="120" w:before="1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1. Ekonomka vygeneruje balíček exportů + accountant_access_tokens (platnost např. 48h, povinné tel. číslo)
2. Účetní obdrží odkaz → klikne → systém zašle jednorázový SMS PIN
3. Po zadání PINu → izolovaná stránka jen se schválenými soubory ke stažení
4. Stažení se zaznamená do audit_logs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8449" w:sz="4"/>
              <w:left w:val="single" w:color="1E8449" w:sz="16"/>
              <w:bottom w:val="single" w:color="1E8449" w:sz="4"/>
              <w:right w:val="single" w:color="1E8449" w:sz="4"/>
            </w:tcBorders>
            <w:shd w:fill="E8F6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✓ ACCEPTANCE TEST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test: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Pokus o přístup k odkazu bez zadání SMS PINu je odmítnut. Vypršení valid_to znepřístupní odkaz i se správným PINem. Stažený soubor obsahuje POUZE schválené finanční doklady, ne celý systém.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Fáze 8.4 — Notifikace rozšíření (SMS, push mobile)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Dokončení notification_channel implementace z M2.7 — nyní se skutečně odesílá přes SMS gateway a Firebase Cloud Messaging (Web Push API pro PWA), ne jen zapisuje do notification_delivery_logs se statusem pending.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8449" w:sz="4"/>
              <w:left w:val="single" w:color="1E8449" w:sz="16"/>
              <w:bottom w:val="single" w:color="1E8449" w:sz="4"/>
              <w:right w:val="single" w:color="1E8449" w:sz="4"/>
            </w:tcBorders>
            <w:shd w:fill="E8F6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✓ ACCEPTANCE TEST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test: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Krizová notifikace (z M2.3) nyní skutečně dorazí jako push notifikace na mobil přihlášeného KO do 1 minuty, i s appkou na pozadí. SMS se odešle Řediteli při urgentní prioritě dle jeho preferred_urgent_channel.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Souhrnný GATE pro M8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Regresní sada M1–M7 stále projde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Pěstouni a externí účetní mají bezpečný samoobslužný přístup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RLS pro Klientskou zónu ověřen "útočným" testem (pokus o přístup k cizí rodině)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SMS 2FA nelze obejít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Pokračuj Milníkem 9 — veřejné API a externí integrace.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A0" w:sz="4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Strana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4" w:space="4"/>
      </w:pBdr>
    </w:pPr>
    <w:r>
      <w:rPr>
        <w:rFonts w:ascii="Arial" w:cs="Arial" w:eastAsia="Arial" w:hAnsi="Arial"/>
        <w:color w:val="666666"/>
        <w:sz w:val="16"/>
        <w:szCs w:val="16"/>
      </w:rPr>
      <w:t xml:space="preserve">FosterFlow — Master Blueprint v8</w:t>
    </w:r>
    <w:r>
      <w:rPr>
        <w:rFonts w:ascii="Arial" w:cs="Arial" w:eastAsia="Arial" w:hAnsi="Arial"/>
        <w:color w:val="AAAAAA"/>
        <w:sz w:val="16"/>
        <w:szCs w:val="16"/>
      </w:rPr>
      <w:t xml:space="preserve">     |     Milník 8: Klientská zóna a externí přístupy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Arial" w:cs="Arial" w:eastAsia="Arial" w:hAnsi="Arial"/>
      <w:b/>
      <w:bCs/>
      <w:color w:val="1A56A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2026-06-20T10:19:40.881Z</dcterms:created>
  <dcterms:modified xsi:type="dcterms:W3CDTF">2026-06-20T10:19:40.881Z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