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AD195" w14:textId="0A96E1A3" w:rsidR="001E69EB" w:rsidRDefault="00DB6FE3" w:rsidP="00DB6FE3">
      <w:pPr>
        <w:pStyle w:val="2"/>
        <w:numPr>
          <w:ilvl w:val="0"/>
          <w:numId w:val="1"/>
        </w:numPr>
      </w:pPr>
      <w:r>
        <w:rPr>
          <w:rFonts w:hint="eastAsia"/>
        </w:rPr>
        <w:t>头文件与全局变量</w:t>
      </w:r>
    </w:p>
    <w:p w14:paraId="0F02F4F3" w14:textId="2CD5685D" w:rsidR="00DB6FE3" w:rsidRDefault="00DB6FE3" w:rsidP="00DB6FE3">
      <w:pPr>
        <w:jc w:val="center"/>
      </w:pPr>
      <w:r>
        <w:rPr>
          <w:noProof/>
        </w:rPr>
        <w:drawing>
          <wp:inline distT="0" distB="0" distL="0" distR="0" wp14:anchorId="121182CB" wp14:editId="14BAB481">
            <wp:extent cx="5274310" cy="1406525"/>
            <wp:effectExtent l="0" t="0" r="2540" b="3175"/>
            <wp:docPr id="971407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0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E8B9" w14:textId="4503C119" w:rsidR="00DB6FE3" w:rsidRDefault="00DB6FE3" w:rsidP="00DB6FE3">
      <w:pPr>
        <w:ind w:firstLineChars="200" w:firstLine="480"/>
      </w:pPr>
      <w:r>
        <w:rPr>
          <w:rFonts w:hint="eastAsia"/>
        </w:rPr>
        <w:t>导入代码所需的头文件，定义全局变量，其中perspective为切换投影模式的标志，值为1时为透视投影，值为0时为正交投影，默认为透视投影。</w:t>
      </w:r>
      <w:proofErr w:type="spellStart"/>
      <w:r w:rsidRPr="00DB6FE3">
        <w:rPr>
          <w:rFonts w:hint="eastAsia"/>
        </w:rPr>
        <w:t>isRotate</w:t>
      </w:r>
      <w:proofErr w:type="spellEnd"/>
      <w:r>
        <w:rPr>
          <w:rFonts w:hint="eastAsia"/>
        </w:rPr>
        <w:t>为物体旋转的标志，值为1时表示旋转，值为0时表示不旋转，默认为不旋转。angle存储物体旋转的角度，用于重绘。</w:t>
      </w:r>
    </w:p>
    <w:p w14:paraId="5CF75C3B" w14:textId="69C40AA5" w:rsidR="00DB6FE3" w:rsidRDefault="00DB6FE3" w:rsidP="00DB6FE3">
      <w:pPr>
        <w:pStyle w:val="2"/>
        <w:numPr>
          <w:ilvl w:val="0"/>
          <w:numId w:val="1"/>
        </w:numPr>
      </w:pPr>
      <w:r>
        <w:rPr>
          <w:rFonts w:hint="eastAsia"/>
        </w:rPr>
        <w:t>初始化函数</w:t>
      </w:r>
    </w:p>
    <w:p w14:paraId="4A0D7304" w14:textId="293F382B" w:rsidR="00DB6FE3" w:rsidRDefault="00DB6FE3" w:rsidP="00DB6FE3">
      <w:pPr>
        <w:jc w:val="center"/>
      </w:pPr>
      <w:r>
        <w:rPr>
          <w:noProof/>
        </w:rPr>
        <w:drawing>
          <wp:inline distT="0" distB="0" distL="0" distR="0" wp14:anchorId="795A8BB4" wp14:editId="21AE808A">
            <wp:extent cx="4762500" cy="2047875"/>
            <wp:effectExtent l="0" t="0" r="0" b="9525"/>
            <wp:docPr id="1101648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4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8DF4" w14:textId="381B46CD" w:rsidR="00DB6FE3" w:rsidRDefault="00DB6FE3" w:rsidP="00DB6FE3">
      <w:pPr>
        <w:ind w:firstLineChars="200" w:firstLine="480"/>
      </w:pPr>
      <w:r>
        <w:rPr>
          <w:rFonts w:hint="eastAsia"/>
        </w:rPr>
        <w:t>定义初始化OpenGL函数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()，设置背景颜色为黑色，启用深度测试，确保呈现正确的遮挡关系。</w:t>
      </w:r>
    </w:p>
    <w:p w14:paraId="5B5D727C" w14:textId="296AEAFA" w:rsidR="00DB6FE3" w:rsidRDefault="00DB6FE3" w:rsidP="00DB6FE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绘制坐标轴</w:t>
      </w:r>
    </w:p>
    <w:p w14:paraId="6B598149" w14:textId="248E29ED" w:rsidR="00DB6FE3" w:rsidRDefault="00711209" w:rsidP="00711209">
      <w:pPr>
        <w:jc w:val="center"/>
      </w:pPr>
      <w:r>
        <w:rPr>
          <w:noProof/>
        </w:rPr>
        <w:drawing>
          <wp:inline distT="0" distB="0" distL="0" distR="0" wp14:anchorId="7CEB29C2" wp14:editId="64ADEE50">
            <wp:extent cx="4914900" cy="3857625"/>
            <wp:effectExtent l="0" t="0" r="0" b="9525"/>
            <wp:docPr id="1748909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09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F21C" w14:textId="76A5314E" w:rsidR="00DB6FE3" w:rsidRDefault="00711209" w:rsidP="00DB6FE3">
      <w:pPr>
        <w:ind w:firstLineChars="200" w:firstLine="480"/>
      </w:pPr>
      <w:r>
        <w:rPr>
          <w:rFonts w:hint="eastAsia"/>
        </w:rPr>
        <w:t>在</w:t>
      </w:r>
      <w:proofErr w:type="spellStart"/>
      <w:r>
        <w:rPr>
          <w:rFonts w:hint="eastAsia"/>
        </w:rPr>
        <w:t>drawAxes</w:t>
      </w:r>
      <w:proofErr w:type="spellEnd"/>
      <w:r>
        <w:rPr>
          <w:rFonts w:hint="eastAsia"/>
        </w:rPr>
        <w:t>()函数中，</w:t>
      </w:r>
      <w:r w:rsidR="00DB6FE3" w:rsidRPr="00DB6FE3">
        <w:t>使用</w:t>
      </w:r>
      <w:proofErr w:type="spellStart"/>
      <w:r w:rsidR="00DB6FE3" w:rsidRPr="00DB6FE3">
        <w:t>glBegin</w:t>
      </w:r>
      <w:proofErr w:type="spellEnd"/>
      <w:r w:rsidR="00DB6FE3" w:rsidRPr="00DB6FE3">
        <w:t>(GL_LINES)开始绘制线段，显示坐标轴</w:t>
      </w:r>
      <w:r w:rsidR="00DB6FE3">
        <w:rPr>
          <w:rFonts w:hint="eastAsia"/>
        </w:rPr>
        <w:t>，其中X、Y、Z轴均为红色</w:t>
      </w:r>
      <w:r w:rsidR="00DB6FE3" w:rsidRPr="00DB6FE3">
        <w:t>。</w:t>
      </w:r>
    </w:p>
    <w:p w14:paraId="46BE440A" w14:textId="0D7E8386" w:rsidR="00711209" w:rsidRDefault="00711209" w:rsidP="00711209">
      <w:pPr>
        <w:pStyle w:val="2"/>
        <w:numPr>
          <w:ilvl w:val="0"/>
          <w:numId w:val="1"/>
        </w:numPr>
      </w:pPr>
      <w:r>
        <w:rPr>
          <w:rFonts w:hint="eastAsia"/>
        </w:rPr>
        <w:t>绘制物体</w:t>
      </w:r>
    </w:p>
    <w:p w14:paraId="43A27916" w14:textId="72D5D67A" w:rsidR="00711209" w:rsidRDefault="00711209" w:rsidP="00711209">
      <w:pPr>
        <w:jc w:val="center"/>
      </w:pPr>
      <w:r>
        <w:rPr>
          <w:noProof/>
        </w:rPr>
        <w:drawing>
          <wp:inline distT="0" distB="0" distL="0" distR="0" wp14:anchorId="1091FCB6" wp14:editId="3650A50D">
            <wp:extent cx="5274310" cy="2141855"/>
            <wp:effectExtent l="0" t="0" r="2540" b="0"/>
            <wp:docPr id="1749064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646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2D3A" w14:textId="4659AE60" w:rsidR="00711209" w:rsidRDefault="00711209" w:rsidP="00711209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45BC27" wp14:editId="3751168B">
            <wp:extent cx="5274310" cy="1763395"/>
            <wp:effectExtent l="0" t="0" r="2540" b="8255"/>
            <wp:docPr id="3491564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564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8360E1" wp14:editId="02478D4B">
            <wp:extent cx="5274310" cy="1699260"/>
            <wp:effectExtent l="0" t="0" r="2540" b="0"/>
            <wp:docPr id="17844986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986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B7CA" w14:textId="63C9031E" w:rsidR="00711209" w:rsidRDefault="00711209" w:rsidP="00711209">
      <w:pPr>
        <w:ind w:firstLineChars="200" w:firstLine="480"/>
      </w:pPr>
      <w:r>
        <w:rPr>
          <w:rFonts w:hint="eastAsia"/>
        </w:rPr>
        <w:t>分别定义绘制正方体、球体、犹他壶的函数</w:t>
      </w:r>
      <w:proofErr w:type="spellStart"/>
      <w:r w:rsidRPr="00711209">
        <w:rPr>
          <w:rFonts w:hint="eastAsia"/>
        </w:rPr>
        <w:t>drawCube</w:t>
      </w:r>
      <w:proofErr w:type="spellEnd"/>
      <w:r w:rsidRPr="00711209"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 w:rsidRPr="00711209">
        <w:rPr>
          <w:rFonts w:hint="eastAsia"/>
        </w:rPr>
        <w:t>drawSphere</w:t>
      </w:r>
      <w:proofErr w:type="spellEnd"/>
      <w:r w:rsidRPr="00711209">
        <w:rPr>
          <w:rFonts w:hint="eastAsia"/>
        </w:rPr>
        <w:t>()</w:t>
      </w:r>
      <w:r>
        <w:rPr>
          <w:rFonts w:hint="eastAsia"/>
        </w:rPr>
        <w:t>与</w:t>
      </w:r>
      <w:proofErr w:type="spellStart"/>
      <w:r w:rsidRPr="00711209">
        <w:rPr>
          <w:rFonts w:hint="eastAsia"/>
        </w:rPr>
        <w:t>drawTeapot</w:t>
      </w:r>
      <w:proofErr w:type="spellEnd"/>
      <w:r w:rsidRPr="00711209">
        <w:rPr>
          <w:rFonts w:hint="eastAsia"/>
        </w:rPr>
        <w:t>()</w:t>
      </w:r>
      <w:r>
        <w:rPr>
          <w:rFonts w:hint="eastAsia"/>
        </w:rPr>
        <w:t>，调用库函数进行绘制，其中正方体的颜色为蓝色，坐标为</w:t>
      </w:r>
      <w:r w:rsidRPr="00711209">
        <w:t>(-1.0, 0.0, -3.0)</w:t>
      </w:r>
      <w:r>
        <w:rPr>
          <w:rFonts w:hint="eastAsia"/>
        </w:rPr>
        <w:t>，球体与犹他壶均为红色，坐标分别为</w:t>
      </w:r>
      <w:r w:rsidRPr="00711209">
        <w:t>(1.0, 0.0, -5.0)</w:t>
      </w:r>
      <w:r>
        <w:rPr>
          <w:rFonts w:hint="eastAsia"/>
        </w:rPr>
        <w:t>与</w:t>
      </w:r>
      <w:r w:rsidRPr="00711209">
        <w:t>(0.0, 1.0, -7.0)</w:t>
      </w:r>
      <w:r>
        <w:rPr>
          <w:rFonts w:hint="eastAsia"/>
        </w:rPr>
        <w:t>。</w:t>
      </w:r>
      <w:r w:rsidRPr="00711209">
        <w:t>每个函数都通过</w:t>
      </w:r>
      <w:proofErr w:type="spellStart"/>
      <w:r w:rsidRPr="00711209">
        <w:t>glPushMatrix</w:t>
      </w:r>
      <w:proofErr w:type="spellEnd"/>
      <w:r w:rsidRPr="00711209">
        <w:t>()和</w:t>
      </w:r>
      <w:proofErr w:type="spellStart"/>
      <w:r w:rsidRPr="00711209">
        <w:t>glPopMatrix</w:t>
      </w:r>
      <w:proofErr w:type="spellEnd"/>
      <w:r w:rsidRPr="00711209">
        <w:t>()保存和恢复矩阵状态。</w:t>
      </w:r>
    </w:p>
    <w:p w14:paraId="517C08D8" w14:textId="2CA0A897" w:rsidR="00CB16CB" w:rsidRDefault="00CB16CB" w:rsidP="00CB16CB">
      <w:pPr>
        <w:pStyle w:val="2"/>
        <w:numPr>
          <w:ilvl w:val="0"/>
          <w:numId w:val="1"/>
        </w:numPr>
      </w:pPr>
      <w:r>
        <w:rPr>
          <w:rFonts w:hint="eastAsia"/>
        </w:rPr>
        <w:t>显示回调函数</w:t>
      </w:r>
    </w:p>
    <w:p w14:paraId="350E697B" w14:textId="38529D62" w:rsidR="00CB16CB" w:rsidRDefault="00CB16CB" w:rsidP="00CB16CB">
      <w:pPr>
        <w:jc w:val="center"/>
      </w:pPr>
      <w:r>
        <w:rPr>
          <w:noProof/>
        </w:rPr>
        <w:drawing>
          <wp:inline distT="0" distB="0" distL="0" distR="0" wp14:anchorId="546C8268" wp14:editId="36DEAE28">
            <wp:extent cx="5274310" cy="2414270"/>
            <wp:effectExtent l="0" t="0" r="2540" b="5080"/>
            <wp:docPr id="401448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487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C3CD" w14:textId="6D32267C" w:rsidR="00CB16CB" w:rsidRDefault="00CB16CB" w:rsidP="00CB16CB">
      <w:pPr>
        <w:jc w:val="center"/>
      </w:pPr>
      <w:r>
        <w:rPr>
          <w:noProof/>
        </w:rPr>
        <w:lastRenderedPageBreak/>
        <w:drawing>
          <wp:inline distT="0" distB="0" distL="0" distR="0" wp14:anchorId="37FB67D2" wp14:editId="42CAB808">
            <wp:extent cx="4543425" cy="3190875"/>
            <wp:effectExtent l="0" t="0" r="9525" b="9525"/>
            <wp:docPr id="15596657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657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C6D6" w14:textId="2DFC606E" w:rsidR="00CB16CB" w:rsidRDefault="00CB16CB" w:rsidP="00CB16CB">
      <w:pPr>
        <w:ind w:firstLineChars="200" w:firstLine="480"/>
      </w:pPr>
      <w:r>
        <w:rPr>
          <w:rFonts w:hint="eastAsia"/>
        </w:rPr>
        <w:t>在display()函数中，</w:t>
      </w:r>
      <w:r w:rsidRPr="00CB16CB">
        <w:t>通过</w:t>
      </w:r>
      <w:proofErr w:type="spellStart"/>
      <w:r w:rsidRPr="00CB16CB">
        <w:t>glClear</w:t>
      </w:r>
      <w:proofErr w:type="spellEnd"/>
      <w:r w:rsidRPr="00CB16CB">
        <w:t>()清空颜色和深度缓冲区</w:t>
      </w:r>
      <w:r>
        <w:rPr>
          <w:rFonts w:hint="eastAsia"/>
        </w:rPr>
        <w:t>，</w:t>
      </w:r>
      <w:r w:rsidRPr="00CB16CB">
        <w:t>根据perspective值切换投影模式</w:t>
      </w:r>
      <w:r>
        <w:rPr>
          <w:rFonts w:hint="eastAsia"/>
        </w:rPr>
        <w:t>，</w:t>
      </w:r>
      <w:proofErr w:type="spellStart"/>
      <w:r w:rsidRPr="00CB16CB">
        <w:t>gluPerspective</w:t>
      </w:r>
      <w:proofErr w:type="spellEnd"/>
      <w:r w:rsidRPr="00CB16CB">
        <w:t>()用于设置透视投影</w:t>
      </w:r>
      <w:r>
        <w:rPr>
          <w:rFonts w:hint="eastAsia"/>
        </w:rPr>
        <w:t>、</w:t>
      </w:r>
      <w:proofErr w:type="spellStart"/>
      <w:r w:rsidRPr="00CB16CB">
        <w:t>glOrtho</w:t>
      </w:r>
      <w:proofErr w:type="spellEnd"/>
      <w:r w:rsidRPr="00CB16CB">
        <w:t>()用于设置正交投影</w:t>
      </w:r>
      <w:r>
        <w:rPr>
          <w:rFonts w:hint="eastAsia"/>
        </w:rPr>
        <w:t>，</w:t>
      </w:r>
      <w:proofErr w:type="spellStart"/>
      <w:r w:rsidRPr="00CB16CB">
        <w:t>glRotatef</w:t>
      </w:r>
      <w:proofErr w:type="spellEnd"/>
      <w:r w:rsidRPr="00CB16CB">
        <w:t>()根据旋转角度旋转场景中的物体</w:t>
      </w:r>
      <w:r>
        <w:rPr>
          <w:rFonts w:hint="eastAsia"/>
        </w:rPr>
        <w:t>，然后调用绘制坐标轴与绘制物体的函数进行场景的绘制，</w:t>
      </w:r>
      <w:proofErr w:type="spellStart"/>
      <w:r w:rsidRPr="00CB16CB">
        <w:t>glutSwapBuffers</w:t>
      </w:r>
      <w:proofErr w:type="spellEnd"/>
      <w:r w:rsidRPr="00CB16CB">
        <w:t>()交换前后台缓冲区，显示图形。</w:t>
      </w:r>
    </w:p>
    <w:p w14:paraId="5361D97B" w14:textId="6D4071A7" w:rsidR="00CB16CB" w:rsidRDefault="00CB16CB" w:rsidP="00CB16CB">
      <w:pPr>
        <w:pStyle w:val="2"/>
        <w:numPr>
          <w:ilvl w:val="0"/>
          <w:numId w:val="1"/>
        </w:numPr>
      </w:pPr>
      <w:r w:rsidRPr="00CB16CB">
        <w:t>定时器函数</w:t>
      </w:r>
    </w:p>
    <w:p w14:paraId="5B479B0A" w14:textId="19C4020B" w:rsidR="00CB16CB" w:rsidRDefault="00510667" w:rsidP="00CB16CB">
      <w:pPr>
        <w:jc w:val="center"/>
      </w:pPr>
      <w:r>
        <w:rPr>
          <w:noProof/>
        </w:rPr>
        <w:drawing>
          <wp:inline distT="0" distB="0" distL="0" distR="0" wp14:anchorId="0F8F1D5E" wp14:editId="5A85ADF4">
            <wp:extent cx="5274310" cy="1153160"/>
            <wp:effectExtent l="0" t="0" r="2540" b="8890"/>
            <wp:docPr id="10686983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983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4EC4" w14:textId="2A1A84BC" w:rsidR="00CB16CB" w:rsidRDefault="00510667" w:rsidP="00510667">
      <w:pPr>
        <w:ind w:firstLineChars="200" w:firstLine="480"/>
      </w:pPr>
      <w:r>
        <w:rPr>
          <w:rFonts w:hint="eastAsia"/>
        </w:rPr>
        <w:t>在定时器函数timer()中，</w:t>
      </w:r>
      <w:r w:rsidRPr="00510667">
        <w:t>每1</w:t>
      </w:r>
      <w:r>
        <w:rPr>
          <w:rFonts w:hint="eastAsia"/>
        </w:rPr>
        <w:t>5</w:t>
      </w:r>
      <w:r w:rsidRPr="00510667">
        <w:t>毫秒重新调用display()，实现物体旋转的动态效果。</w:t>
      </w:r>
    </w:p>
    <w:p w14:paraId="2B5FC234" w14:textId="08AB452A" w:rsidR="00510667" w:rsidRDefault="00510667" w:rsidP="00510667">
      <w:pPr>
        <w:pStyle w:val="2"/>
        <w:numPr>
          <w:ilvl w:val="0"/>
          <w:numId w:val="1"/>
        </w:numPr>
      </w:pPr>
      <w:r w:rsidRPr="00510667">
        <w:lastRenderedPageBreak/>
        <w:t>菜单与鼠标点击事件</w:t>
      </w:r>
      <w:r>
        <w:rPr>
          <w:rFonts w:hint="eastAsia"/>
        </w:rPr>
        <w:t>函数</w:t>
      </w:r>
    </w:p>
    <w:p w14:paraId="5BB66573" w14:textId="793FDC79" w:rsidR="00510667" w:rsidRDefault="00510667" w:rsidP="00510667">
      <w:pPr>
        <w:jc w:val="center"/>
      </w:pPr>
      <w:r>
        <w:rPr>
          <w:noProof/>
        </w:rPr>
        <w:drawing>
          <wp:inline distT="0" distB="0" distL="0" distR="0" wp14:anchorId="21FA03E6" wp14:editId="0F74555D">
            <wp:extent cx="4543425" cy="2238375"/>
            <wp:effectExtent l="0" t="0" r="9525" b="9525"/>
            <wp:docPr id="12414587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587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258C" w14:textId="32EDFA7F" w:rsidR="00510667" w:rsidRDefault="00510667" w:rsidP="00510667">
      <w:pPr>
        <w:ind w:firstLineChars="200" w:firstLine="480"/>
      </w:pPr>
      <w:r>
        <w:rPr>
          <w:rFonts w:hint="eastAsia"/>
        </w:rPr>
        <w:t>在菜单回调函数menu()中定义切换投影模式的判断语句。</w:t>
      </w:r>
    </w:p>
    <w:p w14:paraId="64873BC7" w14:textId="29494897" w:rsidR="00510667" w:rsidRDefault="00510667" w:rsidP="00510667">
      <w:pPr>
        <w:jc w:val="center"/>
      </w:pPr>
      <w:r>
        <w:rPr>
          <w:noProof/>
        </w:rPr>
        <w:drawing>
          <wp:inline distT="0" distB="0" distL="0" distR="0" wp14:anchorId="7B72A3D1" wp14:editId="6B38F34F">
            <wp:extent cx="5274310" cy="1964690"/>
            <wp:effectExtent l="0" t="0" r="2540" b="0"/>
            <wp:docPr id="1058123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234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9143" w14:textId="70FEFCE2" w:rsidR="00510667" w:rsidRDefault="00510667" w:rsidP="00510667">
      <w:pPr>
        <w:ind w:firstLineChars="200" w:firstLine="480"/>
      </w:pPr>
      <w:r>
        <w:rPr>
          <w:rFonts w:hint="eastAsia"/>
        </w:rPr>
        <w:t>在鼠标点击事件函数mouse()中，当用户按下右键时显示菜单，</w:t>
      </w:r>
      <w:r w:rsidRPr="00510667">
        <w:t>允许用户切换透视投影和正交投影。</w:t>
      </w:r>
    </w:p>
    <w:p w14:paraId="5B37878C" w14:textId="2D890AF1" w:rsidR="00510667" w:rsidRDefault="00510667" w:rsidP="00510667">
      <w:pPr>
        <w:pStyle w:val="2"/>
        <w:numPr>
          <w:ilvl w:val="0"/>
          <w:numId w:val="1"/>
        </w:numPr>
      </w:pPr>
      <w:r w:rsidRPr="00510667">
        <w:lastRenderedPageBreak/>
        <w:t>键盘事件处理</w:t>
      </w:r>
      <w:r>
        <w:rPr>
          <w:rFonts w:hint="eastAsia"/>
        </w:rPr>
        <w:t>函数</w:t>
      </w:r>
    </w:p>
    <w:p w14:paraId="1EB93A7C" w14:textId="766B8DC1" w:rsidR="00510667" w:rsidRPr="00510667" w:rsidRDefault="00510667" w:rsidP="0051066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72A0EFD" wp14:editId="3C0E271E">
            <wp:extent cx="5274310" cy="2587625"/>
            <wp:effectExtent l="0" t="0" r="2540" b="3175"/>
            <wp:docPr id="10975710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710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1BDB" w14:textId="4E6B8AB5" w:rsidR="00510667" w:rsidRDefault="0012607C" w:rsidP="0012607C">
      <w:pPr>
        <w:ind w:firstLineChars="200" w:firstLine="480"/>
      </w:pPr>
      <w:r>
        <w:rPr>
          <w:rFonts w:hint="eastAsia"/>
        </w:rPr>
        <w:t>按下键盘r键时将旋转标志置为1，开始旋转；按下键盘s键时将旋转标志置为0，停止旋转。</w:t>
      </w:r>
    </w:p>
    <w:p w14:paraId="57070FD6" w14:textId="30933549" w:rsidR="0012607C" w:rsidRDefault="0012607C" w:rsidP="0012607C">
      <w:pPr>
        <w:pStyle w:val="2"/>
        <w:numPr>
          <w:ilvl w:val="0"/>
          <w:numId w:val="1"/>
        </w:numPr>
      </w:pPr>
      <w:r>
        <w:rPr>
          <w:rFonts w:hint="eastAsia"/>
        </w:rPr>
        <w:t>主函数</w:t>
      </w:r>
    </w:p>
    <w:p w14:paraId="56F7DF86" w14:textId="26FEDC5D" w:rsidR="0012607C" w:rsidRDefault="0012607C" w:rsidP="0012607C">
      <w:pPr>
        <w:jc w:val="center"/>
      </w:pPr>
      <w:r>
        <w:rPr>
          <w:noProof/>
        </w:rPr>
        <w:drawing>
          <wp:inline distT="0" distB="0" distL="0" distR="0" wp14:anchorId="1A5893FC" wp14:editId="01121407">
            <wp:extent cx="5274310" cy="3065780"/>
            <wp:effectExtent l="0" t="0" r="2540" b="1270"/>
            <wp:docPr id="1634623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236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E6F0" w14:textId="5681A3C6" w:rsidR="0012607C" w:rsidRDefault="0012607C" w:rsidP="0012607C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74C888" wp14:editId="093DEEF0">
            <wp:extent cx="5248275" cy="2524125"/>
            <wp:effectExtent l="0" t="0" r="9525" b="9525"/>
            <wp:docPr id="1322984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843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BAD5" w14:textId="020B6A24" w:rsidR="0012607C" w:rsidRPr="0012607C" w:rsidRDefault="0012607C" w:rsidP="0012607C">
      <w:pPr>
        <w:ind w:firstLineChars="200" w:firstLine="480"/>
        <w:rPr>
          <w:rFonts w:hint="eastAsia"/>
        </w:rPr>
      </w:pPr>
      <w:r>
        <w:rPr>
          <w:rFonts w:hint="eastAsia"/>
        </w:rPr>
        <w:t>在主函数中，先</w:t>
      </w:r>
      <w:r w:rsidRPr="0012607C">
        <w:t>初始化GLUT库，设置显示模式和窗口大小，创建窗口</w:t>
      </w:r>
      <w:r>
        <w:rPr>
          <w:rFonts w:hint="eastAsia"/>
        </w:rPr>
        <w:t>，然后</w:t>
      </w:r>
      <w:r w:rsidRPr="0012607C">
        <w:t>注册显示、键盘、鼠标事件的回调函数</w:t>
      </w:r>
      <w:r>
        <w:rPr>
          <w:rFonts w:hint="eastAsia"/>
        </w:rPr>
        <w:t>，最后</w:t>
      </w:r>
      <w:r w:rsidRPr="0012607C">
        <w:t>使用</w:t>
      </w:r>
      <w:proofErr w:type="spellStart"/>
      <w:r w:rsidRPr="0012607C">
        <w:t>glutMainLoop</w:t>
      </w:r>
      <w:proofErr w:type="spellEnd"/>
      <w:r w:rsidRPr="0012607C">
        <w:t>()进入GLUT事件循环</w:t>
      </w:r>
      <w:r>
        <w:rPr>
          <w:rFonts w:hint="eastAsia"/>
        </w:rPr>
        <w:t>。</w:t>
      </w:r>
    </w:p>
    <w:sectPr w:rsidR="0012607C" w:rsidRPr="00126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C7D31"/>
    <w:multiLevelType w:val="hybridMultilevel"/>
    <w:tmpl w:val="5A2A8426"/>
    <w:lvl w:ilvl="0" w:tplc="4EF45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83145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62"/>
    <w:rsid w:val="0012607C"/>
    <w:rsid w:val="001E69EB"/>
    <w:rsid w:val="00510667"/>
    <w:rsid w:val="00711209"/>
    <w:rsid w:val="00764E62"/>
    <w:rsid w:val="00C51194"/>
    <w:rsid w:val="00CB16CB"/>
    <w:rsid w:val="00D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6617"/>
  <w15:chartTrackingRefBased/>
  <w15:docId w15:val="{8BA76433-E671-4F95-B12C-022BE114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FE3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B6F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B6FE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Zhao</dc:creator>
  <cp:keywords/>
  <dc:description/>
  <cp:lastModifiedBy>Vincent Zhao</cp:lastModifiedBy>
  <cp:revision>3</cp:revision>
  <dcterms:created xsi:type="dcterms:W3CDTF">2024-10-05T10:09:00Z</dcterms:created>
  <dcterms:modified xsi:type="dcterms:W3CDTF">2024-10-05T10:43:00Z</dcterms:modified>
</cp:coreProperties>
</file>