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E3A5F"/>
          <w:sz w:val="40"/>
          <w:szCs w:val="40"/>
        </w:rPr>
        <w:t xml:space="preserve">Petra Pavlisová</w:t>
      </w:r>
    </w:p>
    <w:p>
      <w:pPr>
        <w:spacing w:after="100" w:before="40"/>
      </w:pPr>
      <w:r>
        <w:rPr>
          <w:b/>
          <w:bCs/>
          <w:color w:val="2563EB"/>
          <w:sz w:val="24"/>
          <w:szCs w:val="24"/>
        </w:rPr>
        <w:t xml:space="preserve">Digital Web &amp; eBusiness Specialist</w:t>
      </w:r>
    </w:p>
    <w:p>
      <w:r>
        <w:rPr>
          <w:i/>
          <w:iCs/>
          <w:color w:val="555555"/>
          <w:sz w:val="19"/>
          <w:szCs w:val="19"/>
        </w:rPr>
        <w:t xml:space="preserve">Web Channel Ownership · CMS/WCM · UX · Campaign Tracking &amp; Conversion Optimization</w:t>
      </w:r>
    </w:p>
    <w:p>
      <w:pPr>
        <w:spacing w:before="100"/>
      </w:pPr>
      <w:r>
        <w:rPr>
          <w:color w:val="333333"/>
          <w:sz w:val="19"/>
          <w:szCs w:val="19"/>
        </w:rPr>
        <w:t xml:space="preserve">petra.pavlis@gmail.com</w:t>
      </w:r>
      <w:r>
        <w:rPr>
          <w:color w:val="333333"/>
          <w:sz w:val="19"/>
          <w:szCs w:val="19"/>
        </w:rPr>
        <w:t xml:space="preserve">   |   +420 606 559 022</w:t>
      </w:r>
    </w:p>
    <w:p>
      <w:hyperlink w:history="1" r:id="rIdlu0p8p2nltqc-6whzajae">
        <w:r>
          <w:rPr>
            <w:color w:val="2563EB"/>
            <w:sz w:val="19"/>
            <w:szCs w:val="19"/>
            <w:u w:val="single"/>
          </w:rPr>
          <w:t xml:space="preserve">linkedin.com/in/petra-pavlis</w:t>
        </w:r>
      </w:hyperlink>
    </w:p>
    <w:p>
      <w:pPr>
        <w:pBdr>
          <w:bottom w:val="single" w:color="CCCCCC" w:sz="4" w:space="4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spacing w:after="200" w:before="200"/>
      </w:pPr>
      <w:r>
        <w:rPr>
          <w:color w:val="222222"/>
          <w:sz w:val="20"/>
          <w:szCs w:val="20"/>
        </w:rPr>
        <w:t xml:space="preserve">Digital web a eBusiness specialistka se silnou kombinací korporátního vlastnictví CMS a předchozí agenturní zkušenosti s vývojem a redesignem webů. Zkušenost se správou B2B/B2C webového obsahu, implementací kampaní, aktualizacemi PDP, lokalizací, nastavením trackingu, Jira/Confluence workflows a koordinací stakeholderů napříč byznysem, marketingem, HQ a IT týmy.</w:t>
      </w:r>
    </w:p>
    <w:p>
      <w:pPr>
        <w:spacing w:after="0"/>
      </w:pPr>
      <w:r>
        <w:rPr>
          <w:color w:val="222222"/>
          <w:sz w:val="20"/>
          <w:szCs w:val="20"/>
        </w:rPr>
        <w:t xml:space="preserve">Předchozí agenturní projekty zahrnují spolupráci na webech pro Škoda Auto, BMW, GSK a Sazku. Aktuálně se zaměřuji na digitální platformy Nespresso CZ/SK, CMS/Pagebuilder execution, tracking kampaní, lokalizaci a řešení platformových problémů. Nedávno jsem vytvořila self-initiated interaktivní CV koncept ukazující, jak přemýšlím o redesignu public webu a vlastnictví webového kanálu.</w:t>
      </w:r>
    </w:p>
    <w:p>
      <w:pPr>
        <w:pBdr>
          <w:bottom w:val="single" w:color="1E3A5F" w:sz="6" w:space="4"/>
        </w:pBdr>
        <w:spacing w:after="140" w:before="300"/>
      </w:pPr>
      <w:r>
        <w:rPr>
          <w:b/>
          <w:bCs/>
          <w:color w:val="1E3A5F"/>
          <w:spacing w:val="20"/>
          <w:sz w:val="21"/>
          <w:szCs w:val="21"/>
        </w:rPr>
        <w:t xml:space="preserve">KLÍČOVÉ KOMPETENCE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Vlastnictví webového obsahu a CMS/Pagebuilder execution napříč B2B/B2C platformami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Implementace kampaní, PDP a landing pages, lokalizace napříč tržními variantami (CZ/SK/PL)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Nastavení a validace trackingu kampaní, podpora vyhodnocení funnelu a konverzí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Custom frontend úpravy (HTML/CSS/JS) v rámci omezení CMS platformy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Překlad byznys, marketingových a regulatorních požadavků do strukturované webové dodávky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Dokumentace, prioritizace a sledování incidentů přes Jira/Confluence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Koordinace mezi lokálním marketingem, HQ, IT a eBusiness stakeholdery</w:t>
      </w:r>
    </w:p>
    <w:p>
      <w:pPr>
        <w:pBdr>
          <w:bottom w:val="single" w:color="1E3A5F" w:sz="6" w:space="4"/>
        </w:pBdr>
        <w:spacing w:after="140" w:before="300"/>
      </w:pPr>
      <w:r>
        <w:rPr>
          <w:b/>
          <w:bCs/>
          <w:color w:val="1E3A5F"/>
          <w:spacing w:val="20"/>
          <w:sz w:val="21"/>
          <w:szCs w:val="21"/>
        </w:rPr>
        <w:t xml:space="preserve">PRACOVNÍ ZKUŠENOSTI</w:t>
      </w:r>
    </w:p>
    <w:p>
      <w:pPr>
        <w:spacing w:after="60" w:before="160"/>
      </w:pPr>
      <w:r>
        <w:rPr>
          <w:b/>
          <w:bCs/>
          <w:color w:val="2563EB"/>
          <w:sz w:val="20"/>
          <w:szCs w:val="20"/>
        </w:rPr>
        <w:t xml:space="preserve">02/2022 – dosud  |  </w:t>
      </w:r>
      <w:r>
        <w:rPr>
          <w:b/>
          <w:bCs/>
          <w:color w:val="111111"/>
          <w:sz w:val="20"/>
          <w:szCs w:val="20"/>
        </w:rPr>
        <w:t xml:space="preserve">Nestlé Nespresso  |  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Webmaster | eBusiness / B2B &amp; B2C Web Ownership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Vlastnictví obsahu, struktury a CMS/Pagebuilder execution pro B2B/B2C platformy Nespresso napříč CZ, SK a nově PL trhy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Implementace a lokalizace kampaňových landing pages, homepage bannerů a PDP aktualizací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Nastavení a validace trackingu kampaní, podpora vyhodnocení funnelu a konverzí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Custom frontend úpravy (HTML/CSS/JS) v rámci omezení Pagebuilder CMS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Koordinace požadavků mezi lokálním marketingem, HQ, IT a eBusiness týmy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Dokumentace, prioritizace a sledování incidentů přes Jira/Confluence</w:t>
      </w:r>
    </w:p>
    <w:p>
      <w:pPr>
        <w:spacing w:after="60" w:before="160"/>
      </w:pPr>
      <w:r>
        <w:rPr>
          <w:b/>
          <w:bCs/>
          <w:color w:val="2563EB"/>
          <w:sz w:val="20"/>
          <w:szCs w:val="20"/>
        </w:rPr>
        <w:t xml:space="preserve">01/2021 – 02/2022  |  </w:t>
      </w:r>
      <w:r>
        <w:rPr>
          <w:b/>
          <w:bCs/>
          <w:color w:val="111111"/>
          <w:sz w:val="20"/>
          <w:szCs w:val="20"/>
        </w:rPr>
        <w:t xml:space="preserve">Isobar (Dentsu)  |  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Content Editor &amp; Creative Coder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Webmaster a content manager pro Škoda Auto během rozsáhlého redesignu — migrace obsahu, struktura a rollout hlavního webu i sítě partnerských a dealerských stránek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Denní web editing a testování nových webových komponent před nasazením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Tvorba, editace a strukturování webového obsahu pro širší portfolio klientů (BMW, GSK, Velo e-shop, Vuse, glo™, neo™)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Spolupráce s UX designéry, vývojáři a klienty na obsahové architektuře a použitelnosti</w:t>
      </w:r>
    </w:p>
    <w:p>
      <w:pPr>
        <w:spacing w:after="40" w:before="200"/>
      </w:pPr>
      <w:r>
        <w:rPr>
          <w:b/>
          <w:bCs/>
          <w:color w:val="2563EB"/>
          <w:sz w:val="20"/>
          <w:szCs w:val="20"/>
        </w:rPr>
        <w:t xml:space="preserve">07/2008 – 12/2020  |  </w:t>
      </w:r>
      <w:r>
        <w:rPr>
          <w:b/>
          <w:bCs/>
          <w:color w:val="111111"/>
          <w:sz w:val="20"/>
          <w:szCs w:val="20"/>
        </w:rPr>
        <w:t xml:space="preserve">PwC Česká republika</w:t>
      </w:r>
      <w:r>
        <w:rPr>
          <w:i/>
          <w:iCs/>
          <w:color w:val="555555"/>
          <w:sz w:val="19"/>
          <w:szCs w:val="19"/>
        </w:rPr>
        <w:t xml:space="preserve">  |  12,5 roku, postupný kariérní růst</w:t>
      </w:r>
    </w:p>
    <w:p>
      <w:pPr>
        <w:spacing w:after="40" w:before="100"/>
      </w:pPr>
      <w:r>
        <w:rPr>
          <w:b/>
          <w:bCs/>
          <w:color w:val="333333"/>
          <w:sz w:val="19"/>
          <w:szCs w:val="19"/>
        </w:rPr>
        <w:t xml:space="preserve">07/2014 – 12/2020  </w:t>
      </w:r>
      <w:r>
        <w:rPr>
          <w:i/>
          <w:iCs/>
          <w:color w:val="555555"/>
          <w:sz w:val="19"/>
          <w:szCs w:val="19"/>
        </w:rPr>
        <w:t xml:space="preserve">Learning &amp; Development Senior Specialist | Event &amp; Project Coordinator (při RD, částečný úvazek)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Kompletní lokální koordinace mezinárodních vícedenních konferencí (až 800 účastníků, 40+ workshopů) — od přípravy po řízení denního programu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Centrální komunikační uzel mezi spolupracujícími týmy napříč evropskými zeměmi, ownership lokálního provozu v Praze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Spolupráce na spuštění digitálního interaktivního PwC Experience Center — koncept, struktura obsahu, návštěvnická zkušenost</w:t>
      </w:r>
    </w:p>
    <w:p>
      <w:pPr>
        <w:spacing w:after="40" w:before="120"/>
      </w:pPr>
      <w:r>
        <w:rPr>
          <w:b/>
          <w:bCs/>
          <w:color w:val="333333"/>
          <w:sz w:val="19"/>
          <w:szCs w:val="19"/>
        </w:rPr>
        <w:t xml:space="preserve">04/2013 – 06/2014  </w:t>
      </w:r>
      <w:r>
        <w:rPr>
          <w:i/>
          <w:iCs/>
          <w:color w:val="555555"/>
          <w:sz w:val="19"/>
          <w:szCs w:val="19"/>
        </w:rPr>
        <w:t xml:space="preserve">Executive Assistant to CEO CEE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Koordinace agendy CEO a vedení pro region CEE (53 poboček, 27 zemí), mezinárodní cestování a executive meetings</w:t>
      </w:r>
    </w:p>
    <w:p>
      <w:pPr>
        <w:spacing w:after="40" w:before="120"/>
      </w:pPr>
      <w:r>
        <w:rPr>
          <w:b/>
          <w:bCs/>
          <w:color w:val="333333"/>
          <w:sz w:val="19"/>
          <w:szCs w:val="19"/>
        </w:rPr>
        <w:t xml:space="preserve">07/2008 – 03/2013  </w:t>
      </w:r>
      <w:r>
        <w:rPr>
          <w:i/>
          <w:iCs/>
          <w:color w:val="555555"/>
          <w:sz w:val="19"/>
          <w:szCs w:val="19"/>
        </w:rPr>
        <w:t xml:space="preserve">Personal Assistant to Human Capital Managing Partner | L&amp;D Specialist (CEE)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Koordinace regionálních HR a L&amp;D aktivit, spolupráce se senior stakeholdery, organizace vzdělávacích programů pro až 500 účastníků</w:t>
      </w:r>
    </w:p>
    <w:p>
      <w:pPr>
        <w:spacing w:after="60" w:before="200"/>
      </w:pPr>
      <w:r>
        <w:rPr>
          <w:b/>
          <w:bCs/>
          <w:color w:val="2563EB"/>
          <w:sz w:val="20"/>
          <w:szCs w:val="20"/>
        </w:rPr>
        <w:t xml:space="preserve">2002 – 2008  |  </w:t>
      </w:r>
      <w:r>
        <w:rPr>
          <w:b/>
          <w:bCs/>
          <w:color w:val="111111"/>
          <w:sz w:val="20"/>
          <w:szCs w:val="20"/>
        </w:rPr>
        <w:t xml:space="preserve">Dřívější profesní zkušenost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Corporate Sales Manager, Mandarin Oriental Hotel Group (2007–2008) — B2B vztahy a servis v luxury hospitality prostředí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Corporate Reservations and Sales, Dorint Hotels &amp; Resorts (2005–2007) — správa firemních rezervací a klientských vztahů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Event Promotions Coordinator, různé event agentury (2002–2005) — mezinárodní eventy (Karlovy Vary IFF, Berlinale, BMW Transeuropean Tour)</w:t>
      </w:r>
    </w:p>
    <w:p>
      <w:pPr>
        <w:pBdr>
          <w:bottom w:val="single" w:color="1E3A5F" w:sz="6" w:space="4"/>
        </w:pBdr>
        <w:spacing w:after="140" w:before="300"/>
      </w:pPr>
      <w:r>
        <w:rPr>
          <w:b/>
          <w:bCs/>
          <w:color w:val="1E3A5F"/>
          <w:spacing w:val="20"/>
          <w:sz w:val="21"/>
          <w:szCs w:val="21"/>
        </w:rPr>
        <w:t xml:space="preserve">SELECTED PORTFOLIO CONCEPT</w:t>
      </w:r>
    </w:p>
    <w:p>
      <w:pPr>
        <w:spacing w:after="40"/>
      </w:pPr>
      <w:r>
        <w:rPr>
          <w:b/>
          <w:bCs/>
          <w:color w:val="111111"/>
          <w:sz w:val="21"/>
          <w:szCs w:val="21"/>
        </w:rPr>
        <w:t xml:space="preserve">Interaktivní CV / Public Web Redesign Journey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Self-initiated portfolio koncept | 2026</w:t>
      </w:r>
    </w:p>
    <w:p>
      <w:pPr>
        <w:spacing w:after="120"/>
      </w:pPr>
      <w:hyperlink w:history="1" r:id="rIdvnvtwjihoxkp7yk_glz9w">
        <w:r>
          <w:rPr>
            <w:color w:val="2563EB"/>
            <w:sz w:val="19"/>
            <w:szCs w:val="19"/>
            <w:u w:val="single"/>
          </w:rPr>
          <w:t xml:space="preserve">petrapavlis.github.io/petra-pavlisova-csob-redesign</w:t>
        </w:r>
      </w:hyperlink>
    </w:p>
    <w:p>
      <w:pPr>
        <w:spacing w:after="100"/>
      </w:pPr>
      <w:r>
        <w:rPr>
          <w:color w:val="222222"/>
          <w:sz w:val="20"/>
          <w:szCs w:val="20"/>
        </w:rPr>
        <w:t xml:space="preserve">Vytvořila jsem interaktivní webový koncept, který demonstruje můj přístup k redesignu public webu a vlastnictví webového kanálu. Koncept propojuje mou agenturní zkušenost s redesignem webů, současnou eBusiness/CMS praxi a produktově orientované uvažování napříč discovery, backlogem, UX, launchem a kontinuální optimalizací.</w:t>
      </w:r>
    </w:p>
    <w:p>
      <w:r>
        <w:rPr>
          <w:color w:val="222222"/>
          <w:sz w:val="20"/>
          <w:szCs w:val="20"/>
        </w:rPr>
        <w:t xml:space="preserve">Cílem konceptu není prezentovat vizuální návrh redesignu, ale ukázat, jak strukturuji uvažování o redesignu: pochopení uživatelů a byznys cílů, převod požadavků do backlogu, propojení UX s konverzí a trackingem, a udržení ownershipu i po launchi skrze kontinuální optimalizaci.</w:t>
      </w:r>
    </w:p>
    <w:p>
      <w:pPr>
        <w:pBdr>
          <w:bottom w:val="single" w:color="1E3A5F" w:sz="6" w:space="4"/>
        </w:pBdr>
        <w:spacing w:after="140" w:before="300"/>
      </w:pPr>
      <w:r>
        <w:rPr>
          <w:b/>
          <w:bCs/>
          <w:color w:val="1E3A5F"/>
          <w:spacing w:val="20"/>
          <w:sz w:val="21"/>
          <w:szCs w:val="21"/>
        </w:rPr>
        <w:t xml:space="preserve">VZDĚLÁNÍ, KURZY, ZÁJMY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Bakalářské studium — Mezinárodní vztahy a diplomacie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Master of AI — Talent Innovation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Czechitas — Digitální akademie Web, UX design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Pravidelná účast na odborných konferencích a workshopech (WebExpo, FotoŠkoda Fest aj.)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Dlouhodobý zájem o fotografii, vizuální komunikaci a vzdělávací formáty</w:t>
      </w:r>
    </w:p>
    <w:p>
      <w:pPr>
        <w:pBdr>
          <w:bottom w:val="single" w:color="1E3A5F" w:sz="6" w:space="4"/>
        </w:pBdr>
        <w:spacing w:after="140" w:before="300"/>
      </w:pPr>
      <w:r>
        <w:rPr>
          <w:b/>
          <w:bCs/>
          <w:color w:val="1E3A5F"/>
          <w:spacing w:val="20"/>
          <w:sz w:val="21"/>
          <w:szCs w:val="21"/>
        </w:rPr>
        <w:t xml:space="preserve">JAZYKY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Čeština — rodilá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Angličtina — pracovní znalost (C1)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Slovenština — pracovní praxe (psaná)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Pasivně: němčina, italština, španělština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u0p8p2nltqc-6whzajae" Type="http://schemas.openxmlformats.org/officeDocument/2006/relationships/hyperlink" Target="https://linkedin.com/in/petra-pavlis/" TargetMode="External"/><Relationship Id="rIdvnvtwjihoxkp7yk_glz9w" Type="http://schemas.openxmlformats.org/officeDocument/2006/relationships/hyperlink" Target="https://petrapavlis.github.io/petra-pavlisova-csob-redesign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2026-07-29T09:05:02.894Z</dcterms:created>
  <dcterms:modified xsi:type="dcterms:W3CDTF">2026-07-29T09:05:02.907Z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