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b/>
          <w:i w:val="0"/>
          <w:color w:val="1F3A5F"/>
          <w:sz w:val="40"/>
        </w:rPr>
        <w:t>Jeremy Poole Johnson — Website Strategy</w:t>
      </w:r>
    </w:p>
    <w:p>
      <w:r>
        <w:rPr>
          <w:rFonts w:ascii="Calibri" w:hAnsi="Calibri"/>
          <w:b/>
          <w:i w:val="0"/>
        </w:rPr>
        <w:t>Purpose of the site:</w:t>
      </w:r>
      <w:r>
        <w:rPr>
          <w:rFonts w:ascii="Calibri" w:hAnsi="Calibri"/>
          <w:b w:val="0"/>
          <w:i w:val="0"/>
        </w:rPr>
        <w:t xml:space="preserve"> get private students for after-hours teaching. That is the only goal. Every decision below serves it.</w:t>
      </w:r>
    </w:p>
    <w:p>
      <w:r>
        <w:rPr>
          <w:rFonts w:ascii="Calibri" w:hAnsi="Calibri"/>
          <w:b/>
          <w:i w:val="0"/>
        </w:rPr>
        <w:t>Status:</w:t>
      </w:r>
      <w:r>
        <w:rPr>
          <w:rFonts w:ascii="Calibri" w:hAnsi="Calibri"/>
          <w:b w:val="0"/>
          <w:i w:val="0"/>
        </w:rPr>
        <w:t xml:space="preserve"> greenfield. Empty repo, no assets, nothing built.</w:t>
      </w:r>
    </w:p>
    <w:p>
      <w:pPr>
        <w:pBdr>
          <w:bottom w:val="single" w:sz="6" w:space="1" w:color="C6CDD5"/>
        </w:pBdr>
        <w:spacing w:after="200"/>
      </w:pPr>
    </w:p>
    <w:p>
      <w:pPr>
        <w:pStyle w:val="Heading2"/>
      </w:pPr>
      <w:r>
        <w:rPr>
          <w:rFonts w:ascii="Georgia" w:hAnsi="Georgia"/>
          <w:b/>
          <w:i w:val="0"/>
          <w:color w:val="1F3A5F"/>
          <w:sz w:val="30"/>
        </w:rPr>
        <w:t>Decisions made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1F3A5F"/>
          </w:tcPr>
          <w:p>
            <w:pPr>
              <w:spacing w:after="40" w:before="40"/>
            </w:pPr>
            <w:r/>
            <w:r>
              <w:rPr>
                <w:rFonts w:ascii="Calibri" w:hAnsi="Calibri"/>
                <w:b/>
                <w:i w:val="0"/>
                <w:color w:val="FFFFFF"/>
              </w:rPr>
              <w:t>Decision</w:t>
            </w:r>
          </w:p>
        </w:tc>
        <w:tc>
          <w:tcPr>
            <w:tcW w:type="dxa" w:w="4680"/>
            <w:shd w:val="clear" w:color="auto" w:fill="1F3A5F"/>
          </w:tcPr>
          <w:p>
            <w:pPr>
              <w:spacing w:after="40" w:before="40"/>
            </w:pPr>
            <w:r/>
            <w:r>
              <w:rPr>
                <w:rFonts w:ascii="Calibri" w:hAnsi="Calibri"/>
                <w:b/>
                <w:i w:val="0"/>
                <w:color w:val="FFFFFF"/>
              </w:rPr>
              <w:t>Choice</w:t>
            </w:r>
          </w:p>
        </w:tc>
      </w:tr>
      <w:tr>
        <w:tc>
          <w:tcPr>
            <w:tcW w:type="dxa" w:w="4680"/>
          </w:tcPr>
          <w:p>
            <w:pPr>
              <w:spacing w:after="40" w:before="40"/>
            </w:pPr>
            <w:r/>
            <w:r>
              <w:rPr>
                <w:rFonts w:ascii="Calibri" w:hAnsi="Calibri"/>
                <w:b w:val="0"/>
                <w:i w:val="0"/>
              </w:rPr>
              <w:t>Lead audience</w:t>
            </w:r>
          </w:p>
        </w:tc>
        <w:tc>
          <w:tcPr>
            <w:tcW w:type="dxa" w:w="4680"/>
          </w:tcPr>
          <w:p>
            <w:pPr>
              <w:spacing w:after="40" w:before="40"/>
            </w:pPr>
            <w:r/>
            <w:r>
              <w:rPr>
                <w:rFonts w:ascii="Calibri" w:hAnsi="Calibri"/>
                <w:b/>
                <w:i w:val="0"/>
              </w:rPr>
              <w:t>Adult returners</w:t>
            </w:r>
            <w:r>
              <w:rPr>
                <w:rFonts w:ascii="Calibri" w:hAnsi="Calibri"/>
                <w:b w:val="0"/>
                <w:i w:val="0"/>
              </w:rPr>
              <w:t xml:space="preserve"> (30–60, played as kids)</w:t>
            </w:r>
          </w:p>
        </w:tc>
      </w:tr>
      <w:tr>
        <w:tc>
          <w:tcPr>
            <w:tcW w:type="dxa" w:w="4680"/>
          </w:tcPr>
          <w:p>
            <w:pPr>
              <w:spacing w:after="40" w:before="40"/>
            </w:pPr>
            <w:r/>
            <w:r>
              <w:rPr>
                <w:rFonts w:ascii="Calibri" w:hAnsi="Calibri"/>
                <w:b w:val="0"/>
                <w:i w:val="0"/>
              </w:rPr>
              <w:t>Pricing</w:t>
            </w:r>
          </w:p>
        </w:tc>
        <w:tc>
          <w:tcPr>
            <w:tcW w:type="dxa" w:w="4680"/>
          </w:tcPr>
          <w:p>
            <w:pPr>
              <w:spacing w:after="40" w:before="40"/>
            </w:pPr>
            <w:r/>
            <w:r>
              <w:rPr>
                <w:rFonts w:ascii="Calibri" w:hAnsi="Calibri"/>
                <w:b/>
                <w:i w:val="0"/>
              </w:rPr>
              <w:t>Published on the site</w:t>
            </w:r>
          </w:p>
        </w:tc>
      </w:tr>
      <w:tr>
        <w:tc>
          <w:tcPr>
            <w:tcW w:type="dxa" w:w="4680"/>
          </w:tcPr>
          <w:p>
            <w:pPr>
              <w:spacing w:after="40" w:before="40"/>
            </w:pPr>
            <w:r/>
            <w:r>
              <w:rPr>
                <w:rFonts w:ascii="Calibri" w:hAnsi="Calibri"/>
                <w:b w:val="0"/>
                <w:i w:val="0"/>
              </w:rPr>
              <w:t>Delivery model</w:t>
            </w:r>
          </w:p>
        </w:tc>
        <w:tc>
          <w:tcPr>
            <w:tcW w:type="dxa" w:w="4680"/>
          </w:tcPr>
          <w:p>
            <w:pPr>
              <w:spacing w:after="40" w:before="40"/>
            </w:pPr>
            <w:r/>
            <w:r>
              <w:rPr>
                <w:rFonts w:ascii="Calibri" w:hAnsi="Calibri"/>
                <w:b w:val="0"/>
                <w:i w:val="0"/>
              </w:rPr>
              <w:t xml:space="preserve">Studio / travel / online — </w:t>
            </w:r>
            <w:r>
              <w:rPr>
                <w:rFonts w:ascii="Calibri" w:hAnsi="Calibri"/>
                <w:b/>
                <w:i w:val="0"/>
              </w:rPr>
              <w:t>needs confirming with Jeremy</w:t>
            </w:r>
          </w:p>
        </w:tc>
      </w:tr>
      <w:tr>
        <w:tc>
          <w:tcPr>
            <w:tcW w:type="dxa" w:w="4680"/>
          </w:tcPr>
          <w:p>
            <w:pPr>
              <w:spacing w:after="40" w:before="40"/>
            </w:pPr>
            <w:r/>
            <w:r>
              <w:rPr>
                <w:rFonts w:ascii="Calibri" w:hAnsi="Calibri"/>
                <w:b w:val="0"/>
                <w:i w:val="0"/>
              </w:rPr>
              <w:t>Existing assets</w:t>
            </w:r>
          </w:p>
        </w:tc>
        <w:tc>
          <w:tcPr>
            <w:tcW w:type="dxa" w:w="4680"/>
          </w:tcPr>
          <w:p>
            <w:pPr>
              <w:spacing w:after="40" w:before="40"/>
            </w:pPr>
            <w:r/>
            <w:r>
              <w:rPr>
                <w:rFonts w:ascii="Calibri" w:hAnsi="Calibri"/>
                <w:b/>
                <w:i w:val="0"/>
              </w:rPr>
              <w:t>None yet</w:t>
            </w:r>
            <w:r>
              <w:rPr>
                <w:rFonts w:ascii="Calibri" w:hAnsi="Calibri"/>
                <w:b w:val="0"/>
                <w:i w:val="0"/>
              </w:rPr>
              <w:t xml:space="preserve"> — but Jeremy can shoot video himself. See </w:t>
            </w:r>
            <w:r>
              <w:rPr>
                <w:rFonts w:ascii="Calibri" w:hAnsi="Calibri"/>
                <w:b/>
                <w:i w:val="0"/>
                <w:color w:val="2E6DA4"/>
              </w:rPr>
              <w:t>VIDEO-BRIEF.md</w:t>
            </w:r>
          </w:p>
        </w:tc>
      </w:tr>
    </w:tbl>
    <w:p/>
    <w:p>
      <w:pPr>
        <w:pBdr>
          <w:bottom w:val="single" w:sz="6" w:space="1" w:color="C6CDD5"/>
        </w:pBdr>
        <w:spacing w:after="200"/>
      </w:pPr>
    </w:p>
    <w:p>
      <w:pPr>
        <w:pStyle w:val="Heading2"/>
      </w:pPr>
      <w:r>
        <w:rPr>
          <w:rFonts w:ascii="Georgia" w:hAnsi="Georgia"/>
          <w:b/>
          <w:i w:val="0"/>
          <w:color w:val="1F3A5F"/>
          <w:sz w:val="30"/>
        </w:rPr>
        <w:t>The three reframes</w:t>
      </w:r>
    </w:p>
    <w:p>
      <w:pPr>
        <w:pStyle w:val="Heading3"/>
      </w:pPr>
      <w:r>
        <w:rPr>
          <w:rFonts w:ascii="Georgia" w:hAnsi="Georgia"/>
          <w:b/>
          <w:i w:val="0"/>
          <w:color w:val="2E6DA4"/>
          <w:sz w:val="25"/>
        </w:rPr>
        <w:t>1. This is not a musician's website. It's a local service business landing page.</w:t>
      </w:r>
    </w:p>
    <w:p>
      <w:r>
        <w:rPr>
          <w:rFonts w:ascii="Calibri" w:hAnsi="Calibri"/>
          <w:b w:val="0"/>
          <w:i w:val="0"/>
        </w:rPr>
        <w:t>The default failure mode for a jazz pianist site is obvious and fatal: moody dark hero, big press photo, discography, gig calendar, embedded SoundCloud, third-person bio. That site is built for bookers and fans. It converts approximately zero students.</w:t>
      </w:r>
    </w:p>
    <w:p>
      <w:r>
        <w:rPr>
          <w:rFonts w:ascii="Calibri" w:hAnsi="Calibri"/>
          <w:b w:val="0"/>
          <w:i w:val="0"/>
        </w:rPr>
        <w:t xml:space="preserve">The buyer is an adult who's slightly embarrassed to be starting again, or a parent with a credit card and an anxiety. Neither cares about sideman credits. They care: </w:t>
      </w:r>
      <w:r>
        <w:rPr>
          <w:rFonts w:ascii="Calibri" w:hAnsi="Calibri"/>
          <w:b w:val="0"/>
          <w:i/>
        </w:rPr>
        <w:t>will this person be patient with me, when can I come, where is it, how much.</w:t>
      </w:r>
    </w:p>
    <w:p>
      <w:pPr>
        <w:pStyle w:val="Heading3"/>
      </w:pPr>
      <w:r>
        <w:rPr>
          <w:rFonts w:ascii="Georgia" w:hAnsi="Georgia"/>
          <w:b/>
          <w:i w:val="0"/>
          <w:color w:val="2E6DA4"/>
          <w:sz w:val="25"/>
        </w:rPr>
        <w:t>2. The site is a closer, not a discoverer.</w:t>
      </w:r>
    </w:p>
    <w:p>
      <w:r>
        <w:rPr>
          <w:rFonts w:ascii="Calibri" w:hAnsi="Calibri"/>
          <w:b w:val="0"/>
          <w:i w:val="0"/>
        </w:rPr>
        <w:t xml:space="preserve">Most traffic will be people who </w:t>
      </w:r>
      <w:r>
        <w:rPr>
          <w:rFonts w:ascii="Calibri" w:hAnsi="Calibri"/>
          <w:b/>
          <w:i w:val="0"/>
        </w:rPr>
        <w:t>already have his name.</w:t>
      </w:r>
      <w:r>
        <w:rPr>
          <w:rFonts w:ascii="Calibri" w:hAnsi="Calibri"/>
          <w:b w:val="0"/>
          <w:i w:val="0"/>
        </w:rPr>
        <w:t xml:space="preserve"> Someone says "I learn with Jeremy, he's great" — they google "Jeremy Poole Johnson piano" and land on the site. That's the actual conversion event, and it's a 20-second judgment: </w:t>
      </w:r>
      <w:r>
        <w:rPr>
          <w:rFonts w:ascii="Calibri" w:hAnsi="Calibri"/>
          <w:b w:val="0"/>
          <w:i/>
        </w:rPr>
        <w:t>does this look like a real professional, and can I see how to start.</w:t>
      </w:r>
    </w:p>
    <w:p>
      <w:r>
        <w:rPr>
          <w:rFonts w:ascii="Calibri" w:hAnsi="Calibri"/>
          <w:b w:val="0"/>
          <w:i w:val="0"/>
        </w:rPr>
        <w:t xml:space="preserve">Category search is real but secondary, and it's won mostly by </w:t>
      </w:r>
      <w:r>
        <w:rPr>
          <w:rFonts w:ascii="Calibri" w:hAnsi="Calibri"/>
          <w:b/>
          <w:i w:val="0"/>
        </w:rPr>
        <w:t>Google Business Profile</w:t>
      </w:r>
      <w:r>
        <w:rPr>
          <w:rFonts w:ascii="Calibri" w:hAnsi="Calibri"/>
          <w:b w:val="0"/>
          <w:i w:val="0"/>
        </w:rPr>
        <w:t>, not by the website.</w:t>
      </w:r>
    </w:p>
    <w:p>
      <w:pPr>
        <w:pStyle w:val="Heading3"/>
      </w:pPr>
      <w:r>
        <w:rPr>
          <w:rFonts w:ascii="Georgia" w:hAnsi="Georgia"/>
          <w:b/>
          <w:i w:val="0"/>
          <w:color w:val="2E6DA4"/>
          <w:sz w:val="25"/>
        </w:rPr>
        <w:t>3. Filter, don't maximise.</w:t>
      </w:r>
    </w:p>
    <w:p>
      <w:r>
        <w:rPr>
          <w:rFonts w:ascii="Calibri" w:hAnsi="Calibri"/>
          <w:b w:val="0"/>
          <w:i w:val="0"/>
        </w:rPr>
        <w:t>"After hours" is the central business fact, not a footnote. If he's at the school during the day, he has maybe 15–20 teachable slots — weekday late afternoon/evening plus Saturday morning. He probably wants 8–15 students.</w:t>
      </w:r>
    </w:p>
    <w:p>
      <w:r>
        <w:rPr>
          <w:rFonts w:ascii="Calibri" w:hAnsi="Calibri"/>
          <w:b w:val="0"/>
          <w:i w:val="0"/>
        </w:rPr>
        <w:t xml:space="preserve">That means roughly </w:t>
      </w:r>
      <w:r>
        <w:rPr>
          <w:rFonts w:ascii="Calibri" w:hAnsi="Calibri"/>
          <w:b/>
          <w:i w:val="0"/>
        </w:rPr>
        <w:t>20–30 qualified enquiries a year.</w:t>
      </w:r>
      <w:r>
        <w:rPr>
          <w:rFonts w:ascii="Calibri" w:hAnsi="Calibri"/>
          <w:b w:val="0"/>
          <w:i w:val="0"/>
        </w:rPr>
        <w:t xml:space="preserve"> A tiny number. Consequences:</w:t>
      </w:r>
    </w:p>
    <w:p>
      <w:pPr>
        <w:pStyle w:val="ListBullet"/>
        <w:spacing w:after="60"/>
      </w:pPr>
      <w:r>
        <w:rPr>
          <w:rFonts w:ascii="Calibri" w:hAnsi="Calibri"/>
          <w:b w:val="0"/>
          <w:i w:val="0"/>
        </w:rPr>
        <w:t xml:space="preserve">We don't need volume. We need </w:t>
      </w:r>
      <w:r>
        <w:rPr>
          <w:rFonts w:ascii="Calibri" w:hAnsi="Calibri"/>
          <w:b w:val="0"/>
          <w:i/>
        </w:rPr>
        <w:t>fit</w:t>
      </w:r>
      <w:r>
        <w:rPr>
          <w:rFonts w:ascii="Calibri" w:hAnsi="Calibri"/>
          <w:b w:val="0"/>
          <w:i w:val="0"/>
        </w:rPr>
        <w:t>.</w:t>
      </w:r>
    </w:p>
    <w:p>
      <w:pPr>
        <w:pStyle w:val="ListBullet"/>
        <w:spacing w:after="60"/>
      </w:pPr>
      <w:r>
        <w:rPr>
          <w:rFonts w:ascii="Calibri" w:hAnsi="Calibri"/>
          <w:b w:val="0"/>
          <w:i w:val="0"/>
        </w:rPr>
        <w:t>Every unqualified enquiry costs a scarce evening slot in trials and admin.</w:t>
      </w:r>
    </w:p>
    <w:p>
      <w:pPr>
        <w:pStyle w:val="ListBullet"/>
        <w:spacing w:after="60"/>
      </w:pPr>
      <w:r>
        <w:rPr>
          <w:rFonts w:ascii="Calibri" w:hAnsi="Calibri"/>
          <w:b w:val="0"/>
          <w:i w:val="0"/>
        </w:rPr>
        <w:t>So we publish price, location and availability up front. Most teachers hide these and drown in tyre-kickers.</w:t>
      </w:r>
    </w:p>
    <w:p>
      <w:pPr>
        <w:pStyle w:val="ListBullet"/>
        <w:spacing w:after="60"/>
      </w:pPr>
      <w:r>
        <w:rPr>
          <w:rFonts w:ascii="Calibri" w:hAnsi="Calibri"/>
          <w:b w:val="0"/>
          <w:i w:val="0"/>
        </w:rPr>
        <w:t xml:space="preserve">The trial lesson is </w:t>
      </w:r>
      <w:r>
        <w:rPr>
          <w:rFonts w:ascii="Calibri" w:hAnsi="Calibri"/>
          <w:b/>
          <w:i w:val="0"/>
        </w:rPr>
        <w:t>paid</w:t>
      </w:r>
      <w:r>
        <w:rPr>
          <w:rFonts w:ascii="Calibri" w:hAnsi="Calibri"/>
          <w:b w:val="0"/>
          <w:i w:val="0"/>
        </w:rPr>
        <w:t>, not free. Free trials burn exactly the resource he can't spare.</w:t>
      </w:r>
    </w:p>
    <w:p>
      <w:pPr>
        <w:pBdr>
          <w:bottom w:val="single" w:sz="6" w:space="1" w:color="C6CDD5"/>
        </w:pBdr>
        <w:spacing w:after="200"/>
      </w:pPr>
    </w:p>
    <w:p>
      <w:pPr>
        <w:pStyle w:val="Heading2"/>
      </w:pPr>
      <w:r>
        <w:rPr>
          <w:rFonts w:ascii="Georgia" w:hAnsi="Georgia"/>
          <w:b/>
          <w:i w:val="0"/>
          <w:color w:val="1F3A5F"/>
          <w:sz w:val="30"/>
        </w:rPr>
        <w:t>Audience</w:t>
      </w:r>
    </w:p>
    <w:p>
      <w:r>
        <w:rPr>
          <w:rFonts w:ascii="Calibri" w:hAnsi="Calibri"/>
          <w:b w:val="0"/>
          <w:i w:val="0"/>
        </w:rPr>
        <w:t>Three segments, three different pitches: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F3A5F"/>
          </w:tcPr>
          <w:p>
            <w:pPr>
              <w:spacing w:after="40" w:before="40"/>
            </w:pPr>
            <w:r/>
            <w:r>
              <w:rPr>
                <w:rFonts w:ascii="Calibri" w:hAnsi="Calibri"/>
                <w:b/>
                <w:i w:val="0"/>
                <w:color w:val="FFFFFF"/>
              </w:rPr>
              <w:t>Segment</w:t>
            </w:r>
          </w:p>
        </w:tc>
        <w:tc>
          <w:tcPr>
            <w:tcW w:type="dxa" w:w="3120"/>
            <w:shd w:val="clear" w:color="auto" w:fill="1F3A5F"/>
          </w:tcPr>
          <w:p>
            <w:pPr>
              <w:spacing w:after="40" w:before="40"/>
            </w:pPr>
            <w:r/>
            <w:r>
              <w:rPr>
                <w:rFonts w:ascii="Calibri" w:hAnsi="Calibri"/>
                <w:b/>
                <w:i w:val="0"/>
                <w:color w:val="FFFFFF"/>
              </w:rPr>
              <w:t>What they want</w:t>
            </w:r>
          </w:p>
        </w:tc>
        <w:tc>
          <w:tcPr>
            <w:tcW w:type="dxa" w:w="3120"/>
            <w:shd w:val="clear" w:color="auto" w:fill="1F3A5F"/>
          </w:tcPr>
          <w:p>
            <w:pPr>
              <w:spacing w:after="40" w:before="40"/>
            </w:pPr>
            <w:r/>
            <w:r>
              <w:rPr>
                <w:rFonts w:ascii="Calibri" w:hAnsi="Calibri"/>
                <w:b/>
                <w:i w:val="0"/>
                <w:color w:val="FFFFFF"/>
              </w:rPr>
              <w:t>Value</w:t>
            </w:r>
          </w:p>
        </w:tc>
      </w:tr>
      <w:tr>
        <w:tc>
          <w:tcPr>
            <w:tcW w:type="dxa" w:w="3120"/>
          </w:tcPr>
          <w:p>
            <w:pPr>
              <w:spacing w:after="40" w:before="40"/>
            </w:pPr>
            <w:r/>
            <w:r>
              <w:rPr>
                <w:rFonts w:ascii="Calibri" w:hAnsi="Calibri"/>
                <w:b/>
                <w:i w:val="0"/>
              </w:rPr>
              <w:t>Adult returners (30–60)</w:t>
            </w:r>
            <w:r>
              <w:rPr>
                <w:rFonts w:ascii="Calibri" w:hAnsi="Calibri"/>
                <w:b w:val="0"/>
                <w:i w:val="0"/>
              </w:rPr>
              <w:t xml:space="preserve"> ← </w:t>
            </w:r>
            <w:r>
              <w:rPr>
                <w:rFonts w:ascii="Calibri" w:hAnsi="Calibri"/>
                <w:b/>
                <w:i w:val="0"/>
              </w:rPr>
              <w:t>LEAD</w:t>
            </w:r>
          </w:p>
        </w:tc>
        <w:tc>
          <w:tcPr>
            <w:tcW w:type="dxa" w:w="3120"/>
          </w:tcPr>
          <w:p>
            <w:pPr>
              <w:spacing w:after="40" w:before="40"/>
            </w:pPr>
            <w:r/>
            <w:r>
              <w:rPr>
                <w:rFonts w:ascii="Calibri" w:hAnsi="Calibri"/>
                <w:b w:val="0"/>
                <w:i w:val="0"/>
              </w:rPr>
              <w:t>"I played as a kid, I want to play standards, no exams, no judgment"</w:t>
            </w:r>
          </w:p>
        </w:tc>
        <w:tc>
          <w:tcPr>
            <w:tcW w:type="dxa" w:w="3120"/>
          </w:tcPr>
          <w:p>
            <w:pPr>
              <w:spacing w:after="40" w:before="40"/>
            </w:pPr>
            <w:r/>
            <w:r>
              <w:rPr>
                <w:rFonts w:ascii="Calibri" w:hAnsi="Calibri"/>
                <w:b w:val="0"/>
                <w:i w:val="0"/>
              </w:rPr>
              <w:t xml:space="preserve">Best margin, most loyal, and they book </w:t>
            </w:r>
            <w:r>
              <w:rPr>
                <w:rFonts w:ascii="Calibri" w:hAnsi="Calibri"/>
                <w:b w:val="0"/>
                <w:i/>
              </w:rPr>
              <w:t>evenings</w:t>
            </w:r>
            <w:r>
              <w:rPr>
                <w:rFonts w:ascii="Calibri" w:hAnsi="Calibri"/>
                <w:b w:val="0"/>
                <w:i w:val="0"/>
              </w:rPr>
              <w:t xml:space="preserve"> — matching his availability exactly</w:t>
            </w:r>
          </w:p>
        </w:tc>
      </w:tr>
      <w:tr>
        <w:tc>
          <w:tcPr>
            <w:tcW w:type="dxa" w:w="3120"/>
          </w:tcPr>
          <w:p>
            <w:pPr>
              <w:spacing w:after="40" w:before="40"/>
            </w:pPr>
            <w:r/>
            <w:r>
              <w:rPr>
                <w:rFonts w:ascii="Calibri" w:hAnsi="Calibri"/>
                <w:b w:val="0"/>
                <w:i w:val="0"/>
              </w:rPr>
              <w:t>Parents of 7–16s</w:t>
            </w:r>
          </w:p>
        </w:tc>
        <w:tc>
          <w:tcPr>
            <w:tcW w:type="dxa" w:w="3120"/>
          </w:tcPr>
          <w:p>
            <w:pPr>
              <w:spacing w:after="40" w:before="40"/>
            </w:pPr>
            <w:r/>
            <w:r>
              <w:rPr>
                <w:rFonts w:ascii="Calibri" w:hAnsi="Calibri"/>
                <w:b w:val="0"/>
                <w:i w:val="0"/>
              </w:rPr>
              <w:t>"Will my kid stick with it and not hate it"</w:t>
            </w:r>
          </w:p>
        </w:tc>
        <w:tc>
          <w:tcPr>
            <w:tcW w:type="dxa" w:w="3120"/>
          </w:tcPr>
          <w:p>
            <w:pPr>
              <w:spacing w:after="40" w:before="40"/>
            </w:pPr>
            <w:r/>
            <w:r>
              <w:rPr>
                <w:rFonts w:ascii="Calibri" w:hAnsi="Calibri"/>
                <w:b w:val="0"/>
                <w:i w:val="0"/>
              </w:rPr>
              <w:t>Volume</w:t>
            </w:r>
          </w:p>
        </w:tc>
      </w:tr>
      <w:tr>
        <w:tc>
          <w:tcPr>
            <w:tcW w:type="dxa" w:w="3120"/>
          </w:tcPr>
          <w:p>
            <w:pPr>
              <w:spacing w:after="40" w:before="40"/>
            </w:pPr>
            <w:r/>
            <w:r>
              <w:rPr>
                <w:rFonts w:ascii="Calibri" w:hAnsi="Calibri"/>
                <w:b w:val="0"/>
                <w:i w:val="0"/>
              </w:rPr>
              <w:t>Serious / pre-college</w:t>
            </w:r>
          </w:p>
        </w:tc>
        <w:tc>
          <w:tcPr>
            <w:tcW w:type="dxa" w:w="3120"/>
          </w:tcPr>
          <w:p>
            <w:pPr>
              <w:spacing w:after="40" w:before="40"/>
            </w:pPr>
            <w:r/>
            <w:r>
              <w:rPr>
                <w:rFonts w:ascii="Calibri" w:hAnsi="Calibri"/>
                <w:b w:val="0"/>
                <w:i w:val="0"/>
              </w:rPr>
              <w:t>Improv, audition and exam prep</w:t>
            </w:r>
          </w:p>
        </w:tc>
        <w:tc>
          <w:tcPr>
            <w:tcW w:type="dxa" w:w="3120"/>
          </w:tcPr>
          <w:p>
            <w:pPr>
              <w:spacing w:after="40" w:before="40"/>
            </w:pPr>
            <w:r/>
            <w:r>
              <w:rPr>
                <w:rFonts w:ascii="Calibri" w:hAnsi="Calibri"/>
                <w:b w:val="0"/>
                <w:i w:val="0"/>
              </w:rPr>
              <w:t>Highest rate, lowest volume</w:t>
            </w:r>
          </w:p>
        </w:tc>
      </w:tr>
    </w:tbl>
    <w:p/>
    <w:p>
      <w:r>
        <w:rPr>
          <w:rFonts w:ascii="Calibri" w:hAnsi="Calibri"/>
          <w:b/>
          <w:i w:val="0"/>
        </w:rPr>
        <w:t>Why adult returners lead:</w:t>
      </w:r>
      <w:r>
        <w:rPr>
          <w:rFonts w:ascii="Calibri" w:hAnsi="Calibri"/>
          <w:b w:val="0"/>
          <w:i w:val="0"/>
        </w:rPr>
        <w:t xml:space="preserve"> they're free after 6pm, they pay for themselves, they actively want a </w:t>
      </w:r>
      <w:r>
        <w:rPr>
          <w:rFonts w:ascii="Calibri" w:hAnsi="Calibri"/>
          <w:b w:val="0"/>
          <w:i/>
        </w:rPr>
        <w:t>working jazz pianist</w:t>
      </w:r>
      <w:r>
        <w:rPr>
          <w:rFonts w:ascii="Calibri" w:hAnsi="Calibri"/>
          <w:b w:val="0"/>
          <w:i w:val="0"/>
        </w:rPr>
        <w:t xml:space="preserve"> rather than a grade-book teacher, and almost nobody markets to them well. Most teacher sites are 100% kid-facing.</w:t>
      </w:r>
    </w:p>
    <w:p>
      <w:r>
        <w:rPr>
          <w:rFonts w:ascii="Calibri" w:hAnsi="Calibri"/>
          <w:b w:val="0"/>
          <w:i w:val="0"/>
        </w:rPr>
        <w:t>Kids/teens stay on the site as a secondary page — still real revenue and referrals, just not the lead.</w:t>
      </w:r>
    </w:p>
    <w:p>
      <w:pPr>
        <w:pStyle w:val="Heading2"/>
      </w:pPr>
      <w:r>
        <w:rPr>
          <w:rFonts w:ascii="Georgia" w:hAnsi="Georgia"/>
          <w:b/>
          <w:i w:val="0"/>
          <w:color w:val="1F3A5F"/>
          <w:sz w:val="30"/>
        </w:rPr>
        <w:t>Positioning wedge</w:t>
      </w:r>
    </w:p>
    <w:p>
      <w:r>
        <w:rPr>
          <w:rFonts w:ascii="Calibri" w:hAnsi="Calibri"/>
          <w:b w:val="0"/>
          <w:i w:val="0"/>
        </w:rPr>
        <w:t xml:space="preserve">He is a </w:t>
      </w:r>
      <w:r>
        <w:rPr>
          <w:rFonts w:ascii="Calibri" w:hAnsi="Calibri"/>
          <w:b/>
          <w:i w:val="0"/>
        </w:rPr>
        <w:t>professional jazz pianist who teaches</w:t>
      </w:r>
      <w:r>
        <w:rPr>
          <w:rFonts w:ascii="Calibri" w:hAnsi="Calibri"/>
          <w:b w:val="0"/>
          <w:i w:val="0"/>
        </w:rPr>
        <w:t>, not a piano teacher who also gigs. That's the differentiator against every generic classical teacher on the same street.</w:t>
      </w:r>
    </w:p>
    <w:p>
      <w:pPr>
        <w:spacing w:before="120" w:after="120"/>
        <w:ind w:left="360"/>
        <w:pBdr>
          <w:left w:val="single" w:sz="18" w:space="8" w:color="2E6DA4"/>
        </w:pBdr>
        <w:shd w:val="clear" w:color="auto" w:fill="EEF3F8"/>
      </w:pPr>
      <w:r>
        <w:rPr>
          <w:rFonts w:ascii="Calibri" w:hAnsi="Calibri"/>
          <w:b w:val="0"/>
          <w:i w:val="0"/>
          <w:sz w:val="21"/>
        </w:rPr>
        <w:t xml:space="preserve">Learn to actually </w:t>
      </w:r>
      <w:r>
        <w:rPr>
          <w:rFonts w:ascii="Calibri" w:hAnsi="Calibri"/>
          <w:b/>
          <w:i w:val="0"/>
          <w:sz w:val="21"/>
        </w:rPr>
        <w:t>play</w:t>
      </w:r>
      <w:r>
        <w:rPr>
          <w:rFonts w:ascii="Calibri" w:hAnsi="Calibri"/>
          <w:b w:val="0"/>
          <w:i w:val="0"/>
          <w:sz w:val="21"/>
        </w:rPr>
        <w:t xml:space="preserve"> — improvise, play by ear, play songs you love — with real fundamentals behind it.</w:t>
      </w:r>
    </w:p>
    <w:p>
      <w:pPr>
        <w:pBdr>
          <w:bottom w:val="single" w:sz="6" w:space="1" w:color="C6CDD5"/>
        </w:pBdr>
        <w:spacing w:after="200"/>
      </w:pPr>
    </w:p>
    <w:p>
      <w:pPr>
        <w:pStyle w:val="Heading2"/>
      </w:pPr>
      <w:r>
        <w:rPr>
          <w:rFonts w:ascii="Georgia" w:hAnsi="Georgia"/>
          <w:b/>
          <w:i w:val="0"/>
          <w:color w:val="1F3A5F"/>
          <w:sz w:val="30"/>
        </w:rPr>
        <w:t>1. SEO</w:t>
      </w:r>
    </w:p>
    <w:p>
      <w:r>
        <w:rPr>
          <w:rFonts w:ascii="Calibri" w:hAnsi="Calibri"/>
          <w:b w:val="0"/>
          <w:i w:val="0"/>
        </w:rPr>
        <w:t>Priority order matters more than tactics.</w:t>
      </w:r>
    </w:p>
    <w:p>
      <w:pPr>
        <w:pStyle w:val="Heading3"/>
      </w:pPr>
      <w:r>
        <w:rPr>
          <w:rFonts w:ascii="Georgia" w:hAnsi="Georgia"/>
          <w:b/>
          <w:i w:val="0"/>
          <w:color w:val="2E6DA4"/>
          <w:sz w:val="25"/>
        </w:rPr>
        <w:t>(a) Google Business Profile — highest ROI by a wide margin, and it comes FIRST</w:t>
      </w:r>
    </w:p>
    <w:p>
      <w:pPr>
        <w:spacing w:before="120" w:after="120"/>
        <w:ind w:left="360"/>
        <w:pBdr>
          <w:left w:val="single" w:sz="18" w:space="8" w:color="2E6DA4"/>
        </w:pBdr>
        <w:shd w:val="clear" w:color="auto" w:fill="EEF3F8"/>
      </w:pPr>
      <w:r>
        <w:rPr>
          <w:rFonts w:ascii="Calibri" w:hAnsi="Calibri"/>
          <w:b/>
          <w:i w:val="0"/>
          <w:sz w:val="21"/>
        </w:rPr>
        <w:t>Full playbook: [GOOGLE-BUSINESS.md](./GOOGLE-BUSINESS.md)</w:t>
      </w:r>
    </w:p>
    <w:p>
      <w:r>
        <w:rPr>
          <w:rFonts w:ascii="Calibri" w:hAnsi="Calibri"/>
          <w:b w:val="0"/>
          <w:i w:val="0"/>
        </w:rPr>
        <w:t xml:space="preserve">Category "Piano Instructor." Hours set to his </w:t>
      </w:r>
      <w:r>
        <w:rPr>
          <w:rFonts w:ascii="Calibri" w:hAnsi="Calibri"/>
          <w:b w:val="0"/>
          <w:i/>
        </w:rPr>
        <w:t>actual</w:t>
      </w:r>
      <w:r>
        <w:rPr>
          <w:rFonts w:ascii="Calibri" w:hAnsi="Calibri"/>
          <w:b w:val="0"/>
          <w:i w:val="0"/>
        </w:rPr>
        <w:t xml:space="preserve"> after-hours availability. Photos. A systematic review-collection habit. </w:t>
      </w:r>
      <w:r>
        <w:rPr>
          <w:rFonts w:ascii="Calibri" w:hAnsi="Calibri"/>
          <w:b/>
          <w:i w:val="0"/>
        </w:rPr>
        <w:t>Ten real reviews will out-earn everything we do on-page.</w:t>
      </w:r>
    </w:p>
    <w:p>
      <w:r>
        <w:rPr>
          <w:rFonts w:ascii="Calibri" w:hAnsi="Calibri"/>
          <w:b/>
          <w:i w:val="0"/>
        </w:rPr>
        <w:t>This goes live before a single line of code is written.</w:t>
      </w:r>
      <w:r>
        <w:rPr>
          <w:rFonts w:ascii="Calibri" w:hAnsi="Calibri"/>
          <w:b w:val="0"/>
          <w:i w:val="0"/>
        </w:rPr>
        <w:t xml:space="preserve"> It is the only channel in the plan that produces students without the website existing.</w:t>
      </w:r>
    </w:p>
    <w:p>
      <w:pPr>
        <w:spacing w:before="120" w:after="120"/>
        <w:ind w:left="360"/>
        <w:pBdr>
          <w:left w:val="single" w:sz="18" w:space="8" w:color="2E6DA4"/>
        </w:pBdr>
        <w:shd w:val="clear" w:color="auto" w:fill="EEF3F8"/>
      </w:pPr>
      <w:r>
        <w:rPr>
          <w:rFonts w:ascii="Calibri" w:hAnsi="Calibri"/>
          <w:b w:val="0"/>
          <w:i w:val="0"/>
          <w:sz w:val="21"/>
        </w:rPr>
        <w:t>Listing type depends on the delivery model: students-come-to-him means the address is public; travel-to-students allows hiding it but ranks weaker. Don't fudge it — see GOOGLE-BUSINESS.md.</w:t>
      </w:r>
    </w:p>
    <w:p>
      <w:pPr>
        <w:pStyle w:val="Heading3"/>
      </w:pPr>
      <w:r>
        <w:rPr>
          <w:rFonts w:ascii="Georgia" w:hAnsi="Georgia"/>
          <w:b/>
          <w:i w:val="0"/>
          <w:color w:val="2E6DA4"/>
          <w:sz w:val="25"/>
        </w:rPr>
        <w:t>(b) Own page one for "Jeremy Poole Johnson"</w:t>
      </w:r>
    </w:p>
    <w:p>
      <w:r>
        <w:rPr>
          <w:rFonts w:ascii="Calibri" w:hAnsi="Calibri"/>
          <w:b w:val="0"/>
          <w:i w:val="0"/>
        </w:rPr>
        <w:t>The referral-close path. Nobody competes for his name, so it's cheap to win — and it's where most traffic will actually come from. Site + GBP + a couple of profiles covers it.</w:t>
      </w:r>
    </w:p>
    <w:p>
      <w:pPr>
        <w:pStyle w:val="Heading3"/>
      </w:pPr>
      <w:r>
        <w:rPr>
          <w:rFonts w:ascii="Georgia" w:hAnsi="Georgia"/>
          <w:b/>
          <w:i w:val="0"/>
          <w:color w:val="2E6DA4"/>
          <w:sz w:val="25"/>
        </w:rPr>
        <w:t>(c) Long-tail adult queries — a few pages, not a blog treadmill</w:t>
      </w:r>
    </w:p>
    <w:p>
      <w:r>
        <w:rPr>
          <w:rFonts w:ascii="Calibri" w:hAnsi="Calibri"/>
          <w:b w:val="0"/>
          <w:i w:val="0"/>
        </w:rPr>
        <w:t>Adults search differently from parents, and much less competitively:</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1F3A5F"/>
          </w:tcPr>
          <w:p>
            <w:pPr>
              <w:spacing w:after="40" w:before="40"/>
            </w:pPr>
            <w:r/>
            <w:r>
              <w:rPr>
                <w:rFonts w:ascii="Calibri" w:hAnsi="Calibri"/>
                <w:b/>
                <w:i w:val="0"/>
                <w:color w:val="FFFFFF"/>
              </w:rPr>
              <w:t>Query</w:t>
            </w:r>
          </w:p>
        </w:tc>
        <w:tc>
          <w:tcPr>
            <w:tcW w:type="dxa" w:w="4680"/>
            <w:shd w:val="clear" w:color="auto" w:fill="1F3A5F"/>
          </w:tcPr>
          <w:p>
            <w:pPr>
              <w:spacing w:after="40" w:before="40"/>
            </w:pPr>
            <w:r/>
            <w:r>
              <w:rPr>
                <w:rFonts w:ascii="Calibri" w:hAnsi="Calibri"/>
                <w:b/>
                <w:i w:val="0"/>
                <w:color w:val="FFFFFF"/>
              </w:rPr>
              <w:t>Why it matters</w:t>
            </w:r>
          </w:p>
        </w:tc>
      </w:tr>
      <w:tr>
        <w:tc>
          <w:tcPr>
            <w:tcW w:type="dxa" w:w="4680"/>
          </w:tcPr>
          <w:p>
            <w:pPr>
              <w:spacing w:after="40" w:before="40"/>
            </w:pPr>
            <w:r/>
            <w:r>
              <w:rPr>
                <w:rFonts w:ascii="Consolas" w:hAnsi="Consolas"/>
                <w:b w:val="0"/>
                <w:i w:val="0"/>
                <w:color w:val="B03060"/>
                <w:sz w:val="19"/>
              </w:rPr>
              <w:t>adult piano lessons [city]</w:t>
            </w:r>
          </w:p>
        </w:tc>
        <w:tc>
          <w:tcPr>
            <w:tcW w:type="dxa" w:w="4680"/>
          </w:tcPr>
          <w:p>
            <w:pPr>
              <w:spacing w:after="40" w:before="40"/>
            </w:pPr>
            <w:r/>
            <w:r>
              <w:rPr>
                <w:rFonts w:ascii="Calibri" w:hAnsi="Calibri"/>
                <w:b w:val="0"/>
                <w:i w:val="0"/>
              </w:rPr>
              <w:t>The money query</w:t>
            </w:r>
          </w:p>
        </w:tc>
      </w:tr>
      <w:tr>
        <w:tc>
          <w:tcPr>
            <w:tcW w:type="dxa" w:w="4680"/>
          </w:tcPr>
          <w:p>
            <w:pPr>
              <w:spacing w:after="40" w:before="40"/>
            </w:pPr>
            <w:r/>
            <w:r>
              <w:rPr>
                <w:rFonts w:ascii="Consolas" w:hAnsi="Consolas"/>
                <w:b w:val="0"/>
                <w:i w:val="0"/>
                <w:color w:val="B03060"/>
                <w:sz w:val="19"/>
              </w:rPr>
              <w:t>jazz piano lessons [city]</w:t>
            </w:r>
          </w:p>
        </w:tc>
        <w:tc>
          <w:tcPr>
            <w:tcW w:type="dxa" w:w="4680"/>
          </w:tcPr>
          <w:p>
            <w:pPr>
              <w:spacing w:after="40" w:before="40"/>
            </w:pPr>
            <w:r/>
            <w:r>
              <w:rPr>
                <w:rFonts w:ascii="Calibri" w:hAnsi="Calibri"/>
                <w:b w:val="0"/>
                <w:i w:val="0"/>
              </w:rPr>
              <w:t>His wedge, thin competition</w:t>
            </w:r>
          </w:p>
        </w:tc>
      </w:tr>
      <w:tr>
        <w:tc>
          <w:tcPr>
            <w:tcW w:type="dxa" w:w="4680"/>
          </w:tcPr>
          <w:p>
            <w:pPr>
              <w:spacing w:after="40" w:before="40"/>
            </w:pPr>
            <w:r/>
            <w:r>
              <w:rPr>
                <w:rFonts w:ascii="Consolas" w:hAnsi="Consolas"/>
                <w:b w:val="0"/>
                <w:i w:val="0"/>
                <w:color w:val="B03060"/>
                <w:sz w:val="19"/>
              </w:rPr>
              <w:t>learn piano again as an adult</w:t>
            </w:r>
          </w:p>
        </w:tc>
        <w:tc>
          <w:tcPr>
            <w:tcW w:type="dxa" w:w="4680"/>
          </w:tcPr>
          <w:p>
            <w:pPr>
              <w:spacing w:after="40" w:before="40"/>
            </w:pPr>
            <w:r/>
            <w:r>
              <w:rPr>
                <w:rFonts w:ascii="Calibri" w:hAnsi="Calibri"/>
                <w:b w:val="0"/>
                <w:i w:val="0"/>
              </w:rPr>
              <w:t>Pure intent, near-zero competition</w:t>
            </w:r>
          </w:p>
        </w:tc>
      </w:tr>
      <w:tr>
        <w:tc>
          <w:tcPr>
            <w:tcW w:type="dxa" w:w="4680"/>
          </w:tcPr>
          <w:p>
            <w:pPr>
              <w:spacing w:after="40" w:before="40"/>
            </w:pPr>
            <w:r/>
            <w:r>
              <w:rPr>
                <w:rFonts w:ascii="Consolas" w:hAnsi="Consolas"/>
                <w:b w:val="0"/>
                <w:i w:val="0"/>
                <w:color w:val="B03060"/>
                <w:sz w:val="19"/>
              </w:rPr>
              <w:t>do I need to read music to play jazz</w:t>
            </w:r>
          </w:p>
        </w:tc>
        <w:tc>
          <w:tcPr>
            <w:tcW w:type="dxa" w:w="4680"/>
          </w:tcPr>
          <w:p>
            <w:pPr>
              <w:spacing w:after="40" w:before="40"/>
            </w:pPr>
            <w:r/>
            <w:r>
              <w:rPr>
                <w:rFonts w:ascii="Calibri" w:hAnsi="Calibri"/>
                <w:b w:val="0"/>
                <w:i w:val="0"/>
              </w:rPr>
              <w:t>Real objection, high intent</w:t>
            </w:r>
          </w:p>
        </w:tc>
      </w:tr>
      <w:tr>
        <w:tc>
          <w:tcPr>
            <w:tcW w:type="dxa" w:w="4680"/>
          </w:tcPr>
          <w:p>
            <w:pPr>
              <w:spacing w:after="40" w:before="40"/>
            </w:pPr>
            <w:r/>
            <w:r>
              <w:rPr>
                <w:rFonts w:ascii="Consolas" w:hAnsi="Consolas"/>
                <w:b w:val="0"/>
                <w:i w:val="0"/>
                <w:color w:val="B03060"/>
                <w:sz w:val="19"/>
              </w:rPr>
              <w:t>how much do piano lessons cost [city]</w:t>
            </w:r>
          </w:p>
        </w:tc>
        <w:tc>
          <w:tcPr>
            <w:tcW w:type="dxa" w:w="4680"/>
          </w:tcPr>
          <w:p>
            <w:pPr>
              <w:spacing w:after="40" w:before="40"/>
            </w:pPr>
            <w:r/>
            <w:r>
              <w:rPr>
                <w:rFonts w:ascii="Calibri" w:hAnsi="Calibri"/>
                <w:b w:val="0"/>
                <w:i w:val="0"/>
              </w:rPr>
              <w:t xml:space="preserve">Ranks </w:t>
            </w:r>
            <w:r>
              <w:rPr>
                <w:rFonts w:ascii="Calibri" w:hAnsi="Calibri"/>
                <w:b w:val="0"/>
                <w:i/>
              </w:rPr>
              <w:t>and</w:t>
            </w:r>
            <w:r>
              <w:rPr>
                <w:rFonts w:ascii="Calibri" w:hAnsi="Calibri"/>
                <w:b w:val="0"/>
                <w:i w:val="0"/>
              </w:rPr>
              <w:t xml:space="preserve"> pre-qualifies — double duty with published pricing</w:t>
            </w:r>
          </w:p>
        </w:tc>
      </w:tr>
    </w:tbl>
    <w:p/>
    <w:p>
      <w:r>
        <w:rPr>
          <w:rFonts w:ascii="Consolas" w:hAnsi="Consolas"/>
          <w:b w:val="0"/>
          <w:i w:val="0"/>
          <w:color w:val="B03060"/>
          <w:sz w:val="19"/>
        </w:rPr>
        <w:t>piano lessons [city]</w:t>
      </w:r>
      <w:r>
        <w:rPr>
          <w:rFonts w:ascii="Calibri" w:hAnsi="Calibri"/>
          <w:b w:val="0"/>
          <w:i w:val="0"/>
        </w:rPr>
        <w:t xml:space="preserve"> unqualified is brutal — schools, directories, big budgets, and mostly parent traffic anyway. </w:t>
      </w:r>
      <w:r>
        <w:rPr>
          <w:rFonts w:ascii="Calibri" w:hAnsi="Calibri"/>
          <w:b/>
          <w:i w:val="0"/>
        </w:rPr>
        <w:t>Skip it.</w:t>
      </w:r>
    </w:p>
    <w:p>
      <w:pPr>
        <w:pStyle w:val="Heading3"/>
      </w:pPr>
      <w:r>
        <w:rPr>
          <w:rFonts w:ascii="Georgia" w:hAnsi="Georgia"/>
          <w:b/>
          <w:i w:val="0"/>
          <w:color w:val="2E6DA4"/>
          <w:sz w:val="25"/>
        </w:rPr>
        <w:t>Do NOT chase online-lesson SEO</w:t>
      </w:r>
    </w:p>
    <w:p>
      <w:r>
        <w:rPr>
          <w:rFonts w:ascii="Calibri" w:hAnsi="Calibri"/>
          <w:b w:val="0"/>
          <w:i w:val="0"/>
        </w:rPr>
        <w:t xml:space="preserve">"Online jazz piano lessons" is a national fight against people with enormous content budgets and YouTube followings. He loses. Treat online as a </w:t>
      </w:r>
      <w:r>
        <w:rPr>
          <w:rFonts w:ascii="Calibri" w:hAnsi="Calibri"/>
          <w:b/>
          <w:i w:val="0"/>
        </w:rPr>
        <w:t>convenience option for local students</w:t>
      </w:r>
      <w:r>
        <w:rPr>
          <w:rFonts w:ascii="Calibri" w:hAnsi="Calibri"/>
          <w:b w:val="0"/>
          <w:i w:val="0"/>
        </w:rPr>
        <w:t xml:space="preserve"> — travel, illness, bad weather — not a separate market. This decision saves months of wasted effort.</w:t>
      </w:r>
    </w:p>
    <w:p>
      <w:pPr>
        <w:pStyle w:val="Heading3"/>
      </w:pPr>
      <w:r>
        <w:rPr>
          <w:rFonts w:ascii="Georgia" w:hAnsi="Georgia"/>
          <w:b/>
          <w:i w:val="0"/>
          <w:color w:val="2E6DA4"/>
          <w:sz w:val="25"/>
        </w:rPr>
        <w:t>Technical</w:t>
      </w:r>
    </w:p>
    <w:p>
      <w:r>
        <w:rPr>
          <w:rFonts w:ascii="Calibri" w:hAnsi="Calibri"/>
          <w:b w:val="0"/>
          <w:i w:val="0"/>
        </w:rPr>
        <w:t xml:space="preserve">Schema: </w:t>
      </w:r>
      <w:r>
        <w:rPr>
          <w:rFonts w:ascii="Consolas" w:hAnsi="Consolas"/>
          <w:b w:val="0"/>
          <w:i w:val="0"/>
          <w:color w:val="B03060"/>
          <w:sz w:val="19"/>
        </w:rPr>
        <w:t>LocalBusiness</w:t>
      </w:r>
      <w:r>
        <w:rPr>
          <w:rFonts w:ascii="Calibri" w:hAnsi="Calibri"/>
          <w:b w:val="0"/>
          <w:i w:val="0"/>
        </w:rPr>
        <w:t xml:space="preserve"> + </w:t>
      </w:r>
      <w:r>
        <w:rPr>
          <w:rFonts w:ascii="Consolas" w:hAnsi="Consolas"/>
          <w:b w:val="0"/>
          <w:i w:val="0"/>
          <w:color w:val="B03060"/>
          <w:sz w:val="19"/>
        </w:rPr>
        <w:t>Person</w:t>
      </w:r>
      <w:r>
        <w:rPr>
          <w:rFonts w:ascii="Calibri" w:hAnsi="Calibri"/>
          <w:b w:val="0"/>
          <w:i w:val="0"/>
        </w:rPr>
        <w:t xml:space="preserve"> + </w:t>
      </w:r>
      <w:r>
        <w:rPr>
          <w:rFonts w:ascii="Consolas" w:hAnsi="Consolas"/>
          <w:b w:val="0"/>
          <w:i w:val="0"/>
          <w:color w:val="B03060"/>
          <w:sz w:val="19"/>
        </w:rPr>
        <w:t>Service</w:t>
      </w:r>
      <w:r>
        <w:rPr>
          <w:rFonts w:ascii="Calibri" w:hAnsi="Calibri"/>
          <w:b w:val="0"/>
          <w:i w:val="0"/>
        </w:rPr>
        <w:t xml:space="preserve"> + </w:t>
      </w:r>
      <w:r>
        <w:rPr>
          <w:rFonts w:ascii="Consolas" w:hAnsi="Consolas"/>
          <w:b w:val="0"/>
          <w:i w:val="0"/>
          <w:color w:val="B03060"/>
          <w:sz w:val="19"/>
        </w:rPr>
        <w:t>FAQPage</w:t>
      </w:r>
      <w:r>
        <w:rPr>
          <w:rFonts w:ascii="Calibri" w:hAnsi="Calibri"/>
          <w:b w:val="0"/>
          <w:i w:val="0"/>
        </w:rPr>
        <w:t>. Cheap, worth doing.</w:t>
      </w:r>
    </w:p>
    <w:p>
      <w:pPr>
        <w:pBdr>
          <w:bottom w:val="single" w:sz="6" w:space="1" w:color="C6CDD5"/>
        </w:pBdr>
        <w:spacing w:after="200"/>
      </w:pPr>
    </w:p>
    <w:p>
      <w:pPr>
        <w:pStyle w:val="Heading2"/>
      </w:pPr>
      <w:r>
        <w:rPr>
          <w:rFonts w:ascii="Georgia" w:hAnsi="Georgia"/>
          <w:b/>
          <w:i w:val="0"/>
          <w:color w:val="1F3A5F"/>
          <w:sz w:val="30"/>
        </w:rPr>
        <w:t>2. Messaging</w:t>
      </w:r>
    </w:p>
    <w:p>
      <w:r>
        <w:rPr>
          <w:rFonts w:ascii="Calibri" w:hAnsi="Calibri"/>
          <w:b w:val="0"/>
          <w:i w:val="0"/>
        </w:rPr>
        <w:t>Everything hinges on correctly naming the adult returner's barriers. In actual order:</w:t>
      </w:r>
    </w:p>
    <w:p>
      <w:pPr>
        <w:pStyle w:val="ListNumber"/>
        <w:spacing w:after="60"/>
      </w:pPr>
      <w:r>
        <w:rPr>
          <w:rFonts w:ascii="Calibri" w:hAnsi="Calibri"/>
          <w:b/>
          <w:i w:val="0"/>
        </w:rPr>
        <w:t>Embarrassment</w:t>
      </w:r>
      <w:r>
        <w:rPr>
          <w:rFonts w:ascii="Calibri" w:hAnsi="Calibri"/>
          <w:b w:val="0"/>
          <w:i w:val="0"/>
        </w:rPr>
        <w:t xml:space="preserve"> — </w:t>
      </w:r>
      <w:r>
        <w:rPr>
          <w:rFonts w:ascii="Calibri" w:hAnsi="Calibri"/>
          <w:b w:val="0"/>
          <w:i/>
        </w:rPr>
        <w:t>"I'm 47, I'll be terrible, and this guy plays professionally."</w:t>
      </w:r>
      <w:r>
        <w:rPr>
          <w:rFonts w:ascii="Calibri" w:hAnsi="Calibri"/>
          <w:b w:val="0"/>
          <w:i w:val="0"/>
        </w:rPr>
        <w:t xml:space="preserve"> This is #1 and almost nobody addresses it.</w:t>
      </w:r>
    </w:p>
    <w:p>
      <w:pPr>
        <w:pStyle w:val="ListNumber"/>
        <w:spacing w:after="60"/>
      </w:pPr>
      <w:r>
        <w:rPr>
          <w:rFonts w:ascii="Calibri" w:hAnsi="Calibri"/>
          <w:b/>
          <w:i w:val="0"/>
        </w:rPr>
        <w:t>Time</w:t>
      </w:r>
      <w:r>
        <w:rPr>
          <w:rFonts w:ascii="Calibri" w:hAnsi="Calibri"/>
          <w:b w:val="0"/>
          <w:i w:val="0"/>
        </w:rPr>
        <w:t xml:space="preserve"> — </w:t>
      </w:r>
      <w:r>
        <w:rPr>
          <w:rFonts w:ascii="Calibri" w:hAnsi="Calibri"/>
          <w:b w:val="0"/>
          <w:i/>
        </w:rPr>
        <w:t>"I can't practise an hour a day, so what's the point."</w:t>
      </w:r>
    </w:p>
    <w:p>
      <w:pPr>
        <w:pStyle w:val="ListNumber"/>
        <w:spacing w:after="60"/>
      </w:pPr>
      <w:r>
        <w:rPr>
          <w:rFonts w:ascii="Calibri" w:hAnsi="Calibri"/>
          <w:b/>
          <w:i w:val="0"/>
        </w:rPr>
        <w:t>Age doubt</w:t>
      </w:r>
      <w:r>
        <w:rPr>
          <w:rFonts w:ascii="Calibri" w:hAnsi="Calibri"/>
          <w:b w:val="0"/>
          <w:i w:val="0"/>
        </w:rPr>
        <w:t xml:space="preserve"> — </w:t>
      </w:r>
      <w:r>
        <w:rPr>
          <w:rFonts w:ascii="Calibri" w:hAnsi="Calibri"/>
          <w:b w:val="0"/>
          <w:i/>
        </w:rPr>
        <w:t>"the window closed."</w:t>
      </w:r>
    </w:p>
    <w:p>
      <w:pPr>
        <w:pStyle w:val="ListNumber"/>
        <w:spacing w:after="60"/>
      </w:pPr>
      <w:r>
        <w:rPr>
          <w:rFonts w:ascii="Calibri" w:hAnsi="Calibri"/>
          <w:b/>
          <w:i w:val="0"/>
        </w:rPr>
        <w:t>Bad memories</w:t>
      </w:r>
      <w:r>
        <w:rPr>
          <w:rFonts w:ascii="Calibri" w:hAnsi="Calibri"/>
          <w:b w:val="0"/>
          <w:i w:val="0"/>
        </w:rPr>
        <w:t xml:space="preserve"> — scales, exams, a joyless teacher. Many quit </w:t>
      </w:r>
      <w:r>
        <w:rPr>
          <w:rFonts w:ascii="Calibri" w:hAnsi="Calibri"/>
          <w:b w:val="0"/>
          <w:i/>
        </w:rPr>
        <w:t>because of how they were taught.</w:t>
      </w:r>
    </w:p>
    <w:p>
      <w:pPr>
        <w:pStyle w:val="Heading3"/>
      </w:pPr>
      <w:r>
        <w:rPr>
          <w:rFonts w:ascii="Georgia" w:hAnsi="Georgia"/>
          <w:b/>
          <w:i w:val="0"/>
          <w:color w:val="2E6DA4"/>
          <w:sz w:val="25"/>
        </w:rPr>
        <w:t>Register: permission-giving, not aspirational</w:t>
      </w:r>
    </w:p>
    <w:p>
      <w:r>
        <w:rPr>
          <w:rFonts w:ascii="Calibri" w:hAnsi="Calibri"/>
          <w:b w:val="0"/>
          <w:i w:val="0"/>
        </w:rPr>
        <w:t>"Unlock your potential / master the piano" is exactly wrong. Closer to:</w:t>
      </w:r>
    </w:p>
    <w:p>
      <w:pPr>
        <w:spacing w:before="120" w:after="120"/>
        <w:ind w:left="360"/>
        <w:pBdr>
          <w:left w:val="single" w:sz="18" w:space="8" w:color="2E6DA4"/>
        </w:pBdr>
        <w:shd w:val="clear" w:color="auto" w:fill="EEF3F8"/>
      </w:pPr>
      <w:r>
        <w:rPr>
          <w:rFonts w:ascii="Calibri" w:hAnsi="Calibri"/>
          <w:b/>
          <w:i w:val="0"/>
          <w:color w:val="1F3A5F"/>
          <w:sz w:val="26"/>
        </w:rPr>
        <w:t>Adult piano lessons for people who quit at twelve.</w:t>
      </w:r>
    </w:p>
    <w:p>
      <w:pPr>
        <w:spacing w:before="120" w:after="120"/>
        <w:ind w:left="360"/>
        <w:pBdr>
          <w:left w:val="single" w:sz="18" w:space="8" w:color="2E6DA4"/>
        </w:pBdr>
        <w:shd w:val="clear" w:color="auto" w:fill="EEF3F8"/>
      </w:pPr>
      <w:r>
        <w:rPr>
          <w:rFonts w:ascii="Calibri" w:hAnsi="Calibri"/>
          <w:b w:val="0"/>
          <w:i w:val="0"/>
          <w:sz w:val="21"/>
        </w:rPr>
        <w:t>You're not too old. There's no exam. Let's get you playing something you actually like.</w:t>
      </w:r>
    </w:p>
    <w:p>
      <w:r>
        <w:rPr>
          <w:rFonts w:ascii="Calibri" w:hAnsi="Calibri"/>
          <w:b w:val="0"/>
          <w:i w:val="0"/>
        </w:rPr>
        <w:t>The "quit at twelve" line names one specific person — that specificity is what makes a headline convert.</w:t>
      </w:r>
    </w:p>
    <w:p>
      <w:pPr>
        <w:pStyle w:val="Heading3"/>
      </w:pPr>
      <w:r>
        <w:rPr>
          <w:rFonts w:ascii="Georgia" w:hAnsi="Georgia"/>
          <w:b/>
          <w:i w:val="0"/>
          <w:color w:val="2E6DA4"/>
          <w:sz w:val="25"/>
        </w:rPr>
        <w:t>The key structural move: de-position from childhood piano lessons</w:t>
      </w:r>
    </w:p>
    <w:p>
      <w:r>
        <w:rPr>
          <w:rFonts w:ascii="Calibri" w:hAnsi="Calibri"/>
          <w:b w:val="0"/>
          <w:i/>
        </w:rPr>
        <w:t>No exams. No scales for the sake of scales. No recitals unless you want one.</w:t>
      </w:r>
    </w:p>
    <w:p>
      <w:r>
        <w:rPr>
          <w:rFonts w:ascii="Calibri" w:hAnsi="Calibri"/>
          <w:b w:val="0"/>
          <w:i w:val="0"/>
        </w:rPr>
        <w:t>This reframes against the memory that's actually doing the blocking.</w:t>
      </w:r>
    </w:p>
    <w:p>
      <w:pPr>
        <w:pStyle w:val="Heading3"/>
      </w:pPr>
      <w:r>
        <w:rPr>
          <w:rFonts w:ascii="Georgia" w:hAnsi="Georgia"/>
          <w:b/>
          <w:i w:val="0"/>
          <w:color w:val="2E6DA4"/>
          <w:sz w:val="25"/>
        </w:rPr>
        <w:t>The jazz wedge lands harder with adults than parents</w:t>
      </w:r>
    </w:p>
    <w:p>
      <w:r>
        <w:rPr>
          <w:rFonts w:ascii="Calibri" w:hAnsi="Calibri"/>
          <w:b w:val="0"/>
          <w:i w:val="0"/>
        </w:rPr>
        <w:t xml:space="preserve">Kids get method books. Adults want to </w:t>
      </w:r>
      <w:r>
        <w:rPr>
          <w:rFonts w:ascii="Calibri" w:hAnsi="Calibri"/>
          <w:b/>
          <w:i w:val="0"/>
        </w:rPr>
        <w:t>sit down and play a tune.</w:t>
      </w:r>
      <w:r>
        <w:rPr>
          <w:rFonts w:ascii="Calibri" w:hAnsi="Calibri"/>
          <w:b w:val="0"/>
          <w:i w:val="0"/>
        </w:rPr>
        <w:t xml:space="preserve"> "You'll be playing a real song within a month" is powerful </w:t>
      </w:r>
      <w:r>
        <w:rPr>
          <w:rFonts w:ascii="Calibri" w:hAnsi="Calibri"/>
          <w:b w:val="0"/>
          <w:i/>
        </w:rPr>
        <w:t>and</w:t>
      </w:r>
      <w:r>
        <w:rPr>
          <w:rFonts w:ascii="Calibri" w:hAnsi="Calibri"/>
          <w:b w:val="0"/>
          <w:i w:val="0"/>
        </w:rPr>
        <w:t xml:space="preserve"> — with lead sheets and chords rather than notation — genuinely deliverable. We shouldn't promise it otherwise.</w:t>
      </w:r>
    </w:p>
    <w:p>
      <w:pPr>
        <w:pStyle w:val="Heading3"/>
      </w:pPr>
      <w:r>
        <w:rPr>
          <w:rFonts w:ascii="Georgia" w:hAnsi="Georgia"/>
          <w:b/>
          <w:i w:val="0"/>
          <w:color w:val="2E6DA4"/>
          <w:sz w:val="25"/>
        </w:rPr>
        <w:t>Proof that works on this audience</w:t>
      </w:r>
    </w:p>
    <w:p>
      <w:pPr>
        <w:pStyle w:val="ListNumber"/>
        <w:spacing w:after="60"/>
      </w:pPr>
      <w:r>
        <w:rPr>
          <w:rFonts w:ascii="Calibri" w:hAnsi="Calibri"/>
          <w:b w:val="0"/>
          <w:i w:val="0"/>
        </w:rPr>
        <w:t xml:space="preserve">He's a </w:t>
      </w:r>
      <w:r>
        <w:rPr>
          <w:rFonts w:ascii="Calibri" w:hAnsi="Calibri"/>
          <w:b w:val="0"/>
          <w:i/>
        </w:rPr>
        <w:t>working</w:t>
      </w:r>
      <w:r>
        <w:rPr>
          <w:rFonts w:ascii="Calibri" w:hAnsi="Calibri"/>
          <w:b w:val="0"/>
          <w:i w:val="0"/>
        </w:rPr>
        <w:t xml:space="preserve"> pianist (aspirational — "I'm learning from someone who really does this")</w:t>
      </w:r>
    </w:p>
    <w:p>
      <w:pPr>
        <w:pStyle w:val="ListNumber"/>
        <w:spacing w:after="60"/>
      </w:pPr>
      <w:r>
        <w:rPr>
          <w:rFonts w:ascii="Calibri" w:hAnsi="Calibri"/>
          <w:b w:val="0"/>
          <w:i w:val="0"/>
        </w:rPr>
        <w:t>He's taught adults before (safety)</w:t>
      </w:r>
    </w:p>
    <w:p>
      <w:r>
        <w:rPr>
          <w:rFonts w:ascii="Calibri" w:hAnsi="Calibri"/>
          <w:b w:val="0"/>
          <w:i w:val="0"/>
        </w:rPr>
        <w:t>In that order.</w:t>
      </w:r>
    </w:p>
    <w:p>
      <w:pPr>
        <w:pBdr>
          <w:bottom w:val="single" w:sz="6" w:space="1" w:color="C6CDD5"/>
        </w:pBdr>
        <w:spacing w:after="200"/>
      </w:pPr>
    </w:p>
    <w:p>
      <w:pPr>
        <w:pStyle w:val="Heading2"/>
      </w:pPr>
      <w:r>
        <w:rPr>
          <w:rFonts w:ascii="Georgia" w:hAnsi="Georgia"/>
          <w:b/>
          <w:i w:val="0"/>
          <w:color w:val="1F3A5F"/>
          <w:sz w:val="30"/>
        </w:rPr>
        <w:t>3. Videos</w:t>
      </w:r>
    </w:p>
    <w:p>
      <w:pPr>
        <w:spacing w:before="120" w:after="120"/>
        <w:ind w:left="360"/>
        <w:pBdr>
          <w:left w:val="single" w:sz="18" w:space="8" w:color="2E6DA4"/>
        </w:pBdr>
        <w:shd w:val="clear" w:color="auto" w:fill="EEF3F8"/>
      </w:pPr>
      <w:r>
        <w:rPr>
          <w:rFonts w:ascii="Calibri" w:hAnsi="Calibri"/>
          <w:b/>
          <w:i w:val="0"/>
          <w:sz w:val="21"/>
        </w:rPr>
        <w:t>Full shot list and scripts: [VIDEO-BRIEF.md](./VIDEO-BRIEF.md)</w:t>
      </w:r>
    </w:p>
    <w:p>
      <w:r>
        <w:rPr>
          <w:rFonts w:ascii="Calibri" w:hAnsi="Calibri"/>
          <w:b w:val="0"/>
          <w:i w:val="0"/>
        </w:rPr>
        <w:t>Jeremy can shoot these himself, which makes video the cheapest high-leverage asset we have. Summary below.</w:t>
      </w:r>
    </w:p>
    <w:p>
      <w:pPr>
        <w:spacing w:before="120" w:after="120"/>
        <w:ind w:left="360"/>
        <w:pBdr>
          <w:left w:val="single" w:sz="18" w:space="8" w:color="2E6DA4"/>
        </w:pBdr>
        <w:shd w:val="clear" w:color="auto" w:fill="EEF3F8"/>
      </w:pPr>
      <w:r>
        <w:rPr>
          <w:rFonts w:ascii="Calibri" w:hAnsi="Calibri"/>
          <w:b/>
          <w:i w:val="0"/>
          <w:sz w:val="21"/>
        </w:rPr>
        <w:t>Critical insight:</w:t>
      </w:r>
      <w:r>
        <w:rPr>
          <w:rFonts w:ascii="Calibri" w:hAnsi="Calibri"/>
          <w:b w:val="0"/>
          <w:i w:val="0"/>
          <w:sz w:val="21"/>
        </w:rPr>
        <w:t xml:space="preserve"> the most important video is </w:t>
      </w:r>
      <w:r>
        <w:rPr>
          <w:rFonts w:ascii="Calibri" w:hAnsi="Calibri"/>
          <w:b w:val="0"/>
          <w:i/>
          <w:sz w:val="21"/>
        </w:rPr>
        <w:t>not</w:t>
      </w:r>
      <w:r>
        <w:rPr>
          <w:rFonts w:ascii="Calibri" w:hAnsi="Calibri"/>
          <w:b w:val="0"/>
          <w:i w:val="0"/>
          <w:sz w:val="21"/>
        </w:rPr>
        <w:t xml:space="preserve"> him playing dazzlingly. Dazzling </w:t>
      </w:r>
      <w:r>
        <w:rPr>
          <w:rFonts w:ascii="Calibri" w:hAnsi="Calibri"/>
          <w:b/>
          <w:i w:val="0"/>
          <w:sz w:val="21"/>
        </w:rPr>
        <w:t>raises</w:t>
      </w:r>
      <w:r>
        <w:rPr>
          <w:rFonts w:ascii="Calibri" w:hAnsi="Calibri"/>
          <w:b w:val="0"/>
          <w:i w:val="0"/>
          <w:sz w:val="21"/>
        </w:rPr>
        <w:t xml:space="preserve"> the intimidation barrier for this audience. The most important video is him being </w:t>
      </w:r>
      <w:r>
        <w:rPr>
          <w:rFonts w:ascii="Calibri" w:hAnsi="Calibri"/>
          <w:b/>
          <w:i w:val="0"/>
          <w:sz w:val="21"/>
        </w:rPr>
        <w:t>disarming.</w:t>
      </w:r>
    </w:p>
    <w:p>
      <w:r>
        <w:rPr>
          <w:rFonts w:ascii="Calibri" w:hAnsi="Calibri"/>
          <w:b w:val="0"/>
          <w:i w:val="0"/>
        </w:rPr>
        <w:t>Four videos, one half-day shoot:</w:t>
      </w:r>
    </w:p>
    <w:p>
      <w:pPr>
        <w:pStyle w:val="ListNumber"/>
        <w:spacing w:after="60"/>
      </w:pPr>
      <w:r>
        <w:rPr>
          <w:rFonts w:ascii="Calibri" w:hAnsi="Calibri"/>
          <w:b/>
          <w:i w:val="0"/>
        </w:rPr>
        <w:t>The welcome video (60–90s)</w:t>
      </w:r>
      <w:r>
        <w:rPr>
          <w:rFonts w:ascii="Calibri" w:hAnsi="Calibri"/>
          <w:b w:val="0"/>
          <w:i w:val="0"/>
        </w:rPr>
        <w:t xml:space="preserve"> — face to camera at the piano. Names the fear out loud: </w:t>
      </w:r>
      <w:r>
        <w:rPr>
          <w:rFonts w:ascii="Calibri" w:hAnsi="Calibri"/>
          <w:b w:val="0"/>
          <w:i/>
        </w:rPr>
        <w:t>"most of my adult students haven't touched a piano in twenty years — that's normal."</w:t>
      </w:r>
      <w:r>
        <w:rPr>
          <w:rFonts w:ascii="Calibri" w:hAnsi="Calibri"/>
          <w:b w:val="0"/>
          <w:i w:val="0"/>
        </w:rPr>
        <w:t xml:space="preserve"> Describes what a first lesson is like. Invites them.</w:t>
      </w:r>
    </w:p>
    <w:p>
      <w:r>
        <w:rPr>
          <w:rFonts w:ascii="Calibri" w:hAnsi="Calibri"/>
          <w:b w:val="0"/>
          <w:i w:val="0"/>
        </w:rPr>
        <w:t xml:space="preserve">→ </w:t>
      </w:r>
      <w:r>
        <w:rPr>
          <w:rFonts w:ascii="Calibri" w:hAnsi="Calibri"/>
          <w:b/>
          <w:i w:val="0"/>
        </w:rPr>
        <w:t>Homepage hero. Highest-converting asset on the entire site.</w:t>
      </w:r>
    </w:p>
    <w:p>
      <w:pPr>
        <w:pStyle w:val="ListNumber"/>
        <w:spacing w:after="60"/>
      </w:pPr>
      <w:r>
        <w:rPr>
          <w:rFonts w:ascii="Calibri" w:hAnsi="Calibri"/>
          <w:b/>
          <w:i w:val="0"/>
        </w:rPr>
        <w:t>The "first month" demo (60s)</w:t>
      </w:r>
      <w:r>
        <w:rPr>
          <w:rFonts w:ascii="Calibri" w:hAnsi="Calibri"/>
          <w:b w:val="0"/>
          <w:i w:val="0"/>
        </w:rPr>
        <w:t xml:space="preserve"> — here's a real tune with three chords; this is what you could be playing in four weeks. Concrete proof of the promise.</w:t>
      </w:r>
    </w:p>
    <w:p>
      <w:pPr>
        <w:pStyle w:val="ListNumber"/>
        <w:spacing w:after="60"/>
      </w:pPr>
      <w:r>
        <w:rPr>
          <w:rFonts w:ascii="Calibri" w:hAnsi="Calibri"/>
          <w:b/>
          <w:i w:val="0"/>
        </w:rPr>
        <w:t>Him playing, one take (~90s)</w:t>
      </w:r>
      <w:r>
        <w:rPr>
          <w:rFonts w:ascii="Calibri" w:hAnsi="Calibri"/>
          <w:b w:val="0"/>
          <w:i w:val="0"/>
        </w:rPr>
        <w:t xml:space="preserve"> — a standard, beautifully. Placed </w:t>
      </w:r>
      <w:r>
        <w:rPr>
          <w:rFonts w:ascii="Calibri" w:hAnsi="Calibri"/>
          <w:b w:val="0"/>
          <w:i/>
        </w:rPr>
        <w:t>below</w:t>
      </w:r>
      <w:r>
        <w:rPr>
          <w:rFonts w:ascii="Calibri" w:hAnsi="Calibri"/>
          <w:b w:val="0"/>
          <w:i w:val="0"/>
        </w:rPr>
        <w:t xml:space="preserve"> the welcome video. </w:t>
      </w:r>
      <w:r>
        <w:rPr>
          <w:rFonts w:ascii="Calibri" w:hAnsi="Calibri"/>
          <w:b/>
          <w:i w:val="0"/>
        </w:rPr>
        <w:t>Permission first, credibility second.</w:t>
      </w:r>
    </w:p>
    <w:p>
      <w:pPr>
        <w:pStyle w:val="ListNumber"/>
        <w:spacing w:after="60"/>
      </w:pPr>
      <w:r>
        <w:rPr>
          <w:rFonts w:ascii="Calibri" w:hAnsi="Calibri"/>
          <w:b/>
          <w:i w:val="0"/>
        </w:rPr>
        <w:t>An adult student on camera</w:t>
      </w:r>
      <w:r>
        <w:rPr>
          <w:rFonts w:ascii="Calibri" w:hAnsi="Calibri"/>
          <w:b w:val="0"/>
          <w:i w:val="0"/>
        </w:rPr>
        <w:t xml:space="preserve"> — roughly the viewer's age, saying "I was terrified, it was fine." Peer proof beats authority proof against fear.</w:t>
      </w:r>
    </w:p>
    <w:p>
      <w:pPr>
        <w:pStyle w:val="Heading3"/>
      </w:pPr>
      <w:r>
        <w:rPr>
          <w:rFonts w:ascii="Georgia" w:hAnsi="Georgia"/>
          <w:b/>
          <w:i w:val="0"/>
          <w:color w:val="2E6DA4"/>
          <w:sz w:val="25"/>
        </w:rPr>
        <w:t>Production notes</w:t>
      </w:r>
    </w:p>
    <w:p>
      <w:pPr>
        <w:pStyle w:val="ListBullet"/>
        <w:spacing w:after="60"/>
      </w:pPr>
      <w:r>
        <w:rPr>
          <w:rFonts w:ascii="Calibri" w:hAnsi="Calibri"/>
          <w:b w:val="0"/>
          <w:i w:val="0"/>
        </w:rPr>
        <w:t>Phone on a tripod, lav mic, window light is genuinely enough.</w:t>
      </w:r>
    </w:p>
    <w:p>
      <w:pPr>
        <w:pStyle w:val="ListBullet"/>
        <w:spacing w:after="60"/>
      </w:pPr>
      <w:r>
        <w:rPr>
          <w:rFonts w:ascii="Calibri" w:hAnsi="Calibri"/>
          <w:b/>
          <w:i w:val="0"/>
        </w:rPr>
        <w:t>Over-produced video actively hurts</w:t>
      </w:r>
      <w:r>
        <w:rPr>
          <w:rFonts w:ascii="Calibri" w:hAnsi="Calibri"/>
          <w:b w:val="0"/>
          <w:i w:val="0"/>
        </w:rPr>
        <w:t xml:space="preserve"> — it makes him read as expensive and corporate.</w:t>
      </w:r>
    </w:p>
    <w:p>
      <w:pPr>
        <w:pStyle w:val="ListBullet"/>
        <w:spacing w:after="60"/>
      </w:pPr>
      <w:r>
        <w:rPr>
          <w:rFonts w:ascii="Calibri" w:hAnsi="Calibri"/>
          <w:b/>
          <w:i w:val="0"/>
        </w:rPr>
        <w:t>Captions mandatory.</w:t>
      </w:r>
      <w:r>
        <w:rPr>
          <w:rFonts w:ascii="Calibri" w:hAnsi="Calibri"/>
          <w:b w:val="0"/>
          <w:i w:val="0"/>
        </w:rPr>
        <w:t xml:space="preserve"> This gets browsed silently, at night, on a phone.</w:t>
      </w:r>
    </w:p>
    <w:p>
      <w:pPr>
        <w:pStyle w:val="ListBullet"/>
        <w:spacing w:after="60"/>
      </w:pPr>
      <w:r>
        <w:rPr>
          <w:rFonts w:ascii="Calibri" w:hAnsi="Calibri"/>
          <w:b w:val="0"/>
          <w:i w:val="0"/>
        </w:rPr>
        <w:t>Vertical cutdowns of #1 and #2 feed GBP and social for free.</w:t>
      </w:r>
    </w:p>
    <w:p>
      <w:pPr>
        <w:pBdr>
          <w:bottom w:val="single" w:sz="6" w:space="1" w:color="C6CDD5"/>
        </w:pBdr>
        <w:spacing w:after="200"/>
      </w:pPr>
    </w:p>
    <w:p>
      <w:pPr>
        <w:pStyle w:val="Heading2"/>
      </w:pPr>
      <w:r>
        <w:rPr>
          <w:rFonts w:ascii="Georgia" w:hAnsi="Georgia"/>
          <w:b/>
          <w:i w:val="0"/>
          <w:color w:val="1F3A5F"/>
          <w:sz w:val="30"/>
        </w:rPr>
        <w:t>4. Content</w:t>
      </w:r>
    </w:p>
    <w:p>
      <w:pPr>
        <w:pStyle w:val="Heading3"/>
      </w:pPr>
      <w:r>
        <w:rPr>
          <w:rFonts w:ascii="Georgia" w:hAnsi="Georgia"/>
          <w:b/>
          <w:i w:val="0"/>
          <w:color w:val="2E6DA4"/>
          <w:sz w:val="25"/>
        </w:rPr>
        <w:t>Core pages (5)</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1F3A5F"/>
          </w:tcPr>
          <w:p>
            <w:pPr>
              <w:spacing w:after="40" w:before="40"/>
            </w:pPr>
            <w:r/>
            <w:r>
              <w:rPr>
                <w:rFonts w:ascii="Calibri" w:hAnsi="Calibri"/>
                <w:b/>
                <w:i w:val="0"/>
                <w:color w:val="FFFFFF"/>
              </w:rPr>
              <w:t>Page</w:t>
            </w:r>
          </w:p>
        </w:tc>
        <w:tc>
          <w:tcPr>
            <w:tcW w:type="dxa" w:w="4680"/>
            <w:shd w:val="clear" w:color="auto" w:fill="1F3A5F"/>
          </w:tcPr>
          <w:p>
            <w:pPr>
              <w:spacing w:after="40" w:before="40"/>
            </w:pPr>
            <w:r/>
            <w:r>
              <w:rPr>
                <w:rFonts w:ascii="Calibri" w:hAnsi="Calibri"/>
                <w:b/>
                <w:i w:val="0"/>
                <w:color w:val="FFFFFF"/>
              </w:rPr>
              <w:t>Job</w:t>
            </w:r>
          </w:p>
        </w:tc>
      </w:tr>
      <w:tr>
        <w:tc>
          <w:tcPr>
            <w:tcW w:type="dxa" w:w="4680"/>
          </w:tcPr>
          <w:p>
            <w:pPr>
              <w:spacing w:after="40" w:before="40"/>
            </w:pPr>
            <w:r/>
            <w:r>
              <w:rPr>
                <w:rFonts w:ascii="Calibri" w:hAnsi="Calibri"/>
                <w:b/>
                <w:i w:val="0"/>
              </w:rPr>
              <w:t>Home</w:t>
            </w:r>
          </w:p>
        </w:tc>
        <w:tc>
          <w:tcPr>
            <w:tcW w:type="dxa" w:w="4680"/>
          </w:tcPr>
          <w:p>
            <w:pPr>
              <w:spacing w:after="40" w:before="40"/>
            </w:pPr>
            <w:r/>
            <w:r>
              <w:rPr>
                <w:rFonts w:ascii="Calibri" w:hAnsi="Calibri"/>
                <w:b w:val="0"/>
                <w:i w:val="0"/>
              </w:rPr>
              <w:t>Welcome video, the promise, price, availability, book trial. Everything above the fold answers "is this for me."</w:t>
            </w:r>
          </w:p>
        </w:tc>
      </w:tr>
      <w:tr>
        <w:tc>
          <w:tcPr>
            <w:tcW w:type="dxa" w:w="4680"/>
          </w:tcPr>
          <w:p>
            <w:pPr>
              <w:spacing w:after="40" w:before="40"/>
            </w:pPr>
            <w:r/>
            <w:r>
              <w:rPr>
                <w:rFonts w:ascii="Calibri" w:hAnsi="Calibri"/>
                <w:b/>
                <w:i w:val="0"/>
              </w:rPr>
              <w:t>Lessons for Adults</w:t>
            </w:r>
          </w:p>
        </w:tc>
        <w:tc>
          <w:tcPr>
            <w:tcW w:type="dxa" w:w="4680"/>
          </w:tcPr>
          <w:p>
            <w:pPr>
              <w:spacing w:after="40" w:before="40"/>
            </w:pPr>
            <w:r/>
            <w:r>
              <w:rPr>
                <w:rFonts w:ascii="Calibri" w:hAnsi="Calibri"/>
                <w:b w:val="0"/>
                <w:i w:val="0"/>
              </w:rPr>
              <w:t>The money page — carries the weight</w:t>
            </w:r>
          </w:p>
        </w:tc>
      </w:tr>
      <w:tr>
        <w:tc>
          <w:tcPr>
            <w:tcW w:type="dxa" w:w="4680"/>
          </w:tcPr>
          <w:p>
            <w:pPr>
              <w:spacing w:after="40" w:before="40"/>
            </w:pPr>
            <w:r/>
            <w:r>
              <w:rPr>
                <w:rFonts w:ascii="Calibri" w:hAnsi="Calibri"/>
                <w:b/>
                <w:i w:val="0"/>
              </w:rPr>
              <w:t>About Jeremy</w:t>
            </w:r>
          </w:p>
        </w:tc>
        <w:tc>
          <w:tcPr>
            <w:tcW w:type="dxa" w:w="4680"/>
          </w:tcPr>
          <w:p>
            <w:pPr>
              <w:spacing w:after="40" w:before="40"/>
            </w:pPr>
            <w:r/>
            <w:r>
              <w:rPr>
                <w:rFonts w:ascii="Calibri" w:hAnsi="Calibri"/>
                <w:b w:val="0"/>
                <w:i w:val="0"/>
              </w:rPr>
              <w:t xml:space="preserve">Short. First person. Human, not a press bio. His playing life is </w:t>
            </w:r>
            <w:r>
              <w:rPr>
                <w:rFonts w:ascii="Calibri" w:hAnsi="Calibri"/>
                <w:b w:val="0"/>
                <w:i/>
              </w:rPr>
              <w:t>proof</w:t>
            </w:r>
            <w:r>
              <w:rPr>
                <w:rFonts w:ascii="Calibri" w:hAnsi="Calibri"/>
                <w:b w:val="0"/>
                <w:i w:val="0"/>
              </w:rPr>
              <w:t>, not the subject.</w:t>
            </w:r>
          </w:p>
        </w:tc>
      </w:tr>
      <w:tr>
        <w:tc>
          <w:tcPr>
            <w:tcW w:type="dxa" w:w="4680"/>
          </w:tcPr>
          <w:p>
            <w:pPr>
              <w:spacing w:after="40" w:before="40"/>
            </w:pPr>
            <w:r/>
            <w:r>
              <w:rPr>
                <w:rFonts w:ascii="Calibri" w:hAnsi="Calibri"/>
                <w:b/>
                <w:i w:val="0"/>
              </w:rPr>
              <w:t>Pricing &amp; Availability</w:t>
            </w:r>
          </w:p>
        </w:tc>
        <w:tc>
          <w:tcPr>
            <w:tcW w:type="dxa" w:w="4680"/>
          </w:tcPr>
          <w:p>
            <w:pPr>
              <w:spacing w:after="40" w:before="40"/>
            </w:pPr>
            <w:r/>
            <w:r>
              <w:rPr>
                <w:rFonts w:ascii="Calibri" w:hAnsi="Calibri"/>
                <w:b w:val="0"/>
                <w:i w:val="0"/>
              </w:rPr>
              <w:t>Rates, trial offer, actual evening/Saturday slots, cancellation policy</w:t>
            </w:r>
          </w:p>
        </w:tc>
      </w:tr>
      <w:tr>
        <w:tc>
          <w:tcPr>
            <w:tcW w:type="dxa" w:w="4680"/>
          </w:tcPr>
          <w:p>
            <w:pPr>
              <w:spacing w:after="40" w:before="40"/>
            </w:pPr>
            <w:r/>
            <w:r>
              <w:rPr>
                <w:rFonts w:ascii="Calibri" w:hAnsi="Calibri"/>
                <w:b/>
                <w:i w:val="0"/>
              </w:rPr>
              <w:t>Book a Trial</w:t>
            </w:r>
          </w:p>
        </w:tc>
        <w:tc>
          <w:tcPr>
            <w:tcW w:type="dxa" w:w="4680"/>
          </w:tcPr>
          <w:p>
            <w:pPr>
              <w:spacing w:after="40" w:before="40"/>
            </w:pPr>
            <w:r/>
            <w:r>
              <w:rPr>
                <w:rFonts w:ascii="Calibri" w:hAnsi="Calibri"/>
                <w:b w:val="0"/>
                <w:i w:val="0"/>
              </w:rPr>
              <w:t>The conversion page</w:t>
            </w:r>
          </w:p>
        </w:tc>
      </w:tr>
    </w:tbl>
    <w:p/>
    <w:p>
      <w:r>
        <w:rPr>
          <w:rFonts w:ascii="Calibri" w:hAnsi="Calibri"/>
          <w:b w:val="0"/>
          <w:i w:val="0"/>
        </w:rPr>
        <w:t xml:space="preserve">Plus a secondary </w:t>
      </w:r>
      <w:r>
        <w:rPr>
          <w:rFonts w:ascii="Calibri" w:hAnsi="Calibri"/>
          <w:b/>
          <w:i w:val="0"/>
        </w:rPr>
        <w:t>Kids &amp; Teens</w:t>
      </w:r>
      <w:r>
        <w:rPr>
          <w:rFonts w:ascii="Calibri" w:hAnsi="Calibri"/>
          <w:b w:val="0"/>
          <w:i w:val="0"/>
        </w:rPr>
        <w:t xml:space="preserve"> page, and the 3–4 long-tail trust pages from the SEO section.</w:t>
      </w:r>
    </w:p>
    <w:p>
      <w:pPr>
        <w:pStyle w:val="Heading3"/>
      </w:pPr>
      <w:r>
        <w:rPr>
          <w:rFonts w:ascii="Georgia" w:hAnsi="Georgia"/>
          <w:b/>
          <w:i w:val="0"/>
          <w:color w:val="2E6DA4"/>
          <w:sz w:val="25"/>
        </w:rPr>
        <w:t>The "Lessons for Adults" page</w:t>
      </w:r>
    </w:p>
    <w:p>
      <w:r>
        <w:rPr>
          <w:rFonts w:ascii="Calibri" w:hAnsi="Calibri"/>
          <w:b w:val="0"/>
          <w:i w:val="0"/>
        </w:rPr>
        <w:t xml:space="preserve">The de-positioning, what a lesson actually looks like, what months 1–3 look like, and the practice reality — </w:t>
      </w:r>
      <w:r>
        <w:rPr>
          <w:rFonts w:ascii="Calibri" w:hAnsi="Calibri"/>
          <w:b w:val="0"/>
          <w:i/>
        </w:rPr>
        <w:t>"twenty minutes most days is enough"</w:t>
      </w:r>
      <w:r>
        <w:rPr>
          <w:rFonts w:ascii="Calibri" w:hAnsi="Calibri"/>
          <w:b w:val="0"/>
          <w:i w:val="0"/>
        </w:rPr>
        <w:t xml:space="preserve"> — which defuses barrier #2 directly.</w:t>
      </w:r>
    </w:p>
    <w:p>
      <w:pPr>
        <w:pStyle w:val="Heading3"/>
      </w:pPr>
      <w:r>
        <w:rPr>
          <w:rFonts w:ascii="Georgia" w:hAnsi="Georgia"/>
          <w:b/>
          <w:i w:val="0"/>
          <w:color w:val="2E6DA4"/>
          <w:sz w:val="25"/>
        </w:rPr>
        <w:t>Tone</w:t>
      </w:r>
    </w:p>
    <w:p>
      <w:r>
        <w:rPr>
          <w:rFonts w:ascii="Calibri" w:hAnsi="Calibri"/>
          <w:b w:val="0"/>
          <w:i w:val="0"/>
        </w:rPr>
        <w:t>First person. Plain. No pedagogy jargon. Short sentences.</w:t>
      </w:r>
    </w:p>
    <w:p>
      <w:pPr>
        <w:spacing w:before="120" w:after="120"/>
        <w:ind w:left="360"/>
        <w:pBdr>
          <w:left w:val="single" w:sz="18" w:space="8" w:color="2E6DA4"/>
        </w:pBdr>
        <w:shd w:val="clear" w:color="auto" w:fill="EEF3F8"/>
      </w:pPr>
      <w:r>
        <w:rPr>
          <w:rFonts w:ascii="Calibri" w:hAnsi="Calibri"/>
          <w:b/>
          <w:i w:val="0"/>
          <w:sz w:val="21"/>
        </w:rPr>
        <w:t>Test:</w:t>
      </w:r>
      <w:r>
        <w:rPr>
          <w:rFonts w:ascii="Calibri" w:hAnsi="Calibri"/>
          <w:b w:val="0"/>
          <w:i w:val="0"/>
          <w:sz w:val="21"/>
        </w:rPr>
        <w:t xml:space="preserve"> if he'd be embarrassed to say the sentence out loud to a nervous 45-year-old, cut it.</w:t>
      </w:r>
    </w:p>
    <w:p>
      <w:pPr>
        <w:pStyle w:val="Heading3"/>
      </w:pPr>
      <w:r>
        <w:rPr>
          <w:rFonts w:ascii="Georgia" w:hAnsi="Georgia"/>
          <w:b/>
          <w:i w:val="0"/>
          <w:color w:val="2E6DA4"/>
          <w:sz w:val="25"/>
        </w:rPr>
        <w:t>Governing principle</w:t>
      </w:r>
    </w:p>
    <w:p>
      <w:r>
        <w:rPr>
          <w:rFonts w:ascii="Calibri" w:hAnsi="Calibri"/>
          <w:b/>
          <w:i w:val="0"/>
        </w:rPr>
        <w:t>Answer every objection on the page.</w:t>
      </w:r>
      <w:r>
        <w:rPr>
          <w:rFonts w:ascii="Calibri" w:hAnsi="Calibri"/>
          <w:b w:val="0"/>
          <w:i w:val="0"/>
        </w:rPr>
        <w:t xml:space="preserve"> This audience is shy and will not email to ask a question they think is stupid — they'll just close the tab.</w:t>
      </w:r>
    </w:p>
    <w:p>
      <w:pPr>
        <w:pBdr>
          <w:bottom w:val="single" w:sz="6" w:space="1" w:color="C6CDD5"/>
        </w:pBdr>
        <w:spacing w:after="200"/>
      </w:pPr>
    </w:p>
    <w:p>
      <w:pPr>
        <w:pStyle w:val="Heading2"/>
      </w:pPr>
      <w:r>
        <w:rPr>
          <w:rFonts w:ascii="Georgia" w:hAnsi="Georgia"/>
          <w:b/>
          <w:i w:val="0"/>
          <w:color w:val="1F3A5F"/>
          <w:sz w:val="30"/>
        </w:rPr>
        <w:t>5. Contact system</w:t>
      </w:r>
    </w:p>
    <w:p>
      <w:pPr>
        <w:spacing w:before="120" w:after="120"/>
        <w:ind w:left="360"/>
        <w:pBdr>
          <w:left w:val="single" w:sz="18" w:space="8" w:color="2E6DA4"/>
        </w:pBdr>
        <w:shd w:val="clear" w:color="auto" w:fill="EEF3F8"/>
      </w:pPr>
      <w:r>
        <w:rPr>
          <w:rFonts w:ascii="Calibri" w:hAnsi="Calibri"/>
          <w:b/>
          <w:i w:val="0"/>
          <w:sz w:val="21"/>
        </w:rPr>
        <w:t>The single biggest lever: delete the email step.</w:t>
      </w:r>
      <w:r>
        <w:rPr>
          <w:rFonts w:ascii="Calibri" w:hAnsi="Calibri"/>
          <w:b w:val="0"/>
          <w:i w:val="0"/>
          <w:sz w:val="21"/>
        </w:rPr>
        <w:t xml:space="preserve"> A nervous adult will not compose an introductory email confessing they're bad at piano. That blank textarea is where conversions die.</w:t>
      </w:r>
    </w:p>
    <w:p>
      <w:pPr>
        <w:pStyle w:val="Heading3"/>
      </w:pPr>
      <w:r>
        <w:rPr>
          <w:rFonts w:ascii="Georgia" w:hAnsi="Georgia"/>
          <w:b/>
          <w:i w:val="0"/>
          <w:color w:val="2E6DA4"/>
          <w:sz w:val="25"/>
        </w:rPr>
        <w:t>Recommendation: direct online booking</w:t>
      </w:r>
    </w:p>
    <w:p>
      <w:r>
        <w:rPr>
          <w:rFonts w:ascii="Calibri" w:hAnsi="Calibri"/>
          <w:b w:val="0"/>
          <w:i w:val="0"/>
        </w:rPr>
        <w:t>Cal.com or Calendly, showing only his real after-hours slots, synced to Google Calendar so double-booking is impossible.</w:t>
      </w:r>
    </w:p>
    <w:p>
      <w:r>
        <w:rPr>
          <w:rFonts w:ascii="Calibri" w:hAnsi="Calibri"/>
          <w:b/>
          <w:i w:val="0"/>
        </w:rPr>
        <w:t>Take payment at booking</w:t>
      </w:r>
      <w:r>
        <w:rPr>
          <w:rFonts w:ascii="Calibri" w:hAnsi="Calibri"/>
          <w:b w:val="0"/>
          <w:i w:val="0"/>
        </w:rPr>
        <w:t xml:space="preserve"> via Stripe. This does three things: filters, kills no-shows on scarce evening slots, and removes an awkward money conversation.</w:t>
      </w:r>
    </w:p>
    <w:p>
      <w:pPr>
        <w:pStyle w:val="Heading3"/>
      </w:pPr>
      <w:r>
        <w:rPr>
          <w:rFonts w:ascii="Georgia" w:hAnsi="Georgia"/>
          <w:b/>
          <w:i w:val="0"/>
          <w:color w:val="2E6DA4"/>
          <w:sz w:val="25"/>
        </w:rPr>
        <w:t>Booking form — keep it short</w:t>
      </w:r>
    </w:p>
    <w:p>
      <w:pPr>
        <w:pStyle w:val="ListBullet"/>
        <w:spacing w:after="60"/>
      </w:pPr>
      <w:r>
        <w:rPr>
          <w:rFonts w:ascii="Calibri" w:hAnsi="Calibri"/>
          <w:b w:val="0"/>
          <w:i w:val="0"/>
        </w:rPr>
        <w:t>Name, email, phone</w:t>
      </w:r>
    </w:p>
    <w:p>
      <w:pPr>
        <w:pStyle w:val="ListBullet"/>
        <w:spacing w:after="60"/>
      </w:pPr>
      <w:r>
        <w:rPr>
          <w:rFonts w:ascii="Calibri" w:hAnsi="Calibri"/>
          <w:b w:val="0"/>
          <w:i/>
        </w:rPr>
        <w:t>"Have you played before?"</w:t>
      </w:r>
    </w:p>
    <w:p>
      <w:pPr>
        <w:pStyle w:val="ListBullet"/>
        <w:spacing w:after="60"/>
      </w:pPr>
      <w:r>
        <w:rPr>
          <w:rFonts w:ascii="Calibri" w:hAnsi="Calibri"/>
          <w:b w:val="0"/>
          <w:i/>
        </w:rPr>
        <w:t>"Anything you'd love to be able to play?"</w:t>
      </w:r>
    </w:p>
    <w:p>
      <w:pPr>
        <w:pStyle w:val="ListBullet"/>
        <w:spacing w:after="60"/>
      </w:pPr>
      <w:r>
        <w:rPr>
          <w:rFonts w:ascii="Calibri" w:hAnsi="Calibri"/>
          <w:b w:val="0"/>
          <w:i/>
        </w:rPr>
        <w:t>"Do you have a piano or keyboard at home?"</w:t>
      </w:r>
    </w:p>
    <w:p>
      <w:r>
        <w:rPr>
          <w:rFonts w:ascii="Calibri" w:hAnsi="Calibri"/>
          <w:b w:val="0"/>
          <w:i w:val="0"/>
        </w:rPr>
        <w:t>The middle two double as rapport and lesson prep. The last one surfaces a solvable blocker he currently just loses.</w:t>
      </w:r>
    </w:p>
    <w:p>
      <w:pPr>
        <w:pStyle w:val="Heading3"/>
      </w:pPr>
      <w:r>
        <w:rPr>
          <w:rFonts w:ascii="Georgia" w:hAnsi="Georgia"/>
          <w:b/>
          <w:i w:val="0"/>
          <w:color w:val="2E6DA4"/>
          <w:sz w:val="25"/>
        </w:rPr>
        <w:t>Fallback ladder</w:t>
      </w:r>
    </w:p>
    <w:p>
      <w:r>
        <w:rPr>
          <w:rFonts w:ascii="Calibri" w:hAnsi="Calibri"/>
          <w:b w:val="0"/>
          <w:i w:val="0"/>
        </w:rPr>
        <w:t xml:space="preserve">booking widget → short form → </w:t>
      </w:r>
      <w:r>
        <w:rPr>
          <w:rFonts w:ascii="Calibri" w:hAnsi="Calibri"/>
          <w:b/>
          <w:i w:val="0"/>
        </w:rPr>
        <w:t>SMS/WhatsApp</w:t>
      </w:r>
      <w:r>
        <w:rPr>
          <w:rFonts w:ascii="Calibri" w:hAnsi="Calibri"/>
          <w:b w:val="0"/>
          <w:i w:val="0"/>
        </w:rPr>
        <w:t xml:space="preserve"> → phone</w:t>
      </w:r>
    </w:p>
    <w:p>
      <w:r>
        <w:rPr>
          <w:rFonts w:ascii="Calibri" w:hAnsi="Calibri"/>
          <w:b w:val="0"/>
          <w:i w:val="0"/>
        </w:rPr>
        <w:t>Feature SMS prominently. Plenty of adults will text who'd never email.</w:t>
      </w:r>
    </w:p>
    <w:p>
      <w:pPr>
        <w:pStyle w:val="Heading3"/>
      </w:pPr>
      <w:r>
        <w:rPr>
          <w:rFonts w:ascii="Georgia" w:hAnsi="Georgia"/>
          <w:b/>
          <w:i w:val="0"/>
          <w:color w:val="2E6DA4"/>
          <w:sz w:val="25"/>
        </w:rPr>
        <w:t>Follow-up automation</w:t>
      </w:r>
    </w:p>
    <w:p>
      <w:pPr>
        <w:pStyle w:val="ListBullet"/>
        <w:spacing w:after="60"/>
      </w:pPr>
      <w:r>
        <w:rPr>
          <w:rFonts w:ascii="Calibri" w:hAnsi="Calibri"/>
          <w:b w:val="0"/>
          <w:i w:val="0"/>
        </w:rPr>
        <w:t xml:space="preserve">Confirmation email that reduces anxiety: what to bring, where to park, </w:t>
      </w:r>
      <w:r>
        <w:rPr>
          <w:rFonts w:ascii="Calibri" w:hAnsi="Calibri"/>
          <w:b w:val="0"/>
          <w:i/>
        </w:rPr>
        <w:t>"you don't need to prepare anything"</w:t>
      </w:r>
    </w:p>
    <w:p>
      <w:pPr>
        <w:pStyle w:val="ListBullet"/>
        <w:spacing w:after="60"/>
      </w:pPr>
      <w:r>
        <w:rPr>
          <w:rFonts w:ascii="Calibri" w:hAnsi="Calibri"/>
          <w:b w:val="0"/>
          <w:i w:val="0"/>
        </w:rPr>
        <w:t>Reminder 24h before</w:t>
      </w:r>
    </w:p>
    <w:p>
      <w:r>
        <w:rPr>
          <w:rFonts w:ascii="Calibri" w:hAnsi="Calibri"/>
          <w:b w:val="0"/>
          <w:i w:val="0"/>
        </w:rPr>
        <w:t>Both are template work. Both cut no-shows measurably.</w:t>
      </w:r>
    </w:p>
    <w:p>
      <w:pPr>
        <w:pBdr>
          <w:bottom w:val="single" w:sz="6" w:space="1" w:color="C6CDD5"/>
        </w:pBdr>
        <w:spacing w:after="200"/>
      </w:pPr>
    </w:p>
    <w:p>
      <w:pPr>
        <w:pStyle w:val="Heading2"/>
      </w:pPr>
      <w:r>
        <w:rPr>
          <w:rFonts w:ascii="Georgia" w:hAnsi="Georgia"/>
          <w:b/>
          <w:i w:val="0"/>
          <w:color w:val="1F3A5F"/>
          <w:sz w:val="30"/>
        </w:rPr>
        <w:t>6. The initial offer</w:t>
      </w:r>
    </w:p>
    <w:p>
      <w:r>
        <w:rPr>
          <w:rFonts w:ascii="Calibri" w:hAnsi="Calibri"/>
          <w:b w:val="0"/>
          <w:i w:val="0"/>
        </w:rPr>
        <w:t>The highest-leverage single decision on the site.</w:t>
      </w:r>
    </w:p>
    <w:p>
      <w:pPr>
        <w:pStyle w:val="Heading3"/>
      </w:pPr>
      <w:r>
        <w:rPr>
          <w:rFonts w:ascii="Georgia" w:hAnsi="Georgia"/>
          <w:b/>
          <w:i w:val="0"/>
          <w:color w:val="2E6DA4"/>
          <w:sz w:val="25"/>
        </w:rPr>
        <w:t>Recommendation: a paid first lesson at ~half rate, no obligation</w:t>
      </w:r>
    </w:p>
    <w:p>
      <w:pPr>
        <w:pStyle w:val="ListBullet"/>
        <w:spacing w:after="60"/>
      </w:pPr>
      <w:r>
        <w:rPr>
          <w:rFonts w:ascii="Calibri" w:hAnsi="Calibri"/>
          <w:b/>
          <w:i w:val="0"/>
        </w:rPr>
        <w:t>Not free</w:t>
      </w:r>
      <w:r>
        <w:rPr>
          <w:rFonts w:ascii="Calibri" w:hAnsi="Calibri"/>
          <w:b w:val="0"/>
          <w:i w:val="0"/>
        </w:rPr>
        <w:t xml:space="preserve"> — free trials burn his scarcest resource on non-committal people, devalue him against a professional rate, and no-show heavily. A price is a commitment device.</w:t>
      </w:r>
    </w:p>
    <w:p>
      <w:pPr>
        <w:pStyle w:val="ListBullet"/>
        <w:spacing w:after="60"/>
      </w:pPr>
      <w:r>
        <w:rPr>
          <w:rFonts w:ascii="Calibri" w:hAnsi="Calibri"/>
          <w:b/>
          <w:i w:val="0"/>
        </w:rPr>
        <w:t>Not full price</w:t>
      </w:r>
      <w:r>
        <w:rPr>
          <w:rFonts w:ascii="Calibri" w:hAnsi="Calibri"/>
          <w:b w:val="0"/>
          <w:i w:val="0"/>
        </w:rPr>
        <w:t xml:space="preserve"> — too big a step for someone whose primary barrier is embarrassment.</w:t>
      </w:r>
    </w:p>
    <w:p>
      <w:r>
        <w:rPr>
          <w:rFonts w:ascii="Calibri" w:hAnsi="Calibri"/>
          <w:b/>
          <w:i w:val="0"/>
        </w:rPr>
        <w:t>Name it rather than calling it a trial:</w:t>
      </w:r>
      <w:r>
        <w:rPr>
          <w:rFonts w:ascii="Calibri" w:hAnsi="Calibri"/>
          <w:b w:val="0"/>
          <w:i w:val="0"/>
        </w:rPr>
        <w:t xml:space="preserve"> a </w:t>
      </w:r>
      <w:r>
        <w:rPr>
          <w:rFonts w:ascii="Calibri" w:hAnsi="Calibri"/>
          <w:b/>
          <w:i w:val="0"/>
        </w:rPr>
        <w:t>"First Lesson"</w:t>
      </w:r>
      <w:r>
        <w:rPr>
          <w:rFonts w:ascii="Calibri" w:hAnsi="Calibri"/>
          <w:b w:val="0"/>
          <w:i w:val="0"/>
        </w:rPr>
        <w:t xml:space="preserve"> or </w:t>
      </w:r>
      <w:r>
        <w:rPr>
          <w:rFonts w:ascii="Calibri" w:hAnsi="Calibri"/>
          <w:b/>
          <w:i w:val="0"/>
        </w:rPr>
        <w:t>"Come and Play"</w:t>
      </w:r>
      <w:r>
        <w:rPr>
          <w:rFonts w:ascii="Calibri" w:hAnsi="Calibri"/>
          <w:b w:val="0"/>
          <w:i w:val="0"/>
        </w:rPr>
        <w:t xml:space="preserve"> session. 45 minutes. </w:t>
      </w:r>
      <w:r>
        <w:rPr>
          <w:rFonts w:ascii="Calibri" w:hAnsi="Calibri"/>
          <w:b w:val="0"/>
          <w:i/>
        </w:rPr>
        <w:t>"We'll work out what you want to play and whether we're a good fit — no obligation."</w:t>
      </w:r>
      <w:r>
        <w:rPr>
          <w:rFonts w:ascii="Calibri" w:hAnsi="Calibri"/>
          <w:b w:val="0"/>
          <w:i w:val="0"/>
        </w:rPr>
        <w:t xml:space="preserve"> That last phrase does real work here.</w:t>
      </w:r>
    </w:p>
    <w:p>
      <w:r>
        <w:rPr>
          <w:rFonts w:ascii="Calibri" w:hAnsi="Calibri"/>
          <w:b w:val="0"/>
          <w:i w:val="0"/>
        </w:rPr>
        <w:t>Next to the booking button:</w:t>
      </w:r>
    </w:p>
    <w:p>
      <w:pPr>
        <w:spacing w:before="120" w:after="120"/>
        <w:ind w:left="360"/>
        <w:pBdr>
          <w:left w:val="single" w:sz="18" w:space="8" w:color="2E6DA4"/>
        </w:pBdr>
        <w:shd w:val="clear" w:color="auto" w:fill="EEF3F8"/>
      </w:pPr>
      <w:r>
        <w:rPr>
          <w:rFonts w:ascii="Calibri" w:hAnsi="Calibri"/>
          <w:b/>
          <w:i w:val="0"/>
          <w:sz w:val="21"/>
        </w:rPr>
        <w:t>"Haven't played in twenty years? That's most of my students."</w:t>
      </w:r>
    </w:p>
    <w:p>
      <w:pPr>
        <w:pStyle w:val="Heading3"/>
      </w:pPr>
      <w:r>
        <w:rPr>
          <w:rFonts w:ascii="Georgia" w:hAnsi="Georgia"/>
          <w:b/>
          <w:i w:val="0"/>
          <w:color w:val="2E6DA4"/>
          <w:sz w:val="25"/>
        </w:rPr>
        <w:t>The retention offer matters more than acquisition</w:t>
      </w:r>
    </w:p>
    <w:p>
      <w:r>
        <w:rPr>
          <w:rFonts w:ascii="Calibri" w:hAnsi="Calibri"/>
          <w:b w:val="0"/>
          <w:i w:val="0"/>
        </w:rPr>
        <w:t xml:space="preserve">No lock-in, but a </w:t>
      </w:r>
      <w:r>
        <w:rPr>
          <w:rFonts w:ascii="Calibri" w:hAnsi="Calibri"/>
          <w:b/>
          <w:i w:val="0"/>
        </w:rPr>
        <w:t>5-lesson block at a small saving.</w:t>
      </w:r>
      <w:r>
        <w:rPr>
          <w:rFonts w:ascii="Calibri" w:hAnsi="Calibri"/>
          <w:b w:val="0"/>
          <w:i w:val="0"/>
        </w:rPr>
        <w:t xml:space="preserve"> Adults quit at weeks 4–8, when novelty fades and it gets hard. A block carries them past that.</w:t>
      </w:r>
    </w:p>
    <w:p>
      <w:r>
        <w:rPr>
          <w:rFonts w:ascii="Calibri" w:hAnsi="Calibri"/>
          <w:b/>
          <w:i w:val="0"/>
        </w:rPr>
        <w:t>Filling twelve slots is a retention problem, not a traffic problem.</w:t>
      </w:r>
    </w:p>
    <w:p>
      <w:pPr>
        <w:pStyle w:val="Heading3"/>
      </w:pPr>
      <w:r>
        <w:rPr>
          <w:rFonts w:ascii="Georgia" w:hAnsi="Georgia"/>
          <w:b/>
          <w:i w:val="0"/>
          <w:color w:val="2E6DA4"/>
          <w:sz w:val="25"/>
        </w:rPr>
        <w:t>On rate</w:t>
      </w:r>
    </w:p>
    <w:p>
      <w:r>
        <w:rPr>
          <w:rFonts w:ascii="Calibri" w:hAnsi="Calibri"/>
          <w:b w:val="0"/>
          <w:i w:val="0"/>
        </w:rPr>
        <w:t xml:space="preserve">Adults are far less price-sensitive than parents and will pay a premium for a genuinely good jazz musician. He should price </w:t>
      </w:r>
      <w:r>
        <w:rPr>
          <w:rFonts w:ascii="Calibri" w:hAnsi="Calibri"/>
          <w:b/>
          <w:i w:val="0"/>
        </w:rPr>
        <w:t>above</w:t>
      </w:r>
      <w:r>
        <w:rPr>
          <w:rFonts w:ascii="Calibri" w:hAnsi="Calibri"/>
          <w:b w:val="0"/>
          <w:i w:val="0"/>
        </w:rPr>
        <w:t xml:space="preserve"> the generic local piano teacher, not at parity.</w:t>
      </w:r>
    </w:p>
    <w:p>
      <w:r>
        <w:rPr>
          <w:rFonts w:ascii="Calibri" w:hAnsi="Calibri"/>
          <w:b w:val="0"/>
          <w:i w:val="0"/>
        </w:rPr>
        <w:t>Published pricing only works as a filter if the number is confident.</w:t>
      </w:r>
    </w:p>
    <w:p>
      <w:pPr>
        <w:pBdr>
          <w:bottom w:val="single" w:sz="6" w:space="1" w:color="C6CDD5"/>
        </w:pBdr>
        <w:spacing w:after="200"/>
      </w:pPr>
    </w:p>
    <w:p>
      <w:pPr>
        <w:pStyle w:val="Heading2"/>
      </w:pPr>
      <w:r>
        <w:rPr>
          <w:rFonts w:ascii="Georgia" w:hAnsi="Georgia"/>
          <w:b/>
          <w:i w:val="0"/>
          <w:color w:val="1F3A5F"/>
          <w:sz w:val="30"/>
        </w:rPr>
        <w:t>7. Launch &amp; demand generation</w:t>
      </w:r>
    </w:p>
    <w:p>
      <w:pPr>
        <w:spacing w:before="120" w:after="120"/>
        <w:ind w:left="360"/>
        <w:pBdr>
          <w:left w:val="single" w:sz="18" w:space="8" w:color="2E6DA4"/>
        </w:pBdr>
        <w:shd w:val="clear" w:color="auto" w:fill="EEF3F8"/>
      </w:pPr>
      <w:r>
        <w:rPr>
          <w:rFonts w:ascii="Calibri" w:hAnsi="Calibri"/>
          <w:b/>
          <w:i w:val="0"/>
          <w:sz w:val="21"/>
        </w:rPr>
        <w:t>This section is the one most likely to determine whether any of it works.</w:t>
      </w:r>
      <w:r>
        <w:rPr>
          <w:rFonts w:ascii="Calibri" w:hAnsi="Calibri"/>
          <w:b w:val="0"/>
          <w:i w:val="0"/>
          <w:sz w:val="21"/>
        </w:rPr>
        <w:t xml:space="preserve"> Sections 1–6 cover </w:t>
      </w:r>
      <w:r>
        <w:rPr>
          <w:rFonts w:ascii="Calibri" w:hAnsi="Calibri"/>
          <w:b w:val="0"/>
          <w:i/>
          <w:sz w:val="21"/>
        </w:rPr>
        <w:t>converting people who find him</w:t>
      </w:r>
      <w:r>
        <w:rPr>
          <w:rFonts w:ascii="Calibri" w:hAnsi="Calibri"/>
          <w:b w:val="0"/>
          <w:i w:val="0"/>
          <w:sz w:val="21"/>
        </w:rPr>
        <w:t xml:space="preserve">. This covers </w:t>
      </w:r>
      <w:r>
        <w:rPr>
          <w:rFonts w:ascii="Calibri" w:hAnsi="Calibri"/>
          <w:b/>
          <w:i w:val="0"/>
          <w:sz w:val="21"/>
        </w:rPr>
        <w:t>how anyone finds him at all in month one</w:t>
      </w:r>
      <w:r>
        <w:rPr>
          <w:rFonts w:ascii="Calibri" w:hAnsi="Calibri"/>
          <w:b w:val="0"/>
          <w:i w:val="0"/>
          <w:sz w:val="21"/>
        </w:rPr>
        <w:t xml:space="preserve"> — before SEO has had time to do anything.</w:t>
      </w:r>
    </w:p>
    <w:p>
      <w:pPr>
        <w:pStyle w:val="Heading3"/>
      </w:pPr>
      <w:r>
        <w:rPr>
          <w:rFonts w:ascii="Georgia" w:hAnsi="Georgia"/>
          <w:b/>
          <w:i w:val="0"/>
          <w:color w:val="2E6DA4"/>
          <w:sz w:val="25"/>
        </w:rPr>
        <w:t>The single highest-leverage action: his existing network</w:t>
      </w:r>
    </w:p>
    <w:p>
      <w:r>
        <w:rPr>
          <w:rFonts w:ascii="Calibri" w:hAnsi="Calibri"/>
          <w:b w:val="0"/>
          <w:i w:val="0"/>
        </w:rPr>
        <w:t xml:space="preserve">He's a working jazz musician and a music school teacher. He already knows hundreds of relevant people. </w:t>
      </w:r>
      <w:r>
        <w:rPr>
          <w:rFonts w:ascii="Calibri" w:hAnsi="Calibri"/>
          <w:b/>
          <w:i w:val="0"/>
        </w:rPr>
        <w:t>One round of personal messages will almost certainly outperform the first six months of SEO</w:t>
      </w:r>
      <w:r>
        <w:rPr>
          <w:rFonts w:ascii="Calibri" w:hAnsi="Calibri"/>
          <w:b w:val="0"/>
          <w:i w:val="0"/>
        </w:rPr>
        <w:t>, and it costs nothing.</w:t>
      </w:r>
    </w:p>
    <w:p>
      <w:r>
        <w:rPr>
          <w:rFonts w:ascii="Calibri" w:hAnsi="Calibri"/>
          <w:b w:val="0"/>
          <w:i w:val="0"/>
        </w:rPr>
        <w:t>Who to message:</w:t>
      </w:r>
    </w:p>
    <w:p>
      <w:pPr>
        <w:pStyle w:val="ListBullet"/>
        <w:spacing w:after="60"/>
      </w:pPr>
      <w:r>
        <w:rPr>
          <w:rFonts w:ascii="Calibri" w:hAnsi="Calibri"/>
          <w:b w:val="0"/>
          <w:i w:val="0"/>
        </w:rPr>
        <w:t xml:space="preserve">Former </w:t>
      </w:r>
      <w:r>
        <w:rPr>
          <w:rFonts w:ascii="Calibri" w:hAnsi="Calibri"/>
          <w:b/>
          <w:i w:val="0"/>
        </w:rPr>
        <w:t>private</w:t>
      </w:r>
      <w:r>
        <w:rPr>
          <w:rFonts w:ascii="Calibri" w:hAnsi="Calibri"/>
          <w:b w:val="0"/>
          <w:i w:val="0"/>
        </w:rPr>
        <w:t xml:space="preserve"> students, and parents of former students</w:t>
      </w:r>
    </w:p>
    <w:p>
      <w:pPr>
        <w:pStyle w:val="ListBullet"/>
        <w:spacing w:after="60"/>
      </w:pPr>
      <w:r>
        <w:rPr>
          <w:rFonts w:ascii="Calibri" w:hAnsi="Calibri"/>
          <w:b w:val="0"/>
          <w:i w:val="0"/>
        </w:rPr>
        <w:t>Fellow musicians — they get asked "do you know a piano teacher?" constantly</w:t>
      </w:r>
    </w:p>
    <w:p>
      <w:pPr>
        <w:pStyle w:val="ListBullet"/>
        <w:spacing w:after="60"/>
      </w:pPr>
      <w:r>
        <w:rPr>
          <w:rFonts w:ascii="Calibri" w:hAnsi="Calibri"/>
          <w:b w:val="0"/>
          <w:i w:val="0"/>
        </w:rPr>
        <w:t>Venue and gig contacts</w:t>
      </w:r>
    </w:p>
    <w:p>
      <w:pPr>
        <w:pStyle w:val="ListBullet"/>
        <w:spacing w:after="60"/>
      </w:pPr>
      <w:r>
        <w:rPr>
          <w:rFonts w:ascii="Calibri" w:hAnsi="Calibri"/>
          <w:b w:val="0"/>
          <w:i w:val="0"/>
        </w:rPr>
        <w:t>Former colleagues from previous schools</w:t>
      </w:r>
    </w:p>
    <w:p>
      <w:pPr>
        <w:pStyle w:val="ListBullet"/>
        <w:spacing w:after="60"/>
      </w:pPr>
      <w:r>
        <w:rPr>
          <w:rFonts w:ascii="Calibri" w:hAnsi="Calibri"/>
          <w:b w:val="0"/>
          <w:i w:val="0"/>
        </w:rPr>
        <w:t>Friends who've ever said "I wish I'd kept it up"</w:t>
      </w:r>
    </w:p>
    <w:p>
      <w:r>
        <w:rPr>
          <w:rFonts w:ascii="Calibri" w:hAnsi="Calibri"/>
          <w:b/>
          <w:i w:val="0"/>
        </w:rPr>
        <w:t>Send individual messages, not a BCC blast.</w:t>
      </w:r>
      <w:r>
        <w:rPr>
          <w:rFonts w:ascii="Calibri" w:hAnsi="Calibri"/>
          <w:b w:val="0"/>
          <w:i w:val="0"/>
        </w:rPr>
        <w:t xml:space="preserve"> A mass email reads as spam and gets ignored; a personal message gets forwarded. Fifty individual messages is one evening's work and it's the best-value evening in the whole plan.</w:t>
      </w:r>
    </w:p>
    <w:p>
      <w:r>
        <w:rPr>
          <w:rFonts w:ascii="Calibri" w:hAnsi="Calibri"/>
          <w:b/>
          <w:i w:val="0"/>
        </w:rPr>
        <w:t>The ask is not "book a lesson."</w:t>
      </w:r>
      <w:r>
        <w:rPr>
          <w:rFonts w:ascii="Calibri" w:hAnsi="Calibri"/>
          <w:b w:val="0"/>
          <w:i w:val="0"/>
        </w:rPr>
        <w:t xml:space="preserve"> It's "keep me in mind" — far lower friction, and referral is what actually produces students.</w:t>
      </w:r>
    </w:p>
    <w:p>
      <w:pPr>
        <w:spacing w:before="120" w:after="120"/>
        <w:ind w:left="360"/>
        <w:pBdr>
          <w:left w:val="single" w:sz="18" w:space="8" w:color="2E6DA4"/>
        </w:pBdr>
        <w:shd w:val="clear" w:color="auto" w:fill="EEF3F8"/>
      </w:pPr>
      <w:r>
        <w:rPr>
          <w:rFonts w:ascii="Calibri" w:hAnsi="Calibri"/>
          <w:b/>
          <w:i w:val="0"/>
          <w:sz w:val="21"/>
        </w:rPr>
        <w:t>Draft:</w:t>
      </w:r>
    </w:p>
    <w:p>
      <w:pPr>
        <w:spacing w:before="120" w:after="120"/>
        <w:ind w:left="360"/>
        <w:pBdr>
          <w:left w:val="single" w:sz="18" w:space="8" w:color="2E6DA4"/>
        </w:pBdr>
        <w:shd w:val="clear" w:color="auto" w:fill="EEF3F8"/>
      </w:pPr>
      <w:r>
        <w:rPr>
          <w:rFonts w:ascii="Calibri" w:hAnsi="Calibri"/>
          <w:b w:val="0"/>
          <w:i w:val="0"/>
          <w:sz w:val="21"/>
        </w:rPr>
        <w:t>Hi [name] — quick one. I've started taking a few private piano students in the evenings alongside the school work. Mostly adults who played as kids and want to get back into it, plus some jazz and improvising.</w:t>
      </w:r>
    </w:p>
    <w:p>
      <w:pPr>
        <w:spacing w:before="120" w:after="120"/>
        <w:ind w:left="360"/>
        <w:pBdr>
          <w:left w:val="single" w:sz="18" w:space="8" w:color="2E6DA4"/>
        </w:pBdr>
        <w:shd w:val="clear" w:color="auto" w:fill="EEF3F8"/>
      </w:pPr>
      <w:r>
        <w:rPr>
          <w:rFonts w:ascii="Calibri" w:hAnsi="Calibri"/>
          <w:b w:val="0"/>
          <w:i w:val="0"/>
          <w:sz w:val="21"/>
        </w:rPr>
        <w:t>No pressure at all, but if you know anyone who's ever said they'd like to learn — or pick it back up — I'd really appreciate you passing this on: [link]</w:t>
      </w:r>
    </w:p>
    <w:p>
      <w:pPr>
        <w:spacing w:before="120" w:after="120"/>
        <w:ind w:left="360"/>
        <w:pBdr>
          <w:left w:val="single" w:sz="18" w:space="8" w:color="2E6DA4"/>
        </w:pBdr>
        <w:shd w:val="clear" w:color="auto" w:fill="EEF3F8"/>
      </w:pPr>
      <w:r>
        <w:rPr>
          <w:rFonts w:ascii="Calibri" w:hAnsi="Calibri"/>
          <w:b w:val="0"/>
          <w:i w:val="0"/>
          <w:sz w:val="21"/>
        </w:rPr>
        <w:t>Cheers!</w:t>
      </w:r>
    </w:p>
    <w:p>
      <w:r>
        <w:rPr>
          <w:rFonts w:ascii="Calibri" w:hAnsi="Calibri"/>
          <w:b/>
          <w:i w:val="0"/>
        </w:rPr>
        <w:t>Timing:</w:t>
      </w:r>
      <w:r>
        <w:rPr>
          <w:rFonts w:ascii="Calibri" w:hAnsi="Calibri"/>
          <w:b w:val="0"/>
          <w:i w:val="0"/>
        </w:rPr>
        <w:t xml:space="preserve"> send this </w:t>
      </w:r>
      <w:r>
        <w:rPr>
          <w:rFonts w:ascii="Calibri" w:hAnsi="Calibri"/>
          <w:b w:val="0"/>
          <w:i/>
        </w:rPr>
        <w:t>after</w:t>
      </w:r>
      <w:r>
        <w:rPr>
          <w:rFonts w:ascii="Calibri" w:hAnsi="Calibri"/>
          <w:b w:val="0"/>
          <w:i w:val="0"/>
        </w:rPr>
        <w:t xml:space="preserve"> the booking link works, not before. A warm lead who lands on a "coming soon" page is a lead lost permanently.</w:t>
      </w:r>
    </w:p>
    <w:p>
      <w:pPr>
        <w:pStyle w:val="Heading3"/>
      </w:pPr>
      <w:r>
        <w:rPr>
          <w:rFonts w:ascii="Georgia" w:hAnsi="Georgia"/>
          <w:b/>
          <w:i w:val="0"/>
          <w:color w:val="2E6DA4"/>
          <w:sz w:val="25"/>
        </w:rPr>
        <w:t>Referral partners — the local ecosystem</w:t>
      </w:r>
    </w:p>
    <w:p>
      <w:r>
        <w:rPr>
          <w:rFonts w:ascii="Calibri" w:hAnsi="Calibri"/>
          <w:b w:val="0"/>
          <w:i w:val="0"/>
        </w:rPr>
        <w:t>Ranked by actual value: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1F3A5F"/>
          </w:tcPr>
          <w:p>
            <w:pPr>
              <w:spacing w:after="40" w:before="40"/>
            </w:pPr>
            <w:r/>
            <w:r>
              <w:rPr>
                <w:rFonts w:ascii="Calibri" w:hAnsi="Calibri"/>
                <w:b/>
                <w:i w:val="0"/>
                <w:color w:val="FFFFFF"/>
              </w:rPr>
              <w:t>Partner</w:t>
            </w:r>
          </w:p>
        </w:tc>
        <w:tc>
          <w:tcPr>
            <w:tcW w:type="dxa" w:w="4680"/>
            <w:shd w:val="clear" w:color="auto" w:fill="1F3A5F"/>
          </w:tcPr>
          <w:p>
            <w:pPr>
              <w:spacing w:after="40" w:before="40"/>
            </w:pPr>
            <w:r/>
            <w:r>
              <w:rPr>
                <w:rFonts w:ascii="Calibri" w:hAnsi="Calibri"/>
                <w:b/>
                <w:i w:val="0"/>
                <w:color w:val="FFFFFF"/>
              </w:rPr>
              <w:t>Why</w:t>
            </w:r>
          </w:p>
        </w:tc>
      </w:tr>
      <w:tr>
        <w:tc>
          <w:tcPr>
            <w:tcW w:type="dxa" w:w="4680"/>
          </w:tcPr>
          <w:p>
            <w:pPr>
              <w:spacing w:after="40" w:before="40"/>
            </w:pPr>
            <w:r/>
            <w:r>
              <w:rPr>
                <w:rFonts w:ascii="Calibri" w:hAnsi="Calibri"/>
                <w:b/>
                <w:i w:val="0"/>
              </w:rPr>
              <w:t>Piano tuners</w:t>
            </w:r>
          </w:p>
        </w:tc>
        <w:tc>
          <w:tcPr>
            <w:tcW w:type="dxa" w:w="4680"/>
          </w:tcPr>
          <w:p>
            <w:pPr>
              <w:spacing w:after="40" w:before="40"/>
            </w:pPr>
            <w:r/>
            <w:r>
              <w:rPr>
                <w:rFonts w:ascii="Calibri" w:hAnsi="Calibri"/>
                <w:b/>
                <w:i w:val="0"/>
              </w:rPr>
              <w:t>The best of the lot.</w:t>
            </w:r>
            <w:r>
              <w:rPr>
                <w:rFonts w:ascii="Calibri" w:hAnsi="Calibri"/>
                <w:b w:val="0"/>
                <w:i w:val="0"/>
              </w:rPr>
              <w:t xml:space="preserve"> They stand in the homes of people who own pianos and don't play them well. A tuner who likes him refers for years. Offer reciprocity — he sends them tuning work.</w:t>
            </w:r>
          </w:p>
        </w:tc>
      </w:tr>
      <w:tr>
        <w:tc>
          <w:tcPr>
            <w:tcW w:type="dxa" w:w="4680"/>
          </w:tcPr>
          <w:p>
            <w:pPr>
              <w:spacing w:after="40" w:before="40"/>
            </w:pPr>
            <w:r/>
            <w:r>
              <w:rPr>
                <w:rFonts w:ascii="Calibri" w:hAnsi="Calibri"/>
                <w:b/>
                <w:i w:val="0"/>
              </w:rPr>
              <w:t>Choir directors &amp; community choirs</w:t>
            </w:r>
          </w:p>
        </w:tc>
        <w:tc>
          <w:tcPr>
            <w:tcW w:type="dxa" w:w="4680"/>
          </w:tcPr>
          <w:p>
            <w:pPr>
              <w:spacing w:after="40" w:before="40"/>
            </w:pPr>
            <w:r/>
            <w:r>
              <w:rPr>
                <w:rFonts w:ascii="Calibri" w:hAnsi="Calibri"/>
                <w:b w:val="0"/>
                <w:i w:val="0"/>
              </w:rPr>
              <w:t>Exceptional match. Full of adults who love music, can't play an instrument, and have already proven they'll commit to a weekly evening thing.</w:t>
            </w:r>
          </w:p>
        </w:tc>
      </w:tr>
      <w:tr>
        <w:tc>
          <w:tcPr>
            <w:tcW w:type="dxa" w:w="4680"/>
          </w:tcPr>
          <w:p>
            <w:pPr>
              <w:spacing w:after="40" w:before="40"/>
            </w:pPr>
            <w:r/>
            <w:r>
              <w:rPr>
                <w:rFonts w:ascii="Calibri" w:hAnsi="Calibri"/>
                <w:b/>
                <w:i w:val="0"/>
              </w:rPr>
              <w:t>Music shops &amp; piano dealers</w:t>
            </w:r>
          </w:p>
        </w:tc>
        <w:tc>
          <w:tcPr>
            <w:tcW w:type="dxa" w:w="4680"/>
          </w:tcPr>
          <w:p>
            <w:pPr>
              <w:spacing w:after="40" w:before="40"/>
            </w:pPr>
            <w:r/>
            <w:r>
              <w:rPr>
                <w:rFonts w:ascii="Calibri" w:hAnsi="Calibri"/>
                <w:b w:val="0"/>
                <w:i w:val="0"/>
              </w:rPr>
              <w:t xml:space="preserve">Especially anyone selling keyboards to adult beginners — that customer has </w:t>
            </w:r>
            <w:r>
              <w:rPr>
                <w:rFonts w:ascii="Calibri" w:hAnsi="Calibri"/>
                <w:b w:val="0"/>
                <w:i/>
              </w:rPr>
              <w:t>just</w:t>
            </w:r>
            <w:r>
              <w:rPr>
                <w:rFonts w:ascii="Calibri" w:hAnsi="Calibri"/>
                <w:b w:val="0"/>
                <w:i w:val="0"/>
              </w:rPr>
              <w:t xml:space="preserve"> decided to learn.</w:t>
            </w:r>
          </w:p>
        </w:tc>
      </w:tr>
      <w:tr>
        <w:tc>
          <w:tcPr>
            <w:tcW w:type="dxa" w:w="4680"/>
          </w:tcPr>
          <w:p>
            <w:pPr>
              <w:spacing w:after="40" w:before="40"/>
            </w:pPr>
            <w:r/>
            <w:r>
              <w:rPr>
                <w:rFonts w:ascii="Calibri" w:hAnsi="Calibri"/>
                <w:b/>
                <w:i w:val="0"/>
              </w:rPr>
              <w:t>Other piano teachers</w:t>
            </w:r>
          </w:p>
        </w:tc>
        <w:tc>
          <w:tcPr>
            <w:tcW w:type="dxa" w:w="4680"/>
          </w:tcPr>
          <w:p>
            <w:pPr>
              <w:spacing w:after="40" w:before="40"/>
            </w:pPr>
            <w:r/>
            <w:r>
              <w:rPr>
                <w:rFonts w:ascii="Calibri" w:hAnsi="Calibri"/>
                <w:b w:val="0"/>
                <w:i w:val="0"/>
              </w:rPr>
              <w:t>Ones who are full, or who teach classical and get jazz enquiries they don't want. Overflow referral is real and reciprocal.</w:t>
            </w:r>
          </w:p>
        </w:tc>
      </w:tr>
      <w:tr>
        <w:tc>
          <w:tcPr>
            <w:tcW w:type="dxa" w:w="4680"/>
          </w:tcPr>
          <w:p>
            <w:pPr>
              <w:spacing w:after="40" w:before="40"/>
            </w:pPr>
            <w:r/>
            <w:r>
              <w:rPr>
                <w:rFonts w:ascii="Calibri" w:hAnsi="Calibri"/>
                <w:b/>
                <w:i w:val="0"/>
              </w:rPr>
              <w:t>Community bands, big bands, jazz jams</w:t>
            </w:r>
          </w:p>
        </w:tc>
        <w:tc>
          <w:tcPr>
            <w:tcW w:type="dxa" w:w="4680"/>
          </w:tcPr>
          <w:p>
            <w:pPr>
              <w:spacing w:after="40" w:before="40"/>
            </w:pPr>
            <w:r/>
            <w:r>
              <w:rPr>
                <w:rFonts w:ascii="Calibri" w:hAnsi="Calibri"/>
                <w:b w:val="0"/>
                <w:i w:val="0"/>
              </w:rPr>
              <w:t>Adults already playing who want piano or theory.</w:t>
            </w:r>
          </w:p>
        </w:tc>
      </w:tr>
      <w:tr>
        <w:tc>
          <w:tcPr>
            <w:tcW w:type="dxa" w:w="4680"/>
          </w:tcPr>
          <w:p>
            <w:pPr>
              <w:spacing w:after="40" w:before="40"/>
            </w:pPr>
            <w:r/>
            <w:r>
              <w:rPr>
                <w:rFonts w:ascii="Calibri" w:hAnsi="Calibri"/>
                <w:b/>
                <w:i w:val="0"/>
              </w:rPr>
              <w:t>Venues where he plays</w:t>
            </w:r>
          </w:p>
        </w:tc>
        <w:tc>
          <w:tcPr>
            <w:tcW w:type="dxa" w:w="4680"/>
          </w:tcPr>
          <w:p>
            <w:pPr>
              <w:spacing w:after="40" w:before="40"/>
            </w:pPr>
            <w:r/>
            <w:r>
              <w:rPr>
                <w:rFonts w:ascii="Calibri" w:hAnsi="Calibri"/>
                <w:b w:val="0"/>
                <w:i w:val="0"/>
              </w:rPr>
              <w:t>See below.</w:t>
            </w:r>
          </w:p>
        </w:tc>
      </w:tr>
      <w:tr>
        <w:tc>
          <w:tcPr>
            <w:tcW w:type="dxa" w:w="4680"/>
          </w:tcPr>
          <w:p>
            <w:pPr>
              <w:spacing w:after="40" w:before="40"/>
            </w:pPr>
            <w:r/>
            <w:r>
              <w:rPr>
                <w:rFonts w:ascii="Calibri" w:hAnsi="Calibri"/>
                <w:b/>
                <w:i w:val="0"/>
              </w:rPr>
              <w:t>U3A / adult education / lifestyle groups</w:t>
            </w:r>
          </w:p>
        </w:tc>
        <w:tc>
          <w:tcPr>
            <w:tcW w:type="dxa" w:w="4680"/>
          </w:tcPr>
          <w:p>
            <w:pPr>
              <w:spacing w:after="40" w:before="40"/>
            </w:pPr>
            <w:r/>
            <w:r>
              <w:rPr>
                <w:rFonts w:ascii="Calibri" w:hAnsi="Calibri"/>
                <w:b w:val="0"/>
                <w:i w:val="0"/>
              </w:rPr>
              <w:t>Directly targets the lead demographic.</w:t>
            </w:r>
          </w:p>
        </w:tc>
      </w:tr>
    </w:tbl>
    <w:p/>
    <w:p>
      <w:pPr>
        <w:pStyle w:val="Heading3"/>
      </w:pPr>
      <w:r>
        <w:rPr>
          <w:rFonts w:ascii="Georgia" w:hAnsi="Georgia"/>
          <w:b/>
          <w:i w:val="0"/>
          <w:color w:val="2E6DA4"/>
          <w:sz w:val="25"/>
        </w:rPr>
        <w:t>The gig-to-student pipeline</w:t>
      </w:r>
    </w:p>
    <w:p>
      <w:r>
        <w:rPr>
          <w:rFonts w:ascii="Calibri" w:hAnsi="Calibri"/>
          <w:b w:val="0"/>
          <w:i w:val="0"/>
        </w:rPr>
        <w:t>He plays in public. People approach him after sets — that is the warmest possible lead, and most musicians waste it entirely.</w:t>
      </w:r>
    </w:p>
    <w:p>
      <w:pPr>
        <w:pStyle w:val="ListBullet"/>
        <w:spacing w:after="60"/>
      </w:pPr>
      <w:r>
        <w:rPr>
          <w:rFonts w:ascii="Calibri" w:hAnsi="Calibri"/>
          <w:b w:val="0"/>
          <w:i w:val="0"/>
        </w:rPr>
        <w:t>Carry cards with the booking URL, or a QR code</w:t>
      </w:r>
    </w:p>
    <w:p>
      <w:pPr>
        <w:pStyle w:val="ListBullet"/>
        <w:spacing w:after="60"/>
      </w:pPr>
      <w:r>
        <w:rPr>
          <w:rFonts w:ascii="Calibri" w:hAnsi="Calibri"/>
          <w:b w:val="0"/>
          <w:i w:val="0"/>
        </w:rPr>
        <w:t>An occasional light mention from the stage</w:t>
      </w:r>
    </w:p>
    <w:p>
      <w:pPr>
        <w:pStyle w:val="ListBullet"/>
        <w:spacing w:after="60"/>
      </w:pPr>
      <w:r>
        <w:rPr>
          <w:rFonts w:ascii="Calibri" w:hAnsi="Calibri"/>
          <w:b w:val="0"/>
          <w:i w:val="0"/>
        </w:rPr>
        <w:t>A link in his performer bios and event listings</w:t>
      </w:r>
    </w:p>
    <w:p>
      <w:r>
        <w:rPr>
          <w:rFonts w:ascii="Calibri" w:hAnsi="Calibri"/>
          <w:b w:val="0"/>
          <w:i w:val="0"/>
        </w:rPr>
        <w:t>Costs nothing. Converts unusually well, because they've just watched him play and are already impressed.</w:t>
      </w:r>
    </w:p>
    <w:p>
      <w:pPr>
        <w:pStyle w:val="Heading3"/>
      </w:pPr>
      <w:r>
        <w:rPr>
          <w:rFonts w:ascii="Georgia" w:hAnsi="Georgia"/>
          <w:b/>
          <w:i w:val="0"/>
          <w:color w:val="2E6DA4"/>
          <w:sz w:val="25"/>
        </w:rPr>
        <w:t>What NOT to do</w:t>
      </w:r>
    </w:p>
    <w:p>
      <w:pPr>
        <w:pStyle w:val="ListBullet"/>
        <w:spacing w:after="60"/>
      </w:pPr>
      <w:r>
        <w:rPr>
          <w:rFonts w:ascii="Calibri" w:hAnsi="Calibri"/>
          <w:b w:val="0"/>
          <w:i w:val="0"/>
        </w:rPr>
        <w:t xml:space="preserve">❌ </w:t>
      </w:r>
      <w:r>
        <w:rPr>
          <w:rFonts w:ascii="Calibri" w:hAnsi="Calibri"/>
          <w:b/>
          <w:i w:val="0"/>
        </w:rPr>
        <w:t>Paid ads.</w:t>
      </w:r>
      <w:r>
        <w:rPr>
          <w:rFonts w:ascii="Calibri" w:hAnsi="Calibri"/>
          <w:b w:val="0"/>
          <w:i w:val="0"/>
        </w:rPr>
        <w:t xml:space="preserve"> He needs ~25 enquiries a year. Piano-lesson CPC is expensive and it competes against a free channel that works better. Revisit only if the free channels are exhausted.</w:t>
      </w:r>
    </w:p>
    <w:p>
      <w:pPr>
        <w:pStyle w:val="ListBullet"/>
        <w:spacing w:after="60"/>
      </w:pPr>
      <w:r>
        <w:rPr>
          <w:rFonts w:ascii="Calibri" w:hAnsi="Calibri"/>
          <w:b w:val="0"/>
          <w:i w:val="0"/>
        </w:rPr>
        <w:t xml:space="preserve">❌ </w:t>
      </w:r>
      <w:r>
        <w:rPr>
          <w:rFonts w:ascii="Calibri" w:hAnsi="Calibri"/>
          <w:b/>
          <w:i w:val="0"/>
        </w:rPr>
        <w:t>Marketplace directories</w:t>
      </w:r>
      <w:r>
        <w:rPr>
          <w:rFonts w:ascii="Calibri" w:hAnsi="Calibri"/>
          <w:b w:val="0"/>
          <w:i w:val="0"/>
        </w:rPr>
        <w:t xml:space="preserve"> (Superprof, TakeLessons and similar). They commoditise him, take a cut, and drop him into a price race against teenagers charging a third of his rate. </w:t>
      </w:r>
      <w:r>
        <w:rPr>
          <w:rFonts w:ascii="Calibri" w:hAnsi="Calibri"/>
          <w:b w:val="0"/>
          <w:i/>
        </w:rPr>
        <w:t>Possibly</w:t>
      </w:r>
      <w:r>
        <w:rPr>
          <w:rFonts w:ascii="Calibri" w:hAnsi="Calibri"/>
          <w:b w:val="0"/>
          <w:i w:val="0"/>
        </w:rPr>
        <w:t xml:space="preserve"> worth one to seed early students — but eyes open, and never as the main channel.</w:t>
      </w:r>
    </w:p>
    <w:p>
      <w:pPr>
        <w:pStyle w:val="ListBullet"/>
        <w:spacing w:after="60"/>
      </w:pPr>
      <w:r>
        <w:rPr>
          <w:rFonts w:ascii="Calibri" w:hAnsi="Calibri"/>
          <w:b w:val="0"/>
          <w:i w:val="0"/>
        </w:rPr>
        <w:t xml:space="preserve">❌ </w:t>
      </w:r>
      <w:r>
        <w:rPr>
          <w:rFonts w:ascii="Calibri" w:hAnsi="Calibri"/>
          <w:b/>
          <w:i w:val="0"/>
        </w:rPr>
        <w:t>Social media as a primary channel.</w:t>
      </w:r>
      <w:r>
        <w:rPr>
          <w:rFonts w:ascii="Calibri" w:hAnsi="Calibri"/>
          <w:b w:val="0"/>
          <w:i w:val="0"/>
        </w:rPr>
        <w:t xml:space="preserve"> Slow, low intent, and a treadmill. Fine as a supporting surface; a bad place to put the effort.</w:t>
      </w:r>
    </w:p>
    <w:p>
      <w:pPr>
        <w:pStyle w:val="ListBullet"/>
        <w:spacing w:after="60"/>
      </w:pPr>
      <w:r>
        <w:rPr>
          <w:rFonts w:ascii="Calibri" w:hAnsi="Calibri"/>
          <w:b w:val="0"/>
          <w:i w:val="0"/>
        </w:rPr>
        <w:t xml:space="preserve">⚠️ </w:t>
      </w:r>
      <w:r>
        <w:rPr>
          <w:rFonts w:ascii="Calibri" w:hAnsi="Calibri"/>
          <w:b/>
          <w:i w:val="0"/>
        </w:rPr>
        <w:t>Flyers</w:t>
      </w:r>
      <w:r>
        <w:rPr>
          <w:rFonts w:ascii="Calibri" w:hAnsi="Calibri"/>
          <w:b w:val="0"/>
          <w:i w:val="0"/>
        </w:rPr>
        <w:t xml:space="preserve"> are mostly low-ROI — </w:t>
      </w:r>
      <w:r>
        <w:rPr>
          <w:rFonts w:ascii="Calibri" w:hAnsi="Calibri"/>
          <w:b w:val="0"/>
          <w:i/>
        </w:rPr>
        <w:t>except</w:t>
      </w:r>
      <w:r>
        <w:rPr>
          <w:rFonts w:ascii="Calibri" w:hAnsi="Calibri"/>
          <w:b w:val="0"/>
          <w:i w:val="0"/>
        </w:rPr>
        <w:t xml:space="preserve"> in genuinely targeted places: music shop counters, choir noticeboards, community centres. Cheap enough to test.</w:t>
      </w:r>
    </w:p>
    <w:p>
      <w:pPr>
        <w:pStyle w:val="Heading3"/>
      </w:pPr>
      <w:r>
        <w:rPr>
          <w:rFonts w:ascii="Georgia" w:hAnsi="Georgia"/>
          <w:b/>
          <w:i w:val="0"/>
          <w:color w:val="2E6DA4"/>
          <w:sz w:val="25"/>
        </w:rPr>
        <w:t>First 90 days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1F3A5F"/>
          </w:tcPr>
          <w:p>
            <w:pPr>
              <w:spacing w:after="40" w:before="40"/>
            </w:pPr>
            <w:r/>
            <w:r>
              <w:rPr>
                <w:rFonts w:ascii="Calibri" w:hAnsi="Calibri"/>
                <w:b/>
                <w:i w:val="0"/>
                <w:color w:val="FFFFFF"/>
              </w:rPr>
              <w:t>When</w:t>
            </w:r>
          </w:p>
        </w:tc>
        <w:tc>
          <w:tcPr>
            <w:tcW w:type="dxa" w:w="4680"/>
            <w:shd w:val="clear" w:color="auto" w:fill="1F3A5F"/>
          </w:tcPr>
          <w:p>
            <w:pPr>
              <w:spacing w:after="40" w:before="40"/>
            </w:pPr>
            <w:r/>
            <w:r>
              <w:rPr>
                <w:rFonts w:ascii="Calibri" w:hAnsi="Calibri"/>
                <w:b/>
                <w:i w:val="0"/>
                <w:color w:val="FFFFFF"/>
              </w:rPr>
              <w:t>What</w:t>
            </w:r>
          </w:p>
        </w:tc>
      </w:tr>
      <w:tr>
        <w:tc>
          <w:tcPr>
            <w:tcW w:type="dxa" w:w="4680"/>
          </w:tcPr>
          <w:p>
            <w:pPr>
              <w:spacing w:after="40" w:before="40"/>
            </w:pPr>
            <w:r/>
            <w:r>
              <w:rPr>
                <w:rFonts w:ascii="Calibri" w:hAnsi="Calibri"/>
                <w:b/>
                <w:i w:val="0"/>
              </w:rPr>
              <w:t>Weeks 1–2</w:t>
            </w:r>
          </w:p>
        </w:tc>
        <w:tc>
          <w:tcPr>
            <w:tcW w:type="dxa" w:w="4680"/>
          </w:tcPr>
          <w:p>
            <w:pPr>
              <w:spacing w:after="40" w:before="40"/>
            </w:pPr>
            <w:r/>
            <w:r>
              <w:rPr>
                <w:rFonts w:ascii="Calibri" w:hAnsi="Calibri"/>
                <w:b w:val="0"/>
                <w:i w:val="0"/>
              </w:rPr>
              <w:t xml:space="preserve">Confirm delivery model + contract check. </w:t>
            </w:r>
            <w:r>
              <w:rPr>
                <w:rFonts w:ascii="Calibri" w:hAnsi="Calibri"/>
                <w:b/>
                <w:i w:val="0"/>
              </w:rPr>
              <w:t>GBP created and verified.</w:t>
            </w:r>
          </w:p>
        </w:tc>
      </w:tr>
      <w:tr>
        <w:tc>
          <w:tcPr>
            <w:tcW w:type="dxa" w:w="4680"/>
          </w:tcPr>
          <w:p>
            <w:pPr>
              <w:spacing w:after="40" w:before="40"/>
            </w:pPr>
            <w:r/>
            <w:r>
              <w:rPr>
                <w:rFonts w:ascii="Calibri" w:hAnsi="Calibri"/>
                <w:b/>
                <w:i w:val="0"/>
              </w:rPr>
              <w:t>Weeks 3–4</w:t>
            </w:r>
          </w:p>
        </w:tc>
        <w:tc>
          <w:tcPr>
            <w:tcW w:type="dxa" w:w="4680"/>
          </w:tcPr>
          <w:p>
            <w:pPr>
              <w:spacing w:after="40" w:before="40"/>
            </w:pPr>
            <w:r/>
            <w:r>
              <w:rPr>
                <w:rFonts w:ascii="Calibri" w:hAnsi="Calibri"/>
                <w:b w:val="0"/>
                <w:i w:val="0"/>
              </w:rPr>
              <w:t>Seed first 5–10 reviews from former private students. Shoot video.</w:t>
            </w:r>
          </w:p>
        </w:tc>
      </w:tr>
      <w:tr>
        <w:tc>
          <w:tcPr>
            <w:tcW w:type="dxa" w:w="4680"/>
          </w:tcPr>
          <w:p>
            <w:pPr>
              <w:spacing w:after="40" w:before="40"/>
            </w:pPr>
            <w:r/>
            <w:r>
              <w:rPr>
                <w:rFonts w:ascii="Calibri" w:hAnsi="Calibri"/>
                <w:b/>
                <w:i w:val="0"/>
              </w:rPr>
              <w:t>Weeks 5–6</w:t>
            </w:r>
          </w:p>
        </w:tc>
        <w:tc>
          <w:tcPr>
            <w:tcW w:type="dxa" w:w="4680"/>
          </w:tcPr>
          <w:p>
            <w:pPr>
              <w:spacing w:after="40" w:before="40"/>
            </w:pPr>
            <w:r/>
            <w:r>
              <w:rPr>
                <w:rFonts w:ascii="Calibri" w:hAnsi="Calibri"/>
                <w:b w:val="0"/>
                <w:i w:val="0"/>
              </w:rPr>
              <w:t>Site copy, build, booking + Stripe live.</w:t>
            </w:r>
          </w:p>
        </w:tc>
      </w:tr>
      <w:tr>
        <w:tc>
          <w:tcPr>
            <w:tcW w:type="dxa" w:w="4680"/>
          </w:tcPr>
          <w:p>
            <w:pPr>
              <w:spacing w:after="40" w:before="40"/>
            </w:pPr>
            <w:r/>
            <w:r>
              <w:rPr>
                <w:rFonts w:ascii="Calibri" w:hAnsi="Calibri"/>
                <w:b/>
                <w:i w:val="0"/>
              </w:rPr>
              <w:t>Week 7</w:t>
            </w:r>
          </w:p>
        </w:tc>
        <w:tc>
          <w:tcPr>
            <w:tcW w:type="dxa" w:w="4680"/>
          </w:tcPr>
          <w:p>
            <w:pPr>
              <w:spacing w:after="40" w:before="40"/>
            </w:pPr>
            <w:r/>
            <w:r>
              <w:rPr>
                <w:rFonts w:ascii="Calibri" w:hAnsi="Calibri"/>
                <w:b/>
                <w:i w:val="0"/>
              </w:rPr>
              <w:t>Network message goes out</w:t>
            </w:r>
            <w:r>
              <w:rPr>
                <w:rFonts w:ascii="Calibri" w:hAnsi="Calibri"/>
                <w:b w:val="0"/>
                <w:i w:val="0"/>
              </w:rPr>
              <w:t xml:space="preserve"> — the single biggest day in the plan.</w:t>
            </w:r>
          </w:p>
        </w:tc>
      </w:tr>
      <w:tr>
        <w:tc>
          <w:tcPr>
            <w:tcW w:type="dxa" w:w="4680"/>
          </w:tcPr>
          <w:p>
            <w:pPr>
              <w:spacing w:after="40" w:before="40"/>
            </w:pPr>
            <w:r/>
            <w:r>
              <w:rPr>
                <w:rFonts w:ascii="Calibri" w:hAnsi="Calibri"/>
                <w:b/>
                <w:i w:val="0"/>
              </w:rPr>
              <w:t>Weeks 8–12</w:t>
            </w:r>
          </w:p>
        </w:tc>
        <w:tc>
          <w:tcPr>
            <w:tcW w:type="dxa" w:w="4680"/>
          </w:tcPr>
          <w:p>
            <w:pPr>
              <w:spacing w:after="40" w:before="40"/>
            </w:pPr>
            <w:r/>
            <w:r>
              <w:rPr>
                <w:rFonts w:ascii="Calibri" w:hAnsi="Calibri"/>
                <w:b w:val="0"/>
                <w:i w:val="0"/>
              </w:rPr>
              <w:t>Referral partner outreach. Review flow becomes routine. First students land.</w:t>
            </w:r>
          </w:p>
        </w:tc>
      </w:tr>
    </w:tbl>
    <w:p/>
    <w:p>
      <w:pPr>
        <w:pStyle w:val="Heading3"/>
      </w:pPr>
      <w:r>
        <w:rPr>
          <w:rFonts w:ascii="Georgia" w:hAnsi="Georgia"/>
          <w:b/>
          <w:i w:val="0"/>
          <w:color w:val="2E6DA4"/>
          <w:sz w:val="25"/>
        </w:rPr>
        <w:t>The number that actually matters</w:t>
      </w:r>
    </w:p>
    <w:p>
      <w:r>
        <w:rPr>
          <w:rFonts w:ascii="Calibri" w:hAnsi="Calibri"/>
          <w:b/>
          <w:i w:val="0"/>
        </w:rPr>
        <w:t>Retention, not acquisition.</w:t>
      </w:r>
      <w:r>
        <w:rPr>
          <w:rFonts w:ascii="Calibri" w:hAnsi="Calibri"/>
          <w:b w:val="0"/>
          <w:i w:val="0"/>
        </w:rPr>
        <w:t xml:space="preserve"> If students stay 6 months he needs ~24 new ones a year. If they stay 3 years he needs 4.</w:t>
      </w:r>
    </w:p>
    <w:p>
      <w:r>
        <w:rPr>
          <w:rFonts w:ascii="Calibri" w:hAnsi="Calibri"/>
          <w:b w:val="0"/>
          <w:i w:val="0"/>
        </w:rPr>
        <w:t>Nothing in this document matters as much as whether people stay — which is why the 5-lesson block and the weeks 4–8 drop-off point in section 6 deserve more attention than they usually get.</w:t>
      </w:r>
    </w:p>
    <w:p>
      <w:pPr>
        <w:pBdr>
          <w:bottom w:val="single" w:sz="6" w:space="1" w:color="C6CDD5"/>
        </w:pBdr>
        <w:spacing w:after="200"/>
      </w:pPr>
    </w:p>
    <w:p>
      <w:pPr>
        <w:pStyle w:val="Heading2"/>
      </w:pPr>
      <w:r>
        <w:rPr>
          <w:rFonts w:ascii="Georgia" w:hAnsi="Georgia"/>
          <w:b/>
          <w:i w:val="0"/>
          <w:color w:val="1F3A5F"/>
          <w:sz w:val="30"/>
        </w:rPr>
        <w:t>Sequencing — the site is step 5 of 7</w:t>
      </w:r>
    </w:p>
    <w:p>
      <w:pPr>
        <w:pStyle w:val="ListNumber"/>
        <w:spacing w:after="60"/>
      </w:pPr>
      <w:r>
        <w:rPr>
          <w:rFonts w:ascii="Calibri" w:hAnsi="Calibri"/>
          <w:b w:val="0"/>
          <w:i w:val="0"/>
        </w:rPr>
        <w:t xml:space="preserve">Confirm delivery model + </w:t>
      </w:r>
      <w:r>
        <w:rPr>
          <w:rFonts w:ascii="Calibri" w:hAnsi="Calibri"/>
          <w:b/>
          <w:i w:val="0"/>
        </w:rPr>
        <w:t>check the music school contract for a non-solicitation clause</w:t>
      </w:r>
    </w:p>
    <w:p>
      <w:pPr>
        <w:pStyle w:val="ListNumber"/>
        <w:spacing w:after="60"/>
      </w:pPr>
      <w:r>
        <w:rPr>
          <w:rFonts w:ascii="Calibri" w:hAnsi="Calibri"/>
          <w:b/>
          <w:i w:val="0"/>
        </w:rPr>
        <w:t>Google Business Profile live and verified</w:t>
      </w:r>
      <w:r>
        <w:rPr>
          <w:rFonts w:ascii="Calibri" w:hAnsi="Calibri"/>
          <w:b w:val="0"/>
          <w:i w:val="0"/>
        </w:rPr>
        <w:t xml:space="preserve"> — </w:t>
      </w:r>
      <w:r>
        <w:rPr>
          <w:rFonts w:ascii="Calibri" w:hAnsi="Calibri"/>
          <w:b/>
          <w:i w:val="0"/>
          <w:color w:val="2E6DA4"/>
        </w:rPr>
        <w:t>GOOGLE-BUSINESS.md</w:t>
      </w:r>
      <w:r>
        <w:rPr>
          <w:rFonts w:ascii="Calibri" w:hAnsi="Calibri"/>
          <w:b w:val="0"/>
          <w:i w:val="0"/>
        </w:rPr>
        <w:t>. This week. Doesn't wait for the site.</w:t>
      </w:r>
    </w:p>
    <w:p>
      <w:pPr>
        <w:pStyle w:val="ListNumber"/>
        <w:spacing w:after="60"/>
      </w:pPr>
      <w:r>
        <w:rPr>
          <w:rFonts w:ascii="Calibri" w:hAnsi="Calibri"/>
          <w:b w:val="0"/>
          <w:i w:val="0"/>
        </w:rPr>
        <w:t xml:space="preserve">Half-day video + photo shoot — </w:t>
      </w:r>
      <w:r>
        <w:rPr>
          <w:rFonts w:ascii="Calibri" w:hAnsi="Calibri"/>
          <w:b/>
          <w:i w:val="0"/>
          <w:color w:val="2E6DA4"/>
        </w:rPr>
        <w:t>VIDEO-BRIEF.md</w:t>
      </w:r>
    </w:p>
    <w:p>
      <w:pPr>
        <w:pStyle w:val="ListNumber"/>
        <w:spacing w:after="60"/>
      </w:pPr>
      <w:r>
        <w:rPr>
          <w:rFonts w:ascii="Calibri" w:hAnsi="Calibri"/>
          <w:b w:val="0"/>
          <w:i w:val="0"/>
        </w:rPr>
        <w:t>Copy</w:t>
      </w:r>
    </w:p>
    <w:p>
      <w:pPr>
        <w:pStyle w:val="ListNumber"/>
        <w:spacing w:after="60"/>
      </w:pPr>
      <w:r>
        <w:rPr>
          <w:rFonts w:ascii="Calibri" w:hAnsi="Calibri"/>
          <w:b w:val="0"/>
          <w:i w:val="0"/>
        </w:rPr>
        <w:t>Build — 6 pages, static, Astro or Next export on Vercel, custom domain</w:t>
      </w:r>
    </w:p>
    <w:p>
      <w:pPr>
        <w:pStyle w:val="ListNumber"/>
        <w:spacing w:after="60"/>
      </w:pPr>
      <w:r>
        <w:rPr>
          <w:rFonts w:ascii="Calibri" w:hAnsi="Calibri"/>
          <w:b w:val="0"/>
          <w:i w:val="0"/>
        </w:rPr>
        <w:t>Booking + Stripe plumbing</w:t>
      </w:r>
    </w:p>
    <w:p>
      <w:pPr>
        <w:pStyle w:val="ListNumber"/>
        <w:spacing w:after="60"/>
      </w:pPr>
      <w:r>
        <w:rPr>
          <w:rFonts w:ascii="Calibri" w:hAnsi="Calibri"/>
          <w:b w:val="0"/>
          <w:i w:val="0"/>
        </w:rPr>
        <w:t xml:space="preserve">Review-collection habit — </w:t>
      </w:r>
      <w:r>
        <w:rPr>
          <w:rFonts w:ascii="Calibri" w:hAnsi="Calibri"/>
          <w:b/>
          <w:i w:val="0"/>
        </w:rPr>
        <w:t>starts at step 2 and never stops</w:t>
      </w:r>
    </w:p>
    <w:p>
      <w:r>
        <w:rPr>
          <w:rFonts w:ascii="Calibri" w:hAnsi="Calibri"/>
          <w:b w:val="0"/>
          <w:i w:val="0"/>
        </w:rPr>
        <w:t>Worth naming, because with an empty repo the instinct is to start at step 5.</w:t>
      </w:r>
    </w:p>
    <w:p>
      <w:r>
        <w:rPr>
          <w:rFonts w:ascii="Calibri" w:hAnsi="Calibri"/>
          <w:b/>
          <w:i w:val="0"/>
        </w:rPr>
        <w:t>The order is deliberate.</w:t>
      </w:r>
      <w:r>
        <w:rPr>
          <w:rFonts w:ascii="Calibri" w:hAnsi="Calibri"/>
          <w:b w:val="0"/>
          <w:i w:val="0"/>
        </w:rPr>
        <w:t xml:space="preserve"> GBP + reviews will produce students while the site is still being built. The site produces none until it ranks, which takes 3–6 months. Building first and marketing later gets the sequence exactly backwards.</w:t>
      </w:r>
    </w:p>
    <w:p>
      <w:pPr>
        <w:pStyle w:val="Heading3"/>
      </w:pPr>
      <w:r>
        <w:rPr>
          <w:rFonts w:ascii="Georgia" w:hAnsi="Georgia"/>
          <w:b/>
          <w:i w:val="0"/>
          <w:color w:val="2E6DA4"/>
          <w:sz w:val="25"/>
        </w:rPr>
        <w:t>Documents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1F3A5F"/>
          </w:tcPr>
          <w:p>
            <w:pPr>
              <w:spacing w:after="40" w:before="40"/>
            </w:pPr>
            <w:r/>
            <w:r>
              <w:rPr>
                <w:rFonts w:ascii="Calibri" w:hAnsi="Calibri"/>
                <w:b/>
                <w:i w:val="0"/>
                <w:color w:val="FFFFFF"/>
              </w:rPr>
              <w:t>File</w:t>
            </w:r>
          </w:p>
        </w:tc>
        <w:tc>
          <w:tcPr>
            <w:tcW w:type="dxa" w:w="4680"/>
            <w:shd w:val="clear" w:color="auto" w:fill="1F3A5F"/>
          </w:tcPr>
          <w:p>
            <w:pPr>
              <w:spacing w:after="40" w:before="40"/>
            </w:pPr>
            <w:r/>
            <w:r>
              <w:rPr>
                <w:rFonts w:ascii="Calibri" w:hAnsi="Calibri"/>
                <w:b/>
                <w:i w:val="0"/>
                <w:color w:val="FFFFFF"/>
              </w:rPr>
              <w:t>Covers</w:t>
            </w:r>
          </w:p>
        </w:tc>
      </w:tr>
      <w:tr>
        <w:tc>
          <w:tcPr>
            <w:tcW w:type="dxa" w:w="4680"/>
          </w:tcPr>
          <w:p>
            <w:pPr>
              <w:spacing w:after="40" w:before="40"/>
            </w:pPr>
            <w:r/>
            <w:r>
              <w:rPr>
                <w:rFonts w:ascii="Calibri" w:hAnsi="Calibri"/>
                <w:b/>
                <w:i w:val="0"/>
              </w:rPr>
              <w:t>STRATEGY.md</w:t>
            </w:r>
          </w:p>
        </w:tc>
        <w:tc>
          <w:tcPr>
            <w:tcW w:type="dxa" w:w="4680"/>
          </w:tcPr>
          <w:p>
            <w:pPr>
              <w:spacing w:after="40" w:before="40"/>
            </w:pPr>
            <w:r/>
            <w:r>
              <w:rPr>
                <w:rFonts w:ascii="Calibri" w:hAnsi="Calibri"/>
                <w:b w:val="0"/>
                <w:i w:val="0"/>
              </w:rPr>
              <w:t>This — positioning, audience, messaging, content, offer</w:t>
            </w:r>
          </w:p>
        </w:tc>
      </w:tr>
      <w:tr>
        <w:tc>
          <w:tcPr>
            <w:tcW w:type="dxa" w:w="4680"/>
          </w:tcPr>
          <w:p>
            <w:pPr>
              <w:spacing w:after="40" w:before="40"/>
            </w:pPr>
            <w:r/>
            <w:r>
              <w:rPr>
                <w:rFonts w:ascii="Calibri" w:hAnsi="Calibri"/>
                <w:b/>
                <w:i w:val="0"/>
              </w:rPr>
              <w:t>[GOOGLE-BUSINESS.md](./GOOGLE-BUSINESS.md)</w:t>
            </w:r>
          </w:p>
        </w:tc>
        <w:tc>
          <w:tcPr>
            <w:tcW w:type="dxa" w:w="4680"/>
          </w:tcPr>
          <w:p>
            <w:pPr>
              <w:spacing w:after="40" w:before="40"/>
            </w:pPr>
            <w:r/>
            <w:r>
              <w:rPr>
                <w:rFonts w:ascii="Calibri" w:hAnsi="Calibri"/>
                <w:b w:val="0"/>
                <w:i w:val="0"/>
              </w:rPr>
              <w:t xml:space="preserve">The GBP playbook. </w:t>
            </w:r>
            <w:r>
              <w:rPr>
                <w:rFonts w:ascii="Calibri" w:hAnsi="Calibri"/>
                <w:b/>
                <w:i w:val="0"/>
              </w:rPr>
              <w:t>Do this first.</w:t>
            </w:r>
          </w:p>
        </w:tc>
      </w:tr>
      <w:tr>
        <w:tc>
          <w:tcPr>
            <w:tcW w:type="dxa" w:w="4680"/>
          </w:tcPr>
          <w:p>
            <w:pPr>
              <w:spacing w:after="40" w:before="40"/>
            </w:pPr>
            <w:r/>
            <w:r>
              <w:rPr>
                <w:rFonts w:ascii="Calibri" w:hAnsi="Calibri"/>
                <w:b/>
                <w:i w:val="0"/>
              </w:rPr>
              <w:t>[VIDEO-BRIEF.md](./VIDEO-BRIEF.md)</w:t>
            </w:r>
          </w:p>
        </w:tc>
        <w:tc>
          <w:tcPr>
            <w:tcW w:type="dxa" w:w="4680"/>
          </w:tcPr>
          <w:p>
            <w:pPr>
              <w:spacing w:after="40" w:before="40"/>
            </w:pPr>
            <w:r/>
            <w:r>
              <w:rPr>
                <w:rFonts w:ascii="Calibri" w:hAnsi="Calibri"/>
                <w:b w:val="0"/>
                <w:i w:val="0"/>
              </w:rPr>
              <w:t>Shot list and scripts — Jeremy can shoot these himself</w:t>
            </w:r>
          </w:p>
        </w:tc>
      </w:tr>
    </w:tbl>
    <w:p/>
    <w:p>
      <w:pPr>
        <w:pBdr>
          <w:bottom w:val="single" w:sz="6" w:space="1" w:color="C6CDD5"/>
        </w:pBdr>
        <w:spacing w:after="200"/>
      </w:pPr>
    </w:p>
    <w:p>
      <w:pPr>
        <w:pStyle w:val="Heading2"/>
      </w:pPr>
      <w:r>
        <w:rPr>
          <w:rFonts w:ascii="Georgia" w:hAnsi="Georgia"/>
          <w:b/>
          <w:i w:val="0"/>
          <w:color w:val="1F3A5F"/>
          <w:sz w:val="30"/>
        </w:rPr>
        <w:t>Risk: the music school contract</w:t>
      </w:r>
    </w:p>
    <w:p>
      <w:r>
        <w:rPr>
          <w:rFonts w:ascii="Calibri" w:hAnsi="Calibri"/>
          <w:b w:val="0"/>
          <w:i w:val="0"/>
        </w:rPr>
        <w:t xml:space="preserve">He's employed by a music school and wants private students after hours. Many teaching contracts carry </w:t>
      </w:r>
      <w:r>
        <w:rPr>
          <w:rFonts w:ascii="Calibri" w:hAnsi="Calibri"/>
          <w:b/>
          <w:i w:val="0"/>
        </w:rPr>
        <w:t>non-solicitation clauses</w:t>
      </w:r>
      <w:r>
        <w:rPr>
          <w:rFonts w:ascii="Calibri" w:hAnsi="Calibri"/>
          <w:b w:val="0"/>
          <w:i w:val="0"/>
        </w:rPr>
        <w:t xml:space="preserve"> covering the school's students.</w:t>
      </w:r>
    </w:p>
    <w:p>
      <w:r>
        <w:rPr>
          <w:rFonts w:ascii="Calibri" w:hAnsi="Calibri"/>
          <w:b w:val="0"/>
          <w:i w:val="0"/>
        </w:rPr>
        <w:t>He should check before we name the school on the site or do anything that reads like trawling their roster. Naming the school is great credibility — but that's his call with the contract in front of him, not ours to make for him.</w:t>
      </w:r>
    </w:p>
    <w:p>
      <w:pPr>
        <w:pBdr>
          <w:bottom w:val="single" w:sz="6" w:space="1" w:color="C6CDD5"/>
        </w:pBdr>
        <w:spacing w:after="200"/>
      </w:pPr>
    </w:p>
    <w:p>
      <w:pPr>
        <w:pStyle w:val="Heading2"/>
      </w:pPr>
      <w:r>
        <w:rPr>
          <w:rFonts w:ascii="Georgia" w:hAnsi="Georgia"/>
          <w:b/>
          <w:i w:val="0"/>
          <w:color w:val="1F3A5F"/>
          <w:sz w:val="30"/>
        </w:rPr>
        <w:t>Open questions for Jeremy</w:t>
      </w:r>
    </w:p>
    <w:p>
      <w:r>
        <w:rPr>
          <w:rFonts w:ascii="Calibri" w:hAnsi="Calibri"/>
          <w:b w:val="0"/>
          <w:i w:val="0"/>
        </w:rPr>
        <w:t>The delivery model is the one that actually gates work.</w:t>
      </w:r>
    </w:p>
    <w:p>
      <w:pPr>
        <w:spacing w:after="80"/>
        <w:ind w:left="432"/>
      </w:pPr>
      <w:r>
        <w:rPr>
          <w:sz w:val="24"/>
        </w:rPr>
        <w:t xml:space="preserve">☐  </w:t>
      </w:r>
      <w:r>
        <w:rPr>
          <w:rFonts w:ascii="Calibri" w:hAnsi="Calibri"/>
          <w:b/>
          <w:i w:val="0"/>
        </w:rPr>
        <w:t>Studio at home, travel to students, or both?</w:t>
      </w:r>
      <w:r>
        <w:rPr>
          <w:rFonts w:ascii="Calibri" w:hAnsi="Calibri"/>
          <w:b w:val="0"/>
          <w:i w:val="0"/>
        </w:rPr>
        <w:t xml:space="preserve"> If travel — what radius? Determines the entire local SEO target and the pricing tiers.</w:t>
      </w:r>
    </w:p>
    <w:p>
      <w:pPr>
        <w:spacing w:after="80"/>
        <w:ind w:left="432"/>
      </w:pPr>
      <w:r>
        <w:rPr>
          <w:sz w:val="24"/>
        </w:rPr>
        <w:t xml:space="preserve">☐  </w:t>
      </w:r>
      <w:r>
        <w:rPr>
          <w:rFonts w:ascii="Calibri" w:hAnsi="Calibri"/>
          <w:b/>
          <w:i w:val="0"/>
        </w:rPr>
        <w:t>Suburb/city</w:t>
      </w:r>
      <w:r>
        <w:rPr>
          <w:rFonts w:ascii="Calibri" w:hAnsi="Calibri"/>
          <w:b w:val="0"/>
          <w:i w:val="0"/>
        </w:rPr>
        <w:t xml:space="preserve"> — and is he willing to publish the address?</w:t>
      </w:r>
    </w:p>
    <w:p>
      <w:pPr>
        <w:spacing w:after="80"/>
        <w:ind w:left="432"/>
      </w:pPr>
      <w:r>
        <w:rPr>
          <w:sz w:val="24"/>
        </w:rPr>
        <w:t xml:space="preserve">☐  </w:t>
      </w:r>
      <w:r>
        <w:rPr>
          <w:rFonts w:ascii="Calibri" w:hAnsi="Calibri"/>
          <w:b/>
          <w:i w:val="0"/>
        </w:rPr>
        <w:t>Does his school contract restrict private teaching or soliciting their students?</w:t>
      </w:r>
      <w:r>
        <w:rPr>
          <w:rFonts w:ascii="Calibri" w:hAnsi="Calibri"/>
          <w:b w:val="0"/>
          <w:i w:val="0"/>
        </w:rPr>
        <w:t xml:space="preserve"> Can he name the school as credibility?</w:t>
      </w:r>
    </w:p>
    <w:p>
      <w:pPr>
        <w:spacing w:after="80"/>
        <w:ind w:left="432"/>
      </w:pPr>
      <w:r>
        <w:rPr>
          <w:sz w:val="24"/>
        </w:rPr>
        <w:t xml:space="preserve">☐  </w:t>
      </w:r>
      <w:r>
        <w:rPr>
          <w:rFonts w:ascii="Calibri" w:hAnsi="Calibri"/>
          <w:b/>
          <w:i w:val="0"/>
        </w:rPr>
        <w:t>How many slots does he want to fill, and which evenings?</w:t>
      </w:r>
    </w:p>
    <w:p>
      <w:pPr>
        <w:spacing w:after="80"/>
        <w:ind w:left="432"/>
      </w:pPr>
      <w:r>
        <w:rPr>
          <w:sz w:val="24"/>
        </w:rPr>
        <w:t xml:space="preserve">☐  </w:t>
      </w:r>
      <w:r>
        <w:rPr>
          <w:rFonts w:ascii="Calibri" w:hAnsi="Calibri"/>
          <w:b/>
          <w:i w:val="0"/>
        </w:rPr>
        <w:t>Current/target hourly rate?</w:t>
      </w:r>
    </w:p>
    <w:p>
      <w:pPr>
        <w:spacing w:after="80"/>
        <w:ind w:left="432"/>
      </w:pPr>
      <w:r>
        <w:rPr>
          <w:sz w:val="24"/>
        </w:rPr>
        <w:t xml:space="preserve">☐  </w:t>
      </w:r>
      <w:r>
        <w:rPr>
          <w:rFonts w:ascii="Calibri" w:hAnsi="Calibri"/>
          <w:b/>
          <w:i w:val="0"/>
        </w:rPr>
        <w:t>Any existing adult students who'd give a testimonial on camera?</w:t>
      </w:r>
    </w:p>
    <w:p>
      <w:pPr>
        <w:pBdr>
          <w:bottom w:val="single" w:sz="6" w:space="1" w:color="C6CDD5"/>
        </w:pBdr>
        <w:spacing w:after="200"/>
      </w:pPr>
    </w:p>
    <w:p>
      <w:pPr>
        <w:pStyle w:val="Heading2"/>
      </w:pPr>
      <w:r>
        <w:rPr>
          <w:rFonts w:ascii="Georgia" w:hAnsi="Georgia"/>
          <w:b/>
          <w:i w:val="0"/>
          <w:color w:val="1F3A5F"/>
          <w:sz w:val="30"/>
        </w:rPr>
        <w:t>Measurement</w:t>
      </w:r>
    </w:p>
    <w:p>
      <w:r>
        <w:rPr>
          <w:rFonts w:ascii="Calibri" w:hAnsi="Calibri"/>
          <w:b w:val="0"/>
          <w:i w:val="0"/>
        </w:rPr>
        <w:t>He needs to know it works:</w:t>
      </w:r>
    </w:p>
    <w:p>
      <w:pPr>
        <w:pStyle w:val="ListBullet"/>
        <w:spacing w:after="60"/>
      </w:pPr>
      <w:r>
        <w:rPr>
          <w:rFonts w:ascii="Calibri" w:hAnsi="Calibri"/>
          <w:b w:val="0"/>
          <w:i w:val="0"/>
        </w:rPr>
        <w:t>Unique booking link + phone number so attribution is possible</w:t>
      </w:r>
    </w:p>
    <w:p>
      <w:pPr>
        <w:pStyle w:val="ListBullet"/>
        <w:spacing w:after="60"/>
      </w:pPr>
      <w:r>
        <w:rPr>
          <w:rFonts w:ascii="Calibri" w:hAnsi="Calibri"/>
          <w:b w:val="0"/>
          <w:i w:val="0"/>
        </w:rPr>
        <w:t xml:space="preserve">Ask every enquirer </w:t>
      </w:r>
      <w:r>
        <w:rPr>
          <w:rFonts w:ascii="Calibri" w:hAnsi="Calibri"/>
          <w:b/>
          <w:i w:val="0"/>
        </w:rPr>
        <w:t>"how did you hear about me?"</w:t>
      </w:r>
      <w:r>
        <w:rPr>
          <w:rFonts w:ascii="Calibri" w:hAnsi="Calibri"/>
          <w:b w:val="0"/>
          <w:i w:val="0"/>
        </w:rPr>
        <w:t xml:space="preserve"> on the booking form</w:t>
      </w:r>
    </w:p>
    <w:p>
      <w:pPr>
        <w:pStyle w:val="ListBullet"/>
        <w:spacing w:after="60"/>
      </w:pPr>
      <w:r>
        <w:rPr>
          <w:rFonts w:ascii="Calibri" w:hAnsi="Calibri"/>
          <w:b w:val="0"/>
          <w:i w:val="0"/>
        </w:rPr>
        <w:t>Track: enquiries → trials booked → trials attended → converted to ongoing</w:t>
      </w:r>
    </w:p>
    <w:p>
      <w:r>
        <w:rPr>
          <w:rFonts w:ascii="Calibri" w:hAnsi="Calibri"/>
          <w:b w:val="0"/>
          <w:i w:val="0"/>
        </w:rPr>
        <w:t>With ~20–30 enquiries a year, analytics dashboards are noise. The conversion counts are what matter.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Georgia" w:hAnsi="Georgia"/>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Georgia" w:hAnsi="Georgia"/>
      <w:b/>
      <w:bCs/>
      <w:color w:val="2E6DA4"/>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Georgia" w:hAnsi="Georgia"/>
      <w:b/>
      <w:bCs/>
      <w:i/>
      <w:iCs/>
      <w:color w:val="555F6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