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Práce</w:t>
      </w:r>
      <w:r>
        <w:t xml:space="preserve"> </w:t>
      </w:r>
      <w:r>
        <w:t xml:space="preserve">s</w:t>
      </w:r>
      <w:r>
        <w:t xml:space="preserve"> </w:t>
      </w:r>
      <w:r>
        <w:t xml:space="preserve">(kvantitativními)</w:t>
      </w:r>
      <w:r>
        <w:t xml:space="preserve"> </w:t>
      </w:r>
      <w:r>
        <w:t xml:space="preserve">daty</w:t>
      </w:r>
    </w:p>
    <w:p>
      <w:pPr>
        <w:pStyle w:val="Subtitle"/>
      </w:pPr>
      <w:r>
        <w:t xml:space="preserve">Hlavní</w:t>
      </w:r>
      <w:r>
        <w:t xml:space="preserve"> </w:t>
      </w:r>
      <w:r>
        <w:t xml:space="preserve">teze</w:t>
      </w:r>
      <w:r>
        <w:t xml:space="preserve"> </w:t>
      </w:r>
      <w:r>
        <w:t xml:space="preserve">z</w:t>
      </w:r>
      <w:r>
        <w:t xml:space="preserve"> </w:t>
      </w:r>
      <w:r>
        <w:t xml:space="preserve">bloku</w:t>
      </w:r>
      <w:r>
        <w:t xml:space="preserve"> </w:t>
      </w:r>
      <w:r>
        <w:t xml:space="preserve">vzdělávacího</w:t>
      </w:r>
      <w:r>
        <w:t xml:space="preserve"> </w:t>
      </w:r>
      <w:r>
        <w:t xml:space="preserve">kurzu</w:t>
      </w:r>
      <w:r>
        <w:t xml:space="preserve"> </w:t>
      </w:r>
      <w:r>
        <w:t xml:space="preserve">pro</w:t>
      </w:r>
      <w:r>
        <w:t xml:space="preserve"> </w:t>
      </w:r>
      <w:r>
        <w:t xml:space="preserve">analytiky</w:t>
      </w:r>
      <w:r>
        <w:t xml:space="preserve"> </w:t>
      </w:r>
      <w:r>
        <w:t xml:space="preserve">veřejné</w:t>
      </w:r>
      <w:r>
        <w:t xml:space="preserve"> </w:t>
      </w:r>
      <w:r>
        <w:t xml:space="preserve">správy</w:t>
      </w:r>
    </w:p>
    <w:p>
      <w:pPr>
        <w:pStyle w:val="FirstParagraph"/>
      </w:pPr>
      <w:hyperlink r:id="rId20">
        <w:r>
          <w:rPr>
            <w:rStyle w:val="Hyperlink"/>
          </w:rPr>
          <w:t xml:space="preserve">Všechny podklady k této části kurzu na webu</w:t>
        </w:r>
      </w:hyperlink>
      <w:r>
        <w:t xml:space="preserve">.</w:t>
      </w:r>
    </w:p>
    <w:bookmarkStart w:id="25" w:name="jak-vypadá-datová-analýza-dnes"/>
    <w:p>
      <w:pPr>
        <w:pStyle w:val="Heading2"/>
      </w:pPr>
      <w:r>
        <w:t xml:space="preserve">Jak vypadá datová analýza dnes</w:t>
      </w:r>
    </w:p>
    <w:p>
      <w:pPr>
        <w:pStyle w:val="FirstParagraph"/>
      </w:pPr>
      <w:r>
        <w:t xml:space="preserve">Klade se důraz na uživatele a porozumění jeho potřebám. Důvěru uživatelů výstupů analytik získává svou schopností reagovat na jejich potřeby,</w:t>
      </w:r>
      <w:r>
        <w:t xml:space="preserve"> </w:t>
      </w:r>
      <w:hyperlink r:id="rId21">
        <w:r>
          <w:rPr>
            <w:rStyle w:val="Hyperlink"/>
          </w:rPr>
          <w:t xml:space="preserve">transparentností a integritou postupu</w:t>
        </w:r>
      </w:hyperlink>
      <w:r>
        <w:t xml:space="preserve"> </w:t>
      </w:r>
      <w:r>
        <w:t xml:space="preserve">a komunikací výsledků.</w:t>
      </w:r>
    </w:p>
    <w:p>
      <w:pPr>
        <w:pStyle w:val="BodyText"/>
      </w:pPr>
      <w:r>
        <w:t xml:space="preserve">Pracuje se v kódu, vytváří se tzv.</w:t>
      </w:r>
      <w:r>
        <w:t xml:space="preserve"> </w:t>
      </w:r>
      <w:hyperlink r:id="rId22">
        <w:r>
          <w:rPr>
            <w:rStyle w:val="Hyperlink"/>
          </w:rPr>
          <w:t xml:space="preserve">reprodukovatelné workflow</w:t>
        </w:r>
      </w:hyperlink>
      <w:r>
        <w:t xml:space="preserve">.</w:t>
      </w:r>
    </w:p>
    <w:p>
      <w:pPr>
        <w:pStyle w:val="BodyText"/>
      </w:pPr>
      <w:r>
        <w:t xml:space="preserve">Pracuje se iterativně, práce řídí agilně, vytváří se spíš</w:t>
      </w:r>
      <w:r>
        <w:t xml:space="preserve"> </w:t>
      </w:r>
      <w:hyperlink r:id="rId23">
        <w:r>
          <w:rPr>
            <w:rStyle w:val="Hyperlink"/>
          </w:rPr>
          <w:t xml:space="preserve">produkty</w:t>
        </w:r>
      </w:hyperlink>
      <w:r>
        <w:t xml:space="preserve"> </w:t>
      </w:r>
      <w:r>
        <w:t xml:space="preserve">než projekty.</w:t>
      </w:r>
    </w:p>
    <w:p>
      <w:pPr>
        <w:pStyle w:val="BodyText"/>
      </w:pPr>
      <w:r>
        <w:t xml:space="preserve">Častěji vznikají webové a interaktivní produkty, zároveň</w:t>
      </w:r>
      <w:r>
        <w:t xml:space="preserve"> </w:t>
      </w:r>
      <w:hyperlink r:id="rId24">
        <w:r>
          <w:rPr>
            <w:rStyle w:val="Hyperlink"/>
          </w:rPr>
          <w:t xml:space="preserve">slábne předěl mezi analytickým postupem a výstupem</w:t>
        </w:r>
      </w:hyperlink>
      <w:r>
        <w:t xml:space="preserve">.</w:t>
      </w:r>
    </w:p>
    <w:bookmarkEnd w:id="25"/>
    <w:bookmarkStart w:id="30" w:name="Xd95abd509b7b2084bda0a45aec4cd5f2aa736d9"/>
    <w:p>
      <w:pPr>
        <w:pStyle w:val="Heading2"/>
      </w:pPr>
      <w:r>
        <w:t xml:space="preserve">Jak o tom přemýšlet: mentální model postupu práce s daty</w:t>
      </w:r>
    </w:p>
    <w:p>
      <w:pPr>
        <w:pStyle w:val="FirstParagraph"/>
      </w:pPr>
      <w:r>
        <w:drawing>
          <wp:inline>
            <wp:extent cx="4599523" cy="155356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ides/images/whole-gam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23" cy="155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Zdroj:</w:t>
      </w:r>
      <w:r>
        <w:t xml:space="preserve"> </w:t>
      </w:r>
      <w:hyperlink r:id="rId29">
        <w:r>
          <w:rPr>
            <w:rStyle w:val="Hyperlink"/>
          </w:rPr>
          <w:t xml:space="preserve">https://r4ds.hadley.nz/whole-game.html</w:t>
        </w:r>
      </w:hyperlink>
    </w:p>
    <w:p>
      <w:pPr>
        <w:pStyle w:val="BodyText"/>
      </w:pPr>
      <w:r>
        <w:t xml:space="preserve">Práce s daty má své fáze, ale je to také iterativní proces. Čištění a transformace dat jsou součástí analýzy. Vizualizace dat slouží nejen ke komunikaci, ale i k analýze – porozumění dat.</w:t>
      </w:r>
    </w:p>
    <w:p>
      <w:pPr>
        <w:pStyle w:val="BodyText"/>
      </w:pPr>
      <w:r>
        <w:t xml:space="preserve">K analýzám se často musíme vracet, proto je třeba dokumentovat data a postup.</w:t>
      </w:r>
    </w:p>
    <w:p>
      <w:pPr>
        <w:pStyle w:val="BodyText"/>
      </w:pPr>
      <w:r>
        <w:t xml:space="preserve">Spolupracujete buď z kolegy, nebo s vaším budoucím já: jedni i druzí vám budou vděční, pokud budete dobře dokumentovat, kde se vzala jaká data, co jsme s nimi udělali a jak a proč.</w:t>
      </w:r>
    </w:p>
    <w:bookmarkEnd w:id="30"/>
    <w:bookmarkStart w:id="35" w:name="jak-to-uřídit-a-vyznat-se-v-tom"/>
    <w:p>
      <w:pPr>
        <w:pStyle w:val="Heading2"/>
      </w:pPr>
      <w:r>
        <w:t xml:space="preserve">Jak to uřídit a vyznat se v tom</w:t>
      </w:r>
    </w:p>
    <w:p>
      <w:pPr>
        <w:pStyle w:val="FirstParagraph"/>
      </w:pPr>
      <w:r>
        <w:t xml:space="preserve">Když si ustálíte základní postupy a standardy – pro sebe nebo v týmu –, zůstane vám víc mentální kapacity na obsahová/analytická rozhodnutí namísto těch triviálních. Také si tím snížíte bariéru k tomu tyto praktické principy dodržovat. Rozhodněte si předem a dodržujte:</w:t>
      </w:r>
    </w:p>
    <w:p>
      <w:pPr>
        <w:numPr>
          <w:ilvl w:val="0"/>
          <w:numId w:val="1001"/>
        </w:numPr>
        <w:pStyle w:val="Compact"/>
      </w:pPr>
      <w:r>
        <w:t xml:space="preserve">předem daný způsob</w:t>
      </w:r>
      <w:r>
        <w:t xml:space="preserve"> </w:t>
      </w:r>
      <w:hyperlink r:id="rId31">
        <w:r>
          <w:rPr>
            <w:rStyle w:val="Hyperlink"/>
          </w:rPr>
          <w:t xml:space="preserve">organizace</w:t>
        </w:r>
      </w:hyperlink>
      <w:r>
        <w:t xml:space="preserve"> </w:t>
      </w:r>
      <w:r>
        <w:t xml:space="preserve">a dokumentace projektu,</w:t>
      </w:r>
      <w:r>
        <w:t xml:space="preserve"> </w:t>
      </w:r>
      <w:hyperlink r:id="rId32">
        <w:r>
          <w:rPr>
            <w:rStyle w:val="Hyperlink"/>
          </w:rPr>
          <w:t xml:space="preserve">dat</w:t>
        </w:r>
      </w:hyperlink>
      <w:r>
        <w:t xml:space="preserve">, postupu (readme, krycí list datového souboru)</w:t>
      </w:r>
    </w:p>
    <w:p>
      <w:pPr>
        <w:numPr>
          <w:ilvl w:val="0"/>
          <w:numId w:val="1001"/>
        </w:numPr>
        <w:pStyle w:val="Compact"/>
      </w:pPr>
      <w:r>
        <w:t xml:space="preserve">organizace a</w:t>
      </w:r>
      <w:r>
        <w:t xml:space="preserve"> </w:t>
      </w:r>
      <w:hyperlink r:id="rId33">
        <w:r>
          <w:rPr>
            <w:rStyle w:val="Hyperlink"/>
          </w:rPr>
          <w:t xml:space="preserve">názvy souborů</w:t>
        </w:r>
      </w:hyperlink>
      <w:r>
        <w:t xml:space="preserve"> </w:t>
      </w:r>
      <w:r>
        <w:t xml:space="preserve">v projektové složce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názvy proměnných/sloupců</w:t>
        </w:r>
      </w:hyperlink>
    </w:p>
    <w:p>
      <w:pPr>
        <w:numPr>
          <w:ilvl w:val="0"/>
          <w:numId w:val="1001"/>
        </w:numPr>
        <w:pStyle w:val="Compact"/>
      </w:pPr>
      <w:r>
        <w:t xml:space="preserve">způsob, jak okamžitě zachycovat poznámky z postupu práce; cokoli byste později zapomněli, hned zapište.</w:t>
      </w:r>
    </w:p>
    <w:p>
      <w:pPr>
        <w:numPr>
          <w:ilvl w:val="0"/>
          <w:numId w:val="1001"/>
        </w:numPr>
        <w:pStyle w:val="Compact"/>
      </w:pPr>
      <w:r>
        <w:t xml:space="preserve">postup pro uzavření/předání analýzy (dokument, schůzka, …): přiměje vás vše zachytit a zdokumentovat</w:t>
      </w:r>
    </w:p>
    <w:bookmarkEnd w:id="35"/>
    <w:bookmarkStart w:id="47" w:name="kde-vzít-data"/>
    <w:p>
      <w:pPr>
        <w:pStyle w:val="Heading2"/>
      </w:pPr>
      <w:r>
        <w:t xml:space="preserve">Kde vzít data</w:t>
      </w:r>
    </w:p>
    <w:p>
      <w:pPr>
        <w:pStyle w:val="FirstParagraph"/>
      </w:pPr>
      <w:r>
        <w:t xml:space="preserve">ČSÚ některá data</w:t>
      </w:r>
      <w:r>
        <w:t xml:space="preserve"> </w:t>
      </w:r>
      <w:hyperlink r:id="rId36">
        <w:r>
          <w:rPr>
            <w:rStyle w:val="Hyperlink"/>
          </w:rPr>
          <w:t xml:space="preserve">poskytuje i jako otevřená data</w:t>
        </w:r>
      </w:hyperlink>
      <w:r>
        <w:t xml:space="preserve">; mnohá data ČSÚ jsou prezentována i v</w:t>
      </w:r>
      <w:r>
        <w:t xml:space="preserve"> </w:t>
      </w:r>
      <w:hyperlink r:id="rId37">
        <w:r>
          <w:rPr>
            <w:rStyle w:val="Hyperlink"/>
          </w:rPr>
          <w:t xml:space="preserve">katalogu Eurostatu</w:t>
        </w:r>
      </w:hyperlink>
      <w:r>
        <w:t xml:space="preserve">, často v analyticky přívětivější formě nebo v alternativních agregacích, které se vám mohou hodit.</w:t>
      </w:r>
    </w:p>
    <w:p>
      <w:pPr>
        <w:pStyle w:val="BodyText"/>
      </w:pPr>
      <w:r>
        <w:t xml:space="preserve">Pro analytickou práci využívejte data ve standardizovaných formátech: u ČSÚ a Eurostatu otevřená data. Využijte katalogy</w:t>
      </w:r>
      <w:r>
        <w:t xml:space="preserve"> </w:t>
      </w:r>
      <w:hyperlink r:id="rId36">
        <w:r>
          <w:rPr>
            <w:rStyle w:val="Hyperlink"/>
          </w:rPr>
          <w:t xml:space="preserve">ČSÚ</w:t>
        </w:r>
      </w:hyperlink>
      <w:r>
        <w:t xml:space="preserve"> </w:t>
      </w: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Eurostatu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Národní katalog otevřených dat</w:t>
        </w:r>
      </w:hyperlink>
      <w:r>
        <w:t xml:space="preserve">. Data o životním prostředí a zdrav(otnictv)í hledejte u (</w:t>
      </w:r>
      <w:hyperlink r:id="rId39">
        <w:r>
          <w:rPr>
            <w:rStyle w:val="Hyperlink"/>
          </w:rPr>
          <w:t xml:space="preserve">CENIA</w:t>
        </w:r>
      </w:hyperlink>
      <w:r>
        <w:t xml:space="preserve"> </w:t>
      </w:r>
      <w:r>
        <w:t xml:space="preserve">resp.</w:t>
      </w:r>
      <w:r>
        <w:t xml:space="preserve"> </w:t>
      </w:r>
      <w:hyperlink r:id="rId40">
        <w:r>
          <w:rPr>
            <w:rStyle w:val="Hyperlink"/>
          </w:rPr>
          <w:t xml:space="preserve">ÚZIS</w:t>
        </w:r>
      </w:hyperlink>
      <w:r>
        <w:t xml:space="preserve">).</w:t>
      </w:r>
    </w:p>
    <w:p>
      <w:pPr>
        <w:pStyle w:val="BodyText"/>
      </w:pPr>
      <w:r>
        <w:t xml:space="preserve">Číselníky a jiná metadata typicky spravuje ČSÚ (</w:t>
      </w:r>
      <w:hyperlink r:id="rId41">
        <w:r>
          <w:rPr>
            <w:rStyle w:val="Hyperlink"/>
          </w:rPr>
          <w:t xml:space="preserve">Databáze metainformací</w:t>
        </w:r>
      </w:hyperlink>
      <w:r>
        <w:t xml:space="preserve">); používejte ty správné, aktuální a od zdroje. Prostorová data hledejte na</w:t>
      </w:r>
      <w:r>
        <w:t xml:space="preserve"> </w:t>
      </w:r>
      <w:hyperlink r:id="rId42">
        <w:r>
          <w:rPr>
            <w:rStyle w:val="Hyperlink"/>
          </w:rPr>
          <w:t xml:space="preserve">ČÚZK</w:t>
        </w:r>
      </w:hyperlink>
      <w:r>
        <w:t xml:space="preserve">; velká část už je dostupná v otevřené formě.</w:t>
      </w:r>
    </w:p>
    <w:p>
      <w:pPr>
        <w:pStyle w:val="BodyText"/>
      </w:pPr>
      <w:r>
        <w:t xml:space="preserve">Spolu s daty stahujte (a čtětě!) dokumentaci a metadata, abyste rozuměli, jak data vznikla, co v nich je a není, na co se v nich dá a nedá spolehnout.</w:t>
      </w:r>
    </w:p>
    <w:p>
      <w:pPr>
        <w:pStyle w:val="BodyText"/>
      </w:pPr>
      <w:r>
        <w:t xml:space="preserve">Pokud pracujete s daty o území, může vám pomoct:</w:t>
      </w:r>
    </w:p>
    <w:p>
      <w:pPr>
        <w:numPr>
          <w:ilvl w:val="0"/>
          <w:numId w:val="1002"/>
        </w:numPr>
        <w:pStyle w:val="Compact"/>
      </w:pPr>
      <w:r>
        <w:t xml:space="preserve">Databáze</w:t>
      </w:r>
      <w:r>
        <w:t xml:space="preserve"> </w:t>
      </w:r>
      <w:hyperlink r:id="rId43">
        <w:r>
          <w:rPr>
            <w:rStyle w:val="Hyperlink"/>
          </w:rPr>
          <w:t xml:space="preserve">KROK</w:t>
        </w:r>
      </w:hyperlink>
      <w:r>
        <w:t xml:space="preserve">/</w:t>
      </w:r>
      <w:hyperlink r:id="rId44">
        <w:r>
          <w:rPr>
            <w:rStyle w:val="Hyperlink"/>
          </w:rPr>
          <w:t xml:space="preserve">MOS</w:t>
        </w:r>
      </w:hyperlink>
      <w:r>
        <w:t xml:space="preserve">: krajská/obecní data zkompilovaná do jedné velké sady ve formě otevřených dat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Struktura území</w:t>
        </w:r>
      </w:hyperlink>
      <w:r>
        <w:t xml:space="preserve">: v excelové i strojově čitelné formě (otevřená data)</w:t>
      </w:r>
    </w:p>
    <w:p>
      <w:pPr>
        <w:pStyle w:val="FirstParagraph"/>
      </w:pPr>
      <w:r>
        <w:t xml:space="preserve">Pokud sbíráte data nebo vytváříte nové datové sady spojováním a transformací jiných, stáváte se</w:t>
      </w:r>
      <w:r>
        <w:t xml:space="preserve"> </w:t>
      </w:r>
      <w:hyperlink r:id="rId46">
        <w:r>
          <w:rPr>
            <w:rStyle w:val="Hyperlink"/>
          </w:rPr>
          <w:t xml:space="preserve">de facto správci dat</w:t>
        </w:r>
      </w:hyperlink>
      <w:r>
        <w:t xml:space="preserve"> </w:t>
      </w:r>
      <w:r>
        <w:t xml:space="preserve">(v praktickém smyslu, ne právním). Dokumentujte, jak data vznikla, odkud pocházejí, co v nich je, jak je použít. Tak, abyste je mohli snadno a bez velkého vysvětlování někomu předat.</w:t>
      </w:r>
    </w:p>
    <w:p>
      <w:pPr>
        <w:pStyle w:val="BodyText"/>
      </w:pPr>
      <w:r>
        <w:t xml:space="preserve">Pokud pro vás analytickou práci dělá někdo jiný - dodavatel, resortní výzkumák, jiný tým - je rozumné po něm chtít dokumentaci a předávku dat a projektu na podobné úrovni.</w:t>
      </w:r>
    </w:p>
    <w:bookmarkEnd w:id="47"/>
    <w:bookmarkStart w:id="56" w:name="X60dd123a52a0b062dd17fad0180b98f81d365ce"/>
    <w:p>
      <w:pPr>
        <w:pStyle w:val="Heading2"/>
      </w:pPr>
      <w:r>
        <w:t xml:space="preserve">Proč na to zkusit vzít PowerQuery (a kdy vzít do ruky něco jiného)</w:t>
      </w:r>
    </w:p>
    <w:p>
      <w:pPr>
        <w:pStyle w:val="FirstParagraph"/>
      </w:pPr>
      <w:hyperlink r:id="rId48">
        <w:r>
          <w:rPr>
            <w:rStyle w:val="Hyperlink"/>
          </w:rPr>
          <w:t xml:space="preserve">PowerQuery</w:t>
        </w:r>
      </w:hyperlink>
      <w:r>
        <w:t xml:space="preserve"> </w:t>
      </w:r>
      <w:r>
        <w:t xml:space="preserve">v Excelu vám – oproti standardnímu Excelu – pomůže</w:t>
      </w:r>
    </w:p>
    <w:p>
      <w:pPr>
        <w:numPr>
          <w:ilvl w:val="0"/>
          <w:numId w:val="1003"/>
        </w:numPr>
        <w:pStyle w:val="Compact"/>
      </w:pPr>
      <w:r>
        <w:t xml:space="preserve">uvést do praxe principy moderní práce s daty: dokumentace, transparentnost postupu, reprodukovatelnost a zkontrolovatelnost, automatizace,</w:t>
      </w:r>
      <w:r>
        <w:t xml:space="preserve"> </w:t>
      </w:r>
      <w:hyperlink r:id="rId49">
        <w:r>
          <w:rPr>
            <w:rStyle w:val="Hyperlink"/>
          </w:rPr>
          <w:t xml:space="preserve">nedestruktivní přístup ke zdrojovým datům</w:t>
        </w:r>
      </w:hyperlink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osvojit si postupy užitečné při přechodu k práci v programovacích a databázových nástrojích</w:t>
        </w:r>
      </w:hyperlink>
    </w:p>
    <w:p>
      <w:pPr>
        <w:numPr>
          <w:ilvl w:val="0"/>
          <w:numId w:val="1003"/>
        </w:numPr>
        <w:pStyle w:val="Compact"/>
      </w:pPr>
      <w:r>
        <w:t xml:space="preserve">provést některé</w:t>
      </w:r>
      <w:r>
        <w:t xml:space="preserve"> </w:t>
      </w:r>
      <w:hyperlink r:id="rId51">
        <w:r>
          <w:rPr>
            <w:rStyle w:val="Hyperlink"/>
          </w:rPr>
          <w:t xml:space="preserve">operace, které v Excelu nejdou</w:t>
        </w:r>
      </w:hyperlink>
    </w:p>
    <w:p>
      <w:pPr>
        <w:numPr>
          <w:ilvl w:val="0"/>
          <w:numId w:val="1003"/>
        </w:numPr>
        <w:pStyle w:val="Compact"/>
      </w:pPr>
      <w:r>
        <w:t xml:space="preserve">naladit se na</w:t>
      </w:r>
      <w:r>
        <w:t xml:space="preserve"> </w:t>
      </w:r>
      <w:hyperlink r:id="rId52">
        <w:r>
          <w:rPr>
            <w:rStyle w:val="Hyperlink"/>
          </w:rPr>
          <w:t xml:space="preserve">logiku práce s daty v PowerBI</w:t>
        </w:r>
      </w:hyperlink>
    </w:p>
    <w:p>
      <w:pPr>
        <w:numPr>
          <w:ilvl w:val="0"/>
          <w:numId w:val="1003"/>
        </w:numPr>
        <w:pStyle w:val="Compact"/>
      </w:pPr>
      <w:r>
        <w:t xml:space="preserve">využít</w:t>
      </w:r>
      <w:r>
        <w:t xml:space="preserve"> </w:t>
      </w:r>
      <w:hyperlink r:id="rId53">
        <w:r>
          <w:rPr>
            <w:rStyle w:val="Hyperlink"/>
          </w:rPr>
          <w:t xml:space="preserve">datové zdroje ve formátech, které z Excelu nejsou dostupné</w:t>
        </w:r>
      </w:hyperlink>
    </w:p>
    <w:p>
      <w:pPr>
        <w:numPr>
          <w:ilvl w:val="0"/>
          <w:numId w:val="1003"/>
        </w:numPr>
        <w:pStyle w:val="Compact"/>
      </w:pPr>
      <w:r>
        <w:t xml:space="preserve">více se soustředit na to, co data říkají, než jak s nimi operovat</w:t>
      </w:r>
    </w:p>
    <w:p>
      <w:pPr>
        <w:pStyle w:val="FirstParagraph"/>
      </w:pPr>
      <w:r>
        <w:t xml:space="preserve">Na složitější věci budete potřebovat jiné nástroje: na vizualizace zkuste</w:t>
      </w:r>
      <w:r>
        <w:t xml:space="preserve"> </w:t>
      </w:r>
      <w:hyperlink r:id="rId54">
        <w:r>
          <w:rPr>
            <w:rStyle w:val="Hyperlink"/>
          </w:rPr>
          <w:t xml:space="preserve">RawGraphs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Datawrapper</w:t>
        </w:r>
      </w:hyperlink>
      <w:r>
        <w:t xml:space="preserve">, PowerBI či Tableau; do složitější statistiky, větších nebo komplexnějších dat a větších projektů se pusťte spíš v R/Pythonu nebo Stata a o kód se starejte v gitu. To jsou také technologie, které má smysl se učit, pokud vám Excel nestačí.</w:t>
      </w:r>
    </w:p>
    <w:bookmarkEnd w:id="56"/>
    <w:sectPr w:rsidR="002D3F4F" w:rsidSect="00B02E6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6834" w:w="11904"/>
      <w:pgMar w:bottom="719" w:footer="720" w:gutter="0" w:header="720" w:left="731" w:right="594" w:top="7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Con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IBM Plex Sans Condense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DE50" w14:textId="77777777" w:rsidR="00DE3179" w:rsidRDefault="00DE3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54B9" w14:textId="469CC768" w:rsidR="006A211A" w:rsidRPr="00DE3179" w:rsidRDefault="006A211A" w:rsidP="006A211A">
    <w:pPr>
      <w:pStyle w:val="Footer"/>
      <w:jc w:val="center"/>
      <w:rPr>
        <w:rFonts w:ascii="IBM Plex Sans" w:hAnsi="IBM Plex Sans"/>
        <w:sz w:val="20"/>
        <w:szCs w:val="20"/>
        <w:lang w:val="cs-CZ"/>
      </w:rPr>
    </w:pPr>
    <w:r w:rsidRPr="00DE3179">
      <w:rPr>
        <w:rFonts w:ascii="IBM Plex Sans" w:hAnsi="IBM Plex Sans"/>
        <w:sz w:val="20"/>
        <w:szCs w:val="20"/>
        <w:lang w:val="cs-CZ"/>
      </w:rPr>
      <w:t xml:space="preserve">Petr Bouchal | červenec 2023 | </w:t>
    </w:r>
    <w:hyperlink r:id="rId1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pbouchal@gmail.com</w:t>
      </w:r>
    </w:hyperlink>
    <w:r w:rsidRPr="00DE3179">
      <w:rPr>
        <w:rFonts w:ascii="IBM Plex Sans" w:hAnsi="IBM Plex Sans"/>
        <w:sz w:val="20"/>
        <w:szCs w:val="20"/>
        <w:lang w:val="cs-CZ"/>
      </w:rPr>
      <w:t xml:space="preserve"> | </w:t>
    </w:r>
    <w:hyperlink r:id="rId2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petrbouchal.xyz/analytici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B5A" w14:textId="77777777" w:rsidR="00DE3179" w:rsidRDefault="00DE317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91C4" w14:textId="77777777" w:rsidR="00DE3179" w:rsidRDefault="00DE3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27DD" w14:textId="77777777" w:rsidR="00DE3179" w:rsidRDefault="00DE3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49DF" w14:textId="77777777" w:rsidR="00DE3179" w:rsidRDefault="00DE317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8303F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A4CFB4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1DAB0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34A940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676B4E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CD4E0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5B2F8E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81A759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3481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D1E7FA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6B4B4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6EDA2DF4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12083062" w:numId="1">
    <w:abstractNumId w:val="10"/>
  </w:num>
  <w:num w16cid:durableId="927471137" w:numId="2">
    <w:abstractNumId w:val="11"/>
  </w:num>
  <w:num w16cid:durableId="2046634788" w:numId="3">
    <w:abstractNumId w:val="11"/>
  </w:num>
  <w:num w16cid:durableId="677655288" w:numId="4">
    <w:abstractNumId w:val="11"/>
  </w:num>
  <w:num w16cid:durableId="420761980" w:numId="5">
    <w:abstractNumId w:val="11"/>
  </w:num>
  <w:num w16cid:durableId="930354775" w:numId="6">
    <w:abstractNumId w:val="11"/>
  </w:num>
  <w:num w16cid:durableId="744910294" w:numId="7">
    <w:abstractNumId w:val="11"/>
  </w:num>
  <w:num w16cid:durableId="392314228" w:numId="8">
    <w:abstractNumId w:val="11"/>
  </w:num>
  <w:num w16cid:durableId="1860384795" w:numId="9">
    <w:abstractNumId w:val="0"/>
  </w:num>
  <w:num w16cid:durableId="21516958" w:numId="10">
    <w:abstractNumId w:val="1"/>
  </w:num>
  <w:num w16cid:durableId="49504067" w:numId="11">
    <w:abstractNumId w:val="2"/>
  </w:num>
  <w:num w16cid:durableId="690574524" w:numId="12">
    <w:abstractNumId w:val="3"/>
  </w:num>
  <w:num w16cid:durableId="2078094183" w:numId="13">
    <w:abstractNumId w:val="8"/>
  </w:num>
  <w:num w16cid:durableId="1654095606" w:numId="14">
    <w:abstractNumId w:val="4"/>
  </w:num>
  <w:num w16cid:durableId="696588764" w:numId="15">
    <w:abstractNumId w:val="5"/>
  </w:num>
  <w:num w16cid:durableId="1703021201" w:numId="16">
    <w:abstractNumId w:val="6"/>
  </w:num>
  <w:num w16cid:durableId="1468545891" w:numId="17">
    <w:abstractNumId w:val="7"/>
  </w:num>
  <w:num w16cid:durableId="408966086" w:numId="18">
    <w:abstractNumId w:val="9"/>
  </w:num>
  <w:num w16cid:durableId="1422020625" w:numId="19">
    <w:abstractNumId w:val="0"/>
  </w:num>
  <w:num w16cid:durableId="30691830" w:numId="20">
    <w:abstractNumId w:val="1"/>
  </w:num>
  <w:num w16cid:durableId="1009136552" w:numId="21">
    <w:abstractNumId w:val="2"/>
  </w:num>
  <w:num w16cid:durableId="173036179" w:numId="22">
    <w:abstractNumId w:val="3"/>
  </w:num>
  <w:num w16cid:durableId="1819615202" w:numId="23">
    <w:abstractNumId w:val="8"/>
  </w:num>
  <w:num w16cid:durableId="1890338327" w:numId="24">
    <w:abstractNumId w:val="4"/>
  </w:num>
  <w:num w16cid:durableId="1188760487" w:numId="25">
    <w:abstractNumId w:val="5"/>
  </w:num>
  <w:num w16cid:durableId="1968124397" w:numId="26">
    <w:abstractNumId w:val="6"/>
  </w:num>
  <w:num w16cid:durableId="1978291545" w:numId="27">
    <w:abstractNumId w:val="7"/>
  </w:num>
  <w:num w16cid:durableId="1292201312" w:numId="28">
    <w:abstractNumId w:val="9"/>
  </w:num>
  <w:num w16cid:durableId="1512061874" w:numId="29">
    <w:abstractNumId w:val="0"/>
  </w:num>
  <w:num w16cid:durableId="185486931" w:numId="30">
    <w:abstractNumId w:val="1"/>
  </w:num>
  <w:num w16cid:durableId="1810510563" w:numId="31">
    <w:abstractNumId w:val="2"/>
  </w:num>
  <w:num w16cid:durableId="427508345" w:numId="32">
    <w:abstractNumId w:val="3"/>
  </w:num>
  <w:num w16cid:durableId="445277969" w:numId="33">
    <w:abstractNumId w:val="8"/>
  </w:num>
  <w:num w16cid:durableId="1232811846" w:numId="34">
    <w:abstractNumId w:val="4"/>
  </w:num>
  <w:num w16cid:durableId="1096556331" w:numId="35">
    <w:abstractNumId w:val="5"/>
  </w:num>
  <w:num w16cid:durableId="1755857872" w:numId="36">
    <w:abstractNumId w:val="6"/>
  </w:num>
  <w:num w16cid:durableId="1167667400" w:numId="37">
    <w:abstractNumId w:val="7"/>
  </w:num>
  <w:num w16cid:durableId="164370995" w:numId="38">
    <w:abstractNumId w:val="9"/>
  </w:num>
  <w:num w16cid:durableId="1661156860" w:numId="39">
    <w:abstractNumId w:val="0"/>
  </w:num>
  <w:num w16cid:durableId="739862391" w:numId="40">
    <w:abstractNumId w:val="1"/>
  </w:num>
  <w:num w16cid:durableId="1737626859" w:numId="41">
    <w:abstractNumId w:val="2"/>
  </w:num>
  <w:num w16cid:durableId="1687249390" w:numId="42">
    <w:abstractNumId w:val="3"/>
  </w:num>
  <w:num w16cid:durableId="1286346376" w:numId="43">
    <w:abstractNumId w:val="8"/>
  </w:num>
  <w:num w16cid:durableId="1642927242" w:numId="44">
    <w:abstractNumId w:val="4"/>
  </w:num>
  <w:num w16cid:durableId="1406293363" w:numId="45">
    <w:abstractNumId w:val="5"/>
  </w:num>
  <w:num w16cid:durableId="1122648537" w:numId="46">
    <w:abstractNumId w:val="6"/>
  </w:num>
  <w:num w16cid:durableId="1201093788" w:numId="47">
    <w:abstractNumId w:val="7"/>
  </w:num>
  <w:num w16cid:durableId="1329939803" w:numId="48">
    <w:abstractNumId w:val="9"/>
  </w:num>
  <w:num w16cid:durableId="776602410" w:numId="49">
    <w:abstractNumId w:val="0"/>
  </w:num>
  <w:num w16cid:durableId="361782187" w:numId="50">
    <w:abstractNumId w:val="1"/>
  </w:num>
  <w:num w16cid:durableId="254291816" w:numId="51">
    <w:abstractNumId w:val="2"/>
  </w:num>
  <w:num w16cid:durableId="458188891" w:numId="52">
    <w:abstractNumId w:val="3"/>
  </w:num>
  <w:num w16cid:durableId="1389525177" w:numId="53">
    <w:abstractNumId w:val="8"/>
  </w:num>
  <w:num w16cid:durableId="1658073026" w:numId="54">
    <w:abstractNumId w:val="4"/>
  </w:num>
  <w:num w16cid:durableId="1038775165" w:numId="55">
    <w:abstractNumId w:val="5"/>
  </w:num>
  <w:num w16cid:durableId="268394837" w:numId="56">
    <w:abstractNumId w:val="6"/>
  </w:num>
  <w:num w16cid:durableId="1870681899" w:numId="57">
    <w:abstractNumId w:val="7"/>
  </w:num>
  <w:num w16cid:durableId="641885420" w:numId="58">
    <w:abstractNumId w:val="9"/>
  </w:num>
  <w:num w16cid:durableId="1707949983" w:numId="59">
    <w:abstractNumId w:val="0"/>
  </w:num>
  <w:num w16cid:durableId="351805881" w:numId="60">
    <w:abstractNumId w:val="1"/>
  </w:num>
  <w:num w16cid:durableId="1987126487" w:numId="61">
    <w:abstractNumId w:val="2"/>
  </w:num>
  <w:num w16cid:durableId="1765572486" w:numId="62">
    <w:abstractNumId w:val="3"/>
  </w:num>
  <w:num w16cid:durableId="1036350656" w:numId="63">
    <w:abstractNumId w:val="8"/>
  </w:num>
  <w:num w16cid:durableId="1882786613" w:numId="64">
    <w:abstractNumId w:val="4"/>
  </w:num>
  <w:num w16cid:durableId="819544277" w:numId="65">
    <w:abstractNumId w:val="5"/>
  </w:num>
  <w:num w16cid:durableId="891237943" w:numId="66">
    <w:abstractNumId w:val="6"/>
  </w:num>
  <w:num w16cid:durableId="1931817216" w:numId="67">
    <w:abstractNumId w:val="7"/>
  </w:num>
  <w:num w16cid:durableId="801994821" w:numId="68">
    <w:abstractNumId w:val="9"/>
  </w:num>
  <w:num w16cid:durableId="1596478803" w:numId="69">
    <w:abstractNumId w:val="0"/>
  </w:num>
  <w:num w16cid:durableId="861865604" w:numId="70">
    <w:abstractNumId w:val="1"/>
  </w:num>
  <w:num w16cid:durableId="584416875" w:numId="71">
    <w:abstractNumId w:val="2"/>
  </w:num>
  <w:num w16cid:durableId="109714781" w:numId="72">
    <w:abstractNumId w:val="3"/>
  </w:num>
  <w:num w16cid:durableId="1700738671" w:numId="73">
    <w:abstractNumId w:val="8"/>
  </w:num>
  <w:num w16cid:durableId="1156458923" w:numId="74">
    <w:abstractNumId w:val="4"/>
  </w:num>
  <w:num w16cid:durableId="404962303" w:numId="75">
    <w:abstractNumId w:val="5"/>
  </w:num>
  <w:num w16cid:durableId="1173835183" w:numId="76">
    <w:abstractNumId w:val="6"/>
  </w:num>
  <w:num w16cid:durableId="2146386706" w:numId="77">
    <w:abstractNumId w:val="7"/>
  </w:num>
  <w:num w16cid:durableId="749427732" w:numId="78">
    <w:abstractNumId w:val="9"/>
  </w:num>
  <w:num w16cid:durableId="47800422" w:numId="79">
    <w:abstractNumId w:val="0"/>
  </w:num>
  <w:num w16cid:durableId="108553685" w:numId="80">
    <w:abstractNumId w:val="1"/>
  </w:num>
  <w:num w16cid:durableId="1037389579" w:numId="81">
    <w:abstractNumId w:val="2"/>
  </w:num>
  <w:num w16cid:durableId="1133325901" w:numId="82">
    <w:abstractNumId w:val="3"/>
  </w:num>
  <w:num w16cid:durableId="1593274966" w:numId="83">
    <w:abstractNumId w:val="8"/>
  </w:num>
  <w:num w16cid:durableId="549002407" w:numId="84">
    <w:abstractNumId w:val="4"/>
  </w:num>
  <w:num w16cid:durableId="1117406187" w:numId="85">
    <w:abstractNumId w:val="5"/>
  </w:num>
  <w:num w16cid:durableId="150603227" w:numId="86">
    <w:abstractNumId w:val="6"/>
  </w:num>
  <w:num w16cid:durableId="1968123925" w:numId="87">
    <w:abstractNumId w:val="7"/>
  </w:num>
  <w:num w16cid:durableId="366300557" w:numId="88">
    <w:abstractNumId w:val="9"/>
  </w:num>
  <w:num w16cid:durableId="2065177828" w:numId="89">
    <w:abstractNumId w:val="0"/>
  </w:num>
  <w:num w16cid:durableId="1468358266" w:numId="90">
    <w:abstractNumId w:val="1"/>
  </w:num>
  <w:num w16cid:durableId="1612393301" w:numId="91">
    <w:abstractNumId w:val="2"/>
  </w:num>
  <w:num w16cid:durableId="1676572254" w:numId="92">
    <w:abstractNumId w:val="3"/>
  </w:num>
  <w:num w16cid:durableId="1065953494" w:numId="93">
    <w:abstractNumId w:val="8"/>
  </w:num>
  <w:num w16cid:durableId="936912948" w:numId="94">
    <w:abstractNumId w:val="4"/>
  </w:num>
  <w:num w16cid:durableId="454831145" w:numId="95">
    <w:abstractNumId w:val="5"/>
  </w:num>
  <w:num w16cid:durableId="139541800" w:numId="96">
    <w:abstractNumId w:val="6"/>
  </w:num>
  <w:num w16cid:durableId="1884292410" w:numId="97">
    <w:abstractNumId w:val="7"/>
  </w:num>
  <w:num w16cid:durableId="147282023" w:numId="98">
    <w:abstractNumId w:val="9"/>
  </w:num>
  <w:num w16cid:durableId="1256137917" w:numId="99">
    <w:abstractNumId w:val="0"/>
  </w:num>
  <w:num w16cid:durableId="1210797573" w:numId="100">
    <w:abstractNumId w:val="1"/>
  </w:num>
  <w:num w16cid:durableId="2002997402" w:numId="101">
    <w:abstractNumId w:val="2"/>
  </w:num>
  <w:num w16cid:durableId="191693297" w:numId="102">
    <w:abstractNumId w:val="3"/>
  </w:num>
  <w:num w16cid:durableId="1627927034" w:numId="103">
    <w:abstractNumId w:val="8"/>
  </w:num>
  <w:num w16cid:durableId="246960947" w:numId="104">
    <w:abstractNumId w:val="4"/>
  </w:num>
  <w:num w16cid:durableId="1028677749" w:numId="105">
    <w:abstractNumId w:val="5"/>
  </w:num>
  <w:num w16cid:durableId="624045988" w:numId="106">
    <w:abstractNumId w:val="6"/>
  </w:num>
  <w:num w16cid:durableId="857964150" w:numId="107">
    <w:abstractNumId w:val="7"/>
  </w:num>
  <w:num w16cid:durableId="1774858219" w:numId="108">
    <w:abstractNumId w:val="9"/>
  </w:num>
  <w:num w16cid:durableId="382217902" w:numId="109">
    <w:abstractNumId w:val="0"/>
  </w:num>
  <w:num w16cid:durableId="1056319321" w:numId="110">
    <w:abstractNumId w:val="1"/>
  </w:num>
  <w:num w16cid:durableId="511183635" w:numId="111">
    <w:abstractNumId w:val="2"/>
  </w:num>
  <w:num w16cid:durableId="1650986108" w:numId="112">
    <w:abstractNumId w:val="3"/>
  </w:num>
  <w:num w16cid:durableId="1481457540" w:numId="113">
    <w:abstractNumId w:val="8"/>
  </w:num>
  <w:num w16cid:durableId="1055198597" w:numId="114">
    <w:abstractNumId w:val="4"/>
  </w:num>
  <w:num w16cid:durableId="1190682122" w:numId="115">
    <w:abstractNumId w:val="5"/>
  </w:num>
  <w:num w16cid:durableId="1679966153" w:numId="116">
    <w:abstractNumId w:val="6"/>
  </w:num>
  <w:num w16cid:durableId="2050765418" w:numId="117">
    <w:abstractNumId w:val="7"/>
  </w:num>
  <w:num w16cid:durableId="109788126" w:numId="118">
    <w:abstractNumId w:val="9"/>
  </w:num>
  <w:num w16cid:durableId="1550415584" w:numId="119">
    <w:abstractNumId w:val="9"/>
  </w:num>
  <w:num w16cid:durableId="472603876" w:numId="120">
    <w:abstractNumId w:val="0"/>
  </w:num>
  <w:num w16cid:durableId="1353605214" w:numId="121">
    <w:abstractNumId w:val="1"/>
  </w:num>
  <w:num w16cid:durableId="118686432" w:numId="122">
    <w:abstractNumId w:val="2"/>
  </w:num>
  <w:num w16cid:durableId="1975209338" w:numId="123">
    <w:abstractNumId w:val="3"/>
  </w:num>
  <w:num w16cid:durableId="921527303" w:numId="124">
    <w:abstractNumId w:val="8"/>
  </w:num>
  <w:num w16cid:durableId="1167400689" w:numId="125">
    <w:abstractNumId w:val="4"/>
  </w:num>
  <w:num w16cid:durableId="833453123" w:numId="126">
    <w:abstractNumId w:val="5"/>
  </w:num>
  <w:num w16cid:durableId="1213809801" w:numId="127">
    <w:abstractNumId w:val="6"/>
  </w:num>
  <w:num w16cid:durableId="1736584991" w:numId="128">
    <w:abstractNumId w:val="7"/>
  </w:num>
  <w:num w16cid:durableId="570844678" w:numId="129">
    <w:abstractNumId w:val="9"/>
  </w:num>
  <w:num w16cid:durableId="1865362409" w:numId="130">
    <w:abstractNumId w:val="0"/>
  </w:num>
  <w:num w16cid:durableId="998269637" w:numId="131">
    <w:abstractNumId w:val="1"/>
  </w:num>
  <w:num w16cid:durableId="1913930334" w:numId="132">
    <w:abstractNumId w:val="2"/>
  </w:num>
  <w:num w16cid:durableId="1555891841" w:numId="133">
    <w:abstractNumId w:val="3"/>
  </w:num>
  <w:num w16cid:durableId="1017847367" w:numId="134">
    <w:abstractNumId w:val="8"/>
  </w:num>
  <w:num w16cid:durableId="2145266068" w:numId="135">
    <w:abstractNumId w:val="4"/>
  </w:num>
  <w:num w16cid:durableId="928004234" w:numId="136">
    <w:abstractNumId w:val="5"/>
  </w:num>
  <w:num w16cid:durableId="1015182995" w:numId="137">
    <w:abstractNumId w:val="6"/>
  </w:num>
  <w:num w16cid:durableId="954213933" w:numId="138">
    <w:abstractNumId w:val="7"/>
  </w:num>
  <w:num w16cid:durableId="740909344" w:numId="139">
    <w:abstractNumId w:val="9"/>
  </w:num>
  <w:num w16cid:durableId="901064271" w:numId="140">
    <w:abstractNumId w:val="0"/>
  </w:num>
  <w:num w16cid:durableId="1508330876" w:numId="141">
    <w:abstractNumId w:val="1"/>
  </w:num>
  <w:num w16cid:durableId="1545404745" w:numId="142">
    <w:abstractNumId w:val="2"/>
  </w:num>
  <w:num w16cid:durableId="1425951170" w:numId="143">
    <w:abstractNumId w:val="3"/>
  </w:num>
  <w:num w16cid:durableId="1629778176" w:numId="144">
    <w:abstractNumId w:val="8"/>
  </w:num>
  <w:num w16cid:durableId="125244637" w:numId="145">
    <w:abstractNumId w:val="4"/>
  </w:num>
  <w:num w16cid:durableId="2044593192" w:numId="146">
    <w:abstractNumId w:val="5"/>
  </w:num>
  <w:num w16cid:durableId="1823350696" w:numId="147">
    <w:abstractNumId w:val="6"/>
  </w:num>
  <w:num w16cid:durableId="1118256745" w:numId="148">
    <w:abstractNumId w:val="7"/>
  </w:num>
  <w:num w16cid:durableId="1076778033" w:numId="149">
    <w:abstractNumId w:val="9"/>
  </w:num>
  <w:num w16cid:durableId="1596859033" w:numId="150">
    <w:abstractNumId w:val="0"/>
  </w:num>
  <w:num w16cid:durableId="208956281" w:numId="151">
    <w:abstractNumId w:val="1"/>
  </w:num>
  <w:num w16cid:durableId="695544312" w:numId="152">
    <w:abstractNumId w:val="2"/>
  </w:num>
  <w:num w16cid:durableId="106699591" w:numId="153">
    <w:abstractNumId w:val="3"/>
  </w:num>
  <w:num w16cid:durableId="1961955208" w:numId="154">
    <w:abstractNumId w:val="8"/>
  </w:num>
  <w:num w16cid:durableId="780343903" w:numId="155">
    <w:abstractNumId w:val="4"/>
  </w:num>
  <w:num w16cid:durableId="1395158340" w:numId="156">
    <w:abstractNumId w:val="5"/>
  </w:num>
  <w:num w16cid:durableId="258829895" w:numId="157">
    <w:abstractNumId w:val="6"/>
  </w:num>
  <w:num w16cid:durableId="1856072122" w:numId="158">
    <w:abstractNumId w:val="7"/>
  </w:num>
  <w:num w16cid:durableId="1998070371" w:numId="159">
    <w:abstractNumId w:val="9"/>
  </w:num>
  <w:num w16cid:durableId="274334303" w:numId="160">
    <w:abstractNumId w:val="0"/>
  </w:num>
  <w:num w16cid:durableId="1201168521" w:numId="161">
    <w:abstractNumId w:val="1"/>
  </w:num>
  <w:num w16cid:durableId="530071780" w:numId="162">
    <w:abstractNumId w:val="2"/>
  </w:num>
  <w:num w16cid:durableId="380598222" w:numId="163">
    <w:abstractNumId w:val="3"/>
  </w:num>
  <w:num w16cid:durableId="1829907618" w:numId="164">
    <w:abstractNumId w:val="8"/>
  </w:num>
  <w:num w16cid:durableId="1285428111" w:numId="165">
    <w:abstractNumId w:val="4"/>
  </w:num>
  <w:num w16cid:durableId="1909150401" w:numId="166">
    <w:abstractNumId w:val="5"/>
  </w:num>
  <w:num w16cid:durableId="1079135210" w:numId="167">
    <w:abstractNumId w:val="6"/>
  </w:num>
  <w:num w16cid:durableId="773205789" w:numId="168">
    <w:abstractNumId w:val="7"/>
  </w:num>
  <w:num w16cid:durableId="599341491" w:numId="169">
    <w:abstractNumId w:val="9"/>
  </w:num>
  <w:num w16cid:durableId="1942373203" w:numId="170">
    <w:abstractNumId w:val="0"/>
  </w:num>
  <w:num w16cid:durableId="1911689454" w:numId="171">
    <w:abstractNumId w:val="1"/>
  </w:num>
  <w:num w16cid:durableId="395858460" w:numId="172">
    <w:abstractNumId w:val="2"/>
  </w:num>
  <w:num w16cid:durableId="743263641" w:numId="173">
    <w:abstractNumId w:val="3"/>
  </w:num>
  <w:num w16cid:durableId="820003187" w:numId="174">
    <w:abstractNumId w:val="8"/>
  </w:num>
  <w:num w16cid:durableId="1783842827" w:numId="175">
    <w:abstractNumId w:val="4"/>
  </w:num>
  <w:num w16cid:durableId="78453687" w:numId="176">
    <w:abstractNumId w:val="5"/>
  </w:num>
  <w:num w16cid:durableId="1922400128" w:numId="177">
    <w:abstractNumId w:val="6"/>
  </w:num>
  <w:num w16cid:durableId="1779980319" w:numId="178">
    <w:abstractNumId w:val="7"/>
  </w:num>
  <w:num w16cid:durableId="2128038662" w:numId="179">
    <w:abstractNumId w:val="9"/>
  </w:num>
  <w:num w16cid:durableId="751314708" w:numId="180">
    <w:abstractNumId w:val="0"/>
  </w:num>
  <w:num w16cid:durableId="1340961188" w:numId="181">
    <w:abstractNumId w:val="1"/>
  </w:num>
  <w:num w16cid:durableId="1440831577" w:numId="182">
    <w:abstractNumId w:val="2"/>
  </w:num>
  <w:num w16cid:durableId="1818918156" w:numId="183">
    <w:abstractNumId w:val="3"/>
  </w:num>
  <w:num w16cid:durableId="1288925833" w:numId="184">
    <w:abstractNumId w:val="8"/>
  </w:num>
  <w:num w16cid:durableId="1478837056" w:numId="185">
    <w:abstractNumId w:val="4"/>
  </w:num>
  <w:num w16cid:durableId="63575779" w:numId="186">
    <w:abstractNumId w:val="5"/>
  </w:num>
  <w:num w16cid:durableId="453718988" w:numId="187">
    <w:abstractNumId w:val="6"/>
  </w:num>
  <w:num w16cid:durableId="1600992454" w:numId="188">
    <w:abstractNumId w:val="7"/>
  </w:num>
  <w:num w16cid:durableId="1257400734" w:numId="189">
    <w:abstractNumId w:val="9"/>
  </w:num>
  <w:num w16cid:durableId="1730610552" w:numId="190">
    <w:abstractNumId w:val="0"/>
  </w:num>
  <w:num w16cid:durableId="1059674925" w:numId="191">
    <w:abstractNumId w:val="1"/>
  </w:num>
  <w:num w16cid:durableId="789739312" w:numId="192">
    <w:abstractNumId w:val="2"/>
  </w:num>
  <w:num w16cid:durableId="1531141902" w:numId="193">
    <w:abstractNumId w:val="3"/>
  </w:num>
  <w:num w16cid:durableId="1583878332" w:numId="194">
    <w:abstractNumId w:val="8"/>
  </w:num>
  <w:num w16cid:durableId="1174494330" w:numId="195">
    <w:abstractNumId w:val="4"/>
  </w:num>
  <w:num w16cid:durableId="683899588" w:numId="196">
    <w:abstractNumId w:val="5"/>
  </w:num>
  <w:num w16cid:durableId="1358701801" w:numId="197">
    <w:abstractNumId w:val="6"/>
  </w:num>
  <w:num w16cid:durableId="544101887" w:numId="198">
    <w:abstractNumId w:val="7"/>
  </w:num>
  <w:num w16cid:durableId="97870189" w:numId="199">
    <w:abstractNumId w:val="9"/>
  </w:num>
  <w:num w16cid:durableId="1661352243" w:numId="200">
    <w:abstractNumId w:val="0"/>
  </w:num>
  <w:num w16cid:durableId="361441130" w:numId="201">
    <w:abstractNumId w:val="1"/>
  </w:num>
  <w:num w16cid:durableId="1356810008" w:numId="202">
    <w:abstractNumId w:val="2"/>
  </w:num>
  <w:num w16cid:durableId="634456303" w:numId="203">
    <w:abstractNumId w:val="3"/>
  </w:num>
  <w:num w16cid:durableId="466973935" w:numId="204">
    <w:abstractNumId w:val="8"/>
  </w:num>
  <w:num w16cid:durableId="701592850" w:numId="205">
    <w:abstractNumId w:val="4"/>
  </w:num>
  <w:num w16cid:durableId="947741962" w:numId="206">
    <w:abstractNumId w:val="5"/>
  </w:num>
  <w:num w16cid:durableId="1734163058" w:numId="207">
    <w:abstractNumId w:val="6"/>
  </w:num>
  <w:num w16cid:durableId="1901093485" w:numId="208">
    <w:abstractNumId w:val="7"/>
  </w:num>
  <w:num w16cid:durableId="1105078235" w:numId="209">
    <w:abstractNumId w:val="9"/>
  </w:num>
  <w:num w16cid:durableId="953947510" w:numId="210">
    <w:abstractNumId w:val="0"/>
  </w:num>
  <w:num w16cid:durableId="1827554007" w:numId="211">
    <w:abstractNumId w:val="1"/>
  </w:num>
  <w:num w16cid:durableId="1101144290" w:numId="212">
    <w:abstractNumId w:val="2"/>
  </w:num>
  <w:num w16cid:durableId="571500078" w:numId="213">
    <w:abstractNumId w:val="3"/>
  </w:num>
  <w:num w16cid:durableId="303198438" w:numId="214">
    <w:abstractNumId w:val="8"/>
  </w:num>
  <w:num w16cid:durableId="791554998" w:numId="215">
    <w:abstractNumId w:val="4"/>
  </w:num>
  <w:num w16cid:durableId="1441026099" w:numId="216">
    <w:abstractNumId w:val="5"/>
  </w:num>
  <w:num w16cid:durableId="1581213910" w:numId="217">
    <w:abstractNumId w:val="6"/>
  </w:num>
  <w:num w16cid:durableId="1007176035" w:numId="218">
    <w:abstractNumId w:val="7"/>
  </w:num>
  <w:num w16cid:durableId="1983655348" w:numId="219">
    <w:abstractNumId w:val="9"/>
  </w:num>
  <w:num w16cid:durableId="307175172" w:numId="220">
    <w:abstractNumId w:val="0"/>
  </w:num>
  <w:num w16cid:durableId="1534418598" w:numId="221">
    <w:abstractNumId w:val="1"/>
  </w:num>
  <w:num w16cid:durableId="1693844664" w:numId="222">
    <w:abstractNumId w:val="2"/>
  </w:num>
  <w:num w16cid:durableId="846021942" w:numId="223">
    <w:abstractNumId w:val="3"/>
  </w:num>
  <w:num w16cid:durableId="1281692828" w:numId="224">
    <w:abstractNumId w:val="8"/>
  </w:num>
  <w:num w16cid:durableId="1488549312" w:numId="225">
    <w:abstractNumId w:val="4"/>
  </w:num>
  <w:num w16cid:durableId="74590008" w:numId="226">
    <w:abstractNumId w:val="5"/>
  </w:num>
  <w:num w16cid:durableId="69619414" w:numId="227">
    <w:abstractNumId w:val="6"/>
  </w:num>
  <w:num w16cid:durableId="2123650591" w:numId="228">
    <w:abstractNumId w:val="7"/>
  </w:num>
  <w:num w16cid:durableId="1742218086" w:numId="229">
    <w:abstractNumId w:val="9"/>
  </w:num>
  <w:num w16cid:durableId="209920318" w:numId="230">
    <w:abstractNumId w:val="0"/>
  </w:num>
  <w:num w16cid:durableId="1217085505" w:numId="231">
    <w:abstractNumId w:val="1"/>
  </w:num>
  <w:num w16cid:durableId="799416436" w:numId="232">
    <w:abstractNumId w:val="2"/>
  </w:num>
  <w:num w16cid:durableId="1046567195" w:numId="233">
    <w:abstractNumId w:val="3"/>
  </w:num>
  <w:num w16cid:durableId="1040857011" w:numId="234">
    <w:abstractNumId w:val="8"/>
  </w:num>
  <w:num w16cid:durableId="1160266198" w:numId="235">
    <w:abstractNumId w:val="4"/>
  </w:num>
  <w:num w16cid:durableId="1196770602" w:numId="236">
    <w:abstractNumId w:val="5"/>
  </w:num>
  <w:num w16cid:durableId="1113523422" w:numId="237">
    <w:abstractNumId w:val="6"/>
  </w:num>
  <w:num w16cid:durableId="123432093" w:numId="238">
    <w:abstractNumId w:val="7"/>
  </w:num>
  <w:num w16cid:durableId="402799541" w:numId="239">
    <w:abstractNumId w:val="9"/>
  </w:num>
  <w:num w16cid:durableId="634408206" w:numId="240">
    <w:abstractNumId w:val="0"/>
  </w:num>
  <w:num w16cid:durableId="345330552" w:numId="241">
    <w:abstractNumId w:val="1"/>
  </w:num>
  <w:num w16cid:durableId="2103645220" w:numId="242">
    <w:abstractNumId w:val="2"/>
  </w:num>
  <w:num w16cid:durableId="11272765" w:numId="243">
    <w:abstractNumId w:val="3"/>
  </w:num>
  <w:num w16cid:durableId="1134446047" w:numId="244">
    <w:abstractNumId w:val="8"/>
  </w:num>
  <w:num w16cid:durableId="936641149" w:numId="245">
    <w:abstractNumId w:val="4"/>
  </w:num>
  <w:num w16cid:durableId="1601835991" w:numId="246">
    <w:abstractNumId w:val="5"/>
  </w:num>
  <w:num w16cid:durableId="812604354" w:numId="247">
    <w:abstractNumId w:val="6"/>
  </w:num>
  <w:num w16cid:durableId="1683583383" w:numId="248">
    <w:abstractNumId w:val="7"/>
  </w:num>
  <w:num w16cid:durableId="1021007149" w:numId="249">
    <w:abstractNumId w:val="9"/>
  </w:num>
  <w:num w16cid:durableId="270861324" w:numId="250">
    <w:abstractNumId w:val="0"/>
  </w:num>
  <w:num w16cid:durableId="1170561800" w:numId="251">
    <w:abstractNumId w:val="1"/>
  </w:num>
  <w:num w16cid:durableId="1507592676" w:numId="252">
    <w:abstractNumId w:val="2"/>
  </w:num>
  <w:num w16cid:durableId="966853146" w:numId="253">
    <w:abstractNumId w:val="3"/>
  </w:num>
  <w:num w16cid:durableId="1681541174" w:numId="254">
    <w:abstractNumId w:val="8"/>
  </w:num>
  <w:num w16cid:durableId="1733965010" w:numId="255">
    <w:abstractNumId w:val="4"/>
  </w:num>
  <w:num w16cid:durableId="250899554" w:numId="256">
    <w:abstractNumId w:val="5"/>
  </w:num>
  <w:num w16cid:durableId="745956548" w:numId="257">
    <w:abstractNumId w:val="6"/>
  </w:num>
  <w:num w16cid:durableId="1553231740" w:numId="258">
    <w:abstractNumId w:val="7"/>
  </w:num>
  <w:num w16cid:durableId="1838692958" w:numId="259">
    <w:abstractNumId w:val="9"/>
  </w:num>
  <w:num w16cid:durableId="1265266190" w:numId="260">
    <w:abstractNumId w:val="0"/>
  </w:num>
  <w:num w16cid:durableId="1327828398" w:numId="261">
    <w:abstractNumId w:val="1"/>
  </w:num>
  <w:num w16cid:durableId="915087339" w:numId="262">
    <w:abstractNumId w:val="2"/>
  </w:num>
  <w:num w16cid:durableId="2141412102" w:numId="263">
    <w:abstractNumId w:val="3"/>
  </w:num>
  <w:num w16cid:durableId="1538465956" w:numId="264">
    <w:abstractNumId w:val="8"/>
  </w:num>
  <w:num w16cid:durableId="1379740088" w:numId="265">
    <w:abstractNumId w:val="4"/>
  </w:num>
  <w:num w16cid:durableId="580061994" w:numId="266">
    <w:abstractNumId w:val="5"/>
  </w:num>
  <w:num w16cid:durableId="2026516123" w:numId="267">
    <w:abstractNumId w:val="6"/>
  </w:num>
  <w:num w16cid:durableId="1507282828" w:numId="268">
    <w:abstractNumId w:val="7"/>
  </w:num>
  <w:num w16cid:durableId="976451353" w:numId="269">
    <w:abstractNumId w:val="9"/>
  </w:num>
  <w:num w16cid:durableId="1868324138" w:numId="270">
    <w:abstractNumId w:val="0"/>
  </w:num>
  <w:num w16cid:durableId="1870099813" w:numId="271">
    <w:abstractNumId w:val="1"/>
  </w:num>
  <w:num w16cid:durableId="2020694904" w:numId="272">
    <w:abstractNumId w:val="2"/>
  </w:num>
  <w:num w16cid:durableId="722560373" w:numId="273">
    <w:abstractNumId w:val="3"/>
  </w:num>
  <w:num w16cid:durableId="62797018" w:numId="274">
    <w:abstractNumId w:val="8"/>
  </w:num>
  <w:num w16cid:durableId="463550377" w:numId="275">
    <w:abstractNumId w:val="4"/>
  </w:num>
  <w:num w16cid:durableId="1924991743" w:numId="276">
    <w:abstractNumId w:val="5"/>
  </w:num>
  <w:num w16cid:durableId="2049791502" w:numId="277">
    <w:abstractNumId w:val="6"/>
  </w:num>
  <w:num w16cid:durableId="1466048531" w:numId="278">
    <w:abstractNumId w:val="7"/>
  </w:num>
  <w:num w16cid:durableId="1763721777" w:numId="279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4B62"/>
    <w:pPr>
      <w:keepNext/>
      <w:keepLines/>
      <w:spacing w:after="0" w:before="200"/>
      <w:outlineLvl w:val="1"/>
    </w:pPr>
    <w:rPr>
      <w:rFonts w:ascii="IBM Plex Sans" w:cstheme="majorBidi" w:eastAsiaTheme="majorEastAsia" w:hAnsi="IBM Plex Sans"/>
      <w:b/>
      <w:bCs/>
      <w:color w:val="002060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D31B4"/>
    <w:pPr>
      <w:spacing w:after="180" w:before="180"/>
    </w:pPr>
    <w:rPr>
      <w:rFonts w:ascii="IBM Plex Sans Cond" w:hAnsi="IBM Plex Sans Cond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4D31B4"/>
    <w:pPr>
      <w:numPr>
        <w:numId w:val="2"/>
      </w:numPr>
      <w:spacing w:after="36" w:before="36"/>
    </w:pPr>
    <w:rPr>
      <w:rFonts w:ascii="IBM Plex Sans Condensed" w:hAnsi="IBM Plex Sans Condensed"/>
    </w:rPr>
  </w:style>
  <w:style w:styleId="Title" w:type="paragraph">
    <w:name w:val="Title"/>
    <w:basedOn w:val="Normal"/>
    <w:next w:val="BodyText"/>
    <w:qFormat/>
    <w:rsid w:val="00FA2208"/>
    <w:pPr>
      <w:keepNext/>
      <w:keepLines/>
      <w:spacing w:after="120" w:before="120"/>
      <w:jc w:val="center"/>
    </w:pPr>
    <w:rPr>
      <w:rFonts w:ascii="IBM Plex Sans" w:cstheme="majorBidi" w:eastAsiaTheme="majorEastAsia" w:hAnsi="IBM Plex Sans"/>
      <w:b/>
      <w:bCs/>
      <w:color w:val="002060"/>
      <w:sz w:val="32"/>
      <w:szCs w:val="32"/>
    </w:rPr>
  </w:style>
  <w:style w:styleId="Subtitle" w:type="paragraph">
    <w:name w:val="Subtitle"/>
    <w:basedOn w:val="Title"/>
    <w:next w:val="BodyText"/>
    <w:qFormat/>
    <w:rsid w:val="00FA2208"/>
    <w:rPr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rsid w:val="00046922"/>
    <w:rPr>
      <w:color w:val="00206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BodyTextChar" w:type="character">
    <w:name w:val="Body Text Char"/>
    <w:basedOn w:val="DefaultParagraphFont"/>
    <w:link w:val="BodyText"/>
    <w:rsid w:val="004D31B4"/>
    <w:rPr>
      <w:rFonts w:ascii="IBM Plex Sans Cond" w:hAnsi="IBM Plex Sans Cond"/>
      <w:sz w:val="22"/>
      <w:szCs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046922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rsid w:val="006A211A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A211A"/>
  </w:style>
  <w:style w:styleId="Footer" w:type="paragraph">
    <w:name w:val="footer"/>
    <w:basedOn w:val="Normal"/>
    <w:link w:val="FooterChar"/>
    <w:rsid w:val="006A211A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A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etrbouchal.xyz/analytici" TargetMode="External"/><Relationship Id="rId1" Type="http://schemas.openxmlformats.org/officeDocument/2006/relationships/hyperlink" Target="mailto:pbouchal@gmail.com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Práce s (kvantitativními) daty</dc:title>
  <dc:creator/>
  <cp:keywords/>
  <dcterms:created xsi:type="dcterms:W3CDTF">2023-08-07T19:43:12Z</dcterms:created>
  <dcterms:modified xsi:type="dcterms:W3CDTF">2023-08-07T19:43:12Z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subtitle">
    <vt:lpwstr>Hlavní teze z bloku vzdělávacího kurzu pro analytiky veřejné správy</vt:lpwstr>
  </property>
  <property fmtid="{D5CDD505-2E9C-101B-9397-08002B2CF9AE}" pid="10" name="toc-title">
    <vt:lpwstr>Table of contents</vt:lpwstr>
  </property>
</Properties>
</file>