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3" w:type="dxa"/>
        <w:tblInd w:w="-176" w:type="dxa"/>
        <w:tblBorders>
          <w:bottom w:val="single" w:sz="12" w:space="0" w:color="393939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5104"/>
      </w:tblGrid>
      <w:tr w:rsidR="008C5676" w:rsidRPr="00FD6177" w14:paraId="0E9F2165" w14:textId="77777777" w:rsidTr="3EA40B5B">
        <w:trPr>
          <w:trHeight w:val="1151"/>
        </w:trPr>
        <w:tc>
          <w:tcPr>
            <w:tcW w:w="3969" w:type="dxa"/>
            <w:vAlign w:val="center"/>
          </w:tcPr>
          <w:p w14:paraId="5312C560" w14:textId="77777777" w:rsidR="000039C9" w:rsidRPr="00FD6177" w:rsidRDefault="000039C9" w:rsidP="3E992A2B">
            <w:pPr>
              <w:spacing w:after="0"/>
              <w:ind w:left="-108"/>
              <w:jc w:val="center"/>
            </w:pPr>
          </w:p>
        </w:tc>
        <w:tc>
          <w:tcPr>
            <w:tcW w:w="5104" w:type="dxa"/>
          </w:tcPr>
          <w:p w14:paraId="212CE9D1" w14:textId="689BE40D" w:rsidR="000039C9" w:rsidRPr="00FD6177" w:rsidRDefault="000039C9" w:rsidP="3E992A2B">
            <w:pPr>
              <w:spacing w:after="0"/>
              <w:ind w:left="-108"/>
              <w:jc w:val="center"/>
            </w:pPr>
          </w:p>
        </w:tc>
      </w:tr>
    </w:tbl>
    <w:p w14:paraId="7A33CA30" w14:textId="2FD14647" w:rsidR="00EE534D" w:rsidRPr="00FD6177" w:rsidRDefault="00B87399" w:rsidP="0021277B">
      <w:pPr>
        <w:pStyle w:val="Heading1"/>
      </w:pPr>
      <w:bookmarkStart w:id="0" w:name="_Toc90649745"/>
      <w:r w:rsidRPr="00FD6177">
        <w:t>Manažerské shrnutí</w:t>
      </w:r>
      <w:bookmarkEnd w:id="0"/>
    </w:p>
    <w:p w14:paraId="01348972" w14:textId="3C189CD0" w:rsidR="0019587C" w:rsidRPr="00FD6177" w:rsidRDefault="51254997" w:rsidP="00A11D6F">
      <w:pPr>
        <w:rPr>
          <w:b/>
          <w:bCs/>
          <w:color w:val="404040" w:themeColor="text1" w:themeTint="BF"/>
        </w:rPr>
      </w:pPr>
      <w:r w:rsidRPr="00FD6177">
        <w:t xml:space="preserve">Tato studie </w:t>
      </w:r>
      <w:proofErr w:type="gramStart"/>
      <w:r w:rsidR="00C71B54">
        <w:t>měří</w:t>
      </w:r>
      <w:proofErr w:type="gramEnd"/>
      <w:r w:rsidRPr="00FD6177">
        <w:t xml:space="preserve"> dopady </w:t>
      </w:r>
      <w:r w:rsidR="00C71B54">
        <w:t xml:space="preserve">EU fondů </w:t>
      </w:r>
      <w:r w:rsidRPr="00FD6177">
        <w:t>na hrubý domácí produkt v České republice v</w:t>
      </w:r>
      <w:r w:rsidR="00C71B54">
        <w:t> </w:t>
      </w:r>
      <w:r w:rsidRPr="00FD6177">
        <w:t>programov</w:t>
      </w:r>
      <w:r w:rsidR="00C71B54">
        <w:t>ých obdobích 2007-2013 a 2014-</w:t>
      </w:r>
      <w:r w:rsidRPr="00FD6177">
        <w:t>202</w:t>
      </w:r>
      <w:r w:rsidR="00C71B54">
        <w:t xml:space="preserve">0 (včetně předpokladu využití </w:t>
      </w:r>
      <w:r w:rsidR="009A1B97" w:rsidRPr="00FD6177">
        <w:rPr>
          <w:rFonts w:ascii="Calibri" w:hAnsi="Calibri" w:cs="Calibri"/>
          <w:b/>
          <w:bCs/>
          <w:color w:val="404040" w:themeColor="text1" w:themeTint="BF"/>
        </w:rPr>
        <w:t>pravidla n+3</w:t>
      </w:r>
      <w:r w:rsidR="009A1B97" w:rsidRPr="00FD6177">
        <w:rPr>
          <w:rFonts w:ascii="Calibri" w:hAnsi="Calibri" w:cs="Calibri"/>
          <w:b/>
          <w:bCs/>
          <w:color w:val="404040" w:themeColor="text1" w:themeTint="BF"/>
        </w:rPr>
        <w:footnoteReference w:id="2"/>
      </w:r>
      <w:r w:rsidR="00C71B54">
        <w:rPr>
          <w:rFonts w:ascii="Calibri" w:hAnsi="Calibri" w:cs="Calibri"/>
          <w:b/>
          <w:bCs/>
          <w:color w:val="404040" w:themeColor="text1" w:themeTint="BF"/>
        </w:rPr>
        <w:t>)</w:t>
      </w:r>
      <w:r w:rsidR="009A1B97" w:rsidRPr="00FD6177">
        <w:rPr>
          <w:rFonts w:ascii="Calibri" w:hAnsi="Calibri" w:cs="Calibri"/>
          <w:b/>
          <w:bCs/>
          <w:color w:val="404040" w:themeColor="text1" w:themeTint="BF"/>
        </w:rPr>
        <w:t>.</w:t>
      </w:r>
    </w:p>
    <w:p w14:paraId="54F81FC6" w14:textId="338FF16B" w:rsidR="0019587C" w:rsidRPr="00FD6177" w:rsidRDefault="00C71B54" w:rsidP="0019587C">
      <w:pPr>
        <w:pStyle w:val="Intro"/>
        <w:rPr>
          <w:rFonts w:ascii="Calibri" w:hAnsi="Calibri" w:cs="Calibri"/>
          <w:b/>
          <w:bCs/>
          <w:color w:val="404040" w:themeColor="text1" w:themeTint="BF"/>
        </w:rPr>
      </w:pPr>
      <w:r>
        <w:rPr>
          <w:rFonts w:ascii="Calibri" w:hAnsi="Calibri" w:cs="Calibri"/>
          <w:b/>
          <w:bCs/>
          <w:color w:val="404040" w:themeColor="text1" w:themeTint="BF"/>
        </w:rPr>
        <w:t xml:space="preserve">EU fondy (myšleno pro účely této studie </w:t>
      </w:r>
      <w:r w:rsidR="0019587C" w:rsidRPr="00FD6177">
        <w:rPr>
          <w:rFonts w:ascii="Calibri" w:hAnsi="Calibri" w:cs="Calibri"/>
          <w:b/>
          <w:bCs/>
          <w:color w:val="404040" w:themeColor="text1" w:themeTint="BF"/>
        </w:rPr>
        <w:t>Evropské strukturální a investiční fondy (</w:t>
      </w:r>
      <w:r w:rsidR="00854367" w:rsidRPr="00FD6177">
        <w:rPr>
          <w:rFonts w:ascii="Calibri" w:hAnsi="Calibri" w:cs="Calibri"/>
          <w:b/>
          <w:bCs/>
          <w:color w:val="404040" w:themeColor="text1" w:themeTint="BF"/>
        </w:rPr>
        <w:t xml:space="preserve">dále jen </w:t>
      </w:r>
      <w:r w:rsidR="0019587C" w:rsidRPr="00FD6177">
        <w:rPr>
          <w:rFonts w:ascii="Calibri" w:hAnsi="Calibri" w:cs="Calibri"/>
          <w:b/>
          <w:bCs/>
          <w:color w:val="404040" w:themeColor="text1" w:themeTint="BF"/>
        </w:rPr>
        <w:t>ESI fondy</w:t>
      </w:r>
      <w:r w:rsidR="00854367" w:rsidRPr="00FD6177">
        <w:rPr>
          <w:rFonts w:ascii="Calibri" w:hAnsi="Calibri" w:cs="Calibri"/>
          <w:b/>
          <w:bCs/>
          <w:color w:val="404040" w:themeColor="text1" w:themeTint="BF"/>
        </w:rPr>
        <w:t xml:space="preserve"> či ESIF</w:t>
      </w:r>
      <w:r w:rsidR="0019587C" w:rsidRPr="00FD6177">
        <w:rPr>
          <w:rFonts w:ascii="Calibri" w:hAnsi="Calibri" w:cs="Calibri"/>
          <w:b/>
          <w:bCs/>
          <w:color w:val="404040" w:themeColor="text1" w:themeTint="BF"/>
        </w:rPr>
        <w:t>)</w:t>
      </w:r>
      <w:r w:rsidR="0019587C" w:rsidRPr="00FD6177">
        <w:rPr>
          <w:rFonts w:ascii="Calibri" w:hAnsi="Calibri" w:cs="Calibri"/>
          <w:color w:val="404040" w:themeColor="text1" w:themeTint="BF"/>
          <w:vertAlign w:val="superscript"/>
        </w:rPr>
        <w:footnoteReference w:id="3"/>
      </w:r>
      <w:r>
        <w:rPr>
          <w:rFonts w:ascii="Calibri" w:hAnsi="Calibri" w:cs="Calibri"/>
          <w:b/>
          <w:bCs/>
          <w:color w:val="404040" w:themeColor="text1" w:themeTint="BF"/>
        </w:rPr>
        <w:t>)</w:t>
      </w:r>
      <w:r w:rsidR="0019587C" w:rsidRPr="00FD6177">
        <w:rPr>
          <w:color w:val="auto"/>
        </w:rPr>
        <w:t xml:space="preserve"> jsou hlavním nástrojem evropské politiky hospodářské a sociální soudržnosti, pomocí kterého se Evropská unie </w:t>
      </w:r>
      <w:proofErr w:type="gramStart"/>
      <w:r w:rsidR="0019587C" w:rsidRPr="00FD6177">
        <w:rPr>
          <w:color w:val="auto"/>
        </w:rPr>
        <w:t>snaží</w:t>
      </w:r>
      <w:proofErr w:type="gramEnd"/>
      <w:r w:rsidR="0019587C" w:rsidRPr="00FD6177">
        <w:rPr>
          <w:color w:val="auto"/>
        </w:rPr>
        <w:t xml:space="preserve"> snížit ekonomické a sociální rozdíly mezi jednotlivými členskými zeměmi. </w:t>
      </w:r>
      <w:r w:rsidR="00854367" w:rsidRPr="00FD6177">
        <w:rPr>
          <w:rFonts w:ascii="Calibri" w:hAnsi="Calibri" w:cs="Calibri"/>
          <w:b/>
          <w:bCs/>
          <w:color w:val="404040" w:themeColor="text1" w:themeTint="BF"/>
        </w:rPr>
        <w:t xml:space="preserve">V této studii zahrnuje pojem ESI fondy (či ESIF) pouze intervence těchto fondů: </w:t>
      </w:r>
      <w:r w:rsidR="3EA40B5B" w:rsidRPr="00FD6177">
        <w:rPr>
          <w:rFonts w:ascii="Calibri" w:hAnsi="Calibri" w:cs="Calibri"/>
          <w:b/>
          <w:bCs/>
          <w:color w:val="404040" w:themeColor="text1" w:themeTint="BF"/>
        </w:rPr>
        <w:t xml:space="preserve">Evropský sociální fond (ESF), </w:t>
      </w:r>
      <w:r w:rsidR="00854367" w:rsidRPr="00FD6177">
        <w:rPr>
          <w:rFonts w:ascii="Calibri" w:hAnsi="Calibri" w:cs="Calibri"/>
          <w:b/>
          <w:bCs/>
          <w:color w:val="404040" w:themeColor="text1" w:themeTint="BF"/>
        </w:rPr>
        <w:t>Fond soudržnosti (FS) a Evropský fond pro regionální rozvoj (EFRR)</w:t>
      </w:r>
      <w:r w:rsidR="00561275" w:rsidRPr="00FD6177">
        <w:rPr>
          <w:rFonts w:ascii="Calibri" w:hAnsi="Calibri" w:cs="Calibri"/>
          <w:b/>
          <w:bCs/>
          <w:color w:val="404040" w:themeColor="text1" w:themeTint="BF"/>
        </w:rPr>
        <w:footnoteReference w:id="4"/>
      </w:r>
      <w:r w:rsidR="3EA40B5B" w:rsidRPr="00FD6177">
        <w:rPr>
          <w:rFonts w:ascii="Calibri" w:hAnsi="Calibri" w:cs="Calibri"/>
          <w:b/>
          <w:bCs/>
          <w:color w:val="404040" w:themeColor="text1" w:themeTint="BF"/>
        </w:rPr>
        <w:t xml:space="preserve">. </w:t>
      </w:r>
    </w:p>
    <w:p w14:paraId="43785697" w14:textId="451CA4EA" w:rsidR="00DF7462" w:rsidRDefault="696F3D31" w:rsidP="00DF7462">
      <w:pPr>
        <w:pStyle w:val="ListParagraph"/>
        <w:keepNext/>
        <w:spacing w:after="40"/>
        <w:jc w:val="center"/>
      </w:pPr>
      <w:bookmarkStart w:id="1" w:name="_Ref70322879"/>
      <w:bookmarkStart w:id="2" w:name="_Toc90649736"/>
      <w:r>
        <w:t xml:space="preserve">Graf </w:t>
      </w:r>
      <w:r w:rsidR="0057264B">
        <w:fldChar w:fldCharType="begin"/>
      </w:r>
      <w:r w:rsidR="0057264B">
        <w:instrText xml:space="preserve"> SEQ Graf \* ARABIC </w:instrText>
      </w:r>
      <w:r w:rsidR="0057264B">
        <w:fldChar w:fldCharType="separate"/>
      </w:r>
      <w:r w:rsidR="000039C9">
        <w:rPr>
          <w:noProof/>
        </w:rPr>
        <w:t>1</w:t>
      </w:r>
      <w:r w:rsidR="0057264B">
        <w:fldChar w:fldCharType="end"/>
      </w:r>
      <w:bookmarkEnd w:id="1"/>
      <w:r>
        <w:t>: Dopad na HDP ČR (rozdíl oproti výchozí úrovni HDP v %)</w:t>
      </w:r>
      <w:r w:rsidR="0057264B">
        <w:tab/>
      </w:r>
      <w:r w:rsidR="0057264B">
        <w:tab/>
      </w:r>
      <w:r w:rsidR="0057264B">
        <w:tab/>
      </w:r>
      <w:r w:rsidR="0057264B">
        <w:tab/>
      </w:r>
      <w:r w:rsidR="0057264B">
        <w:tab/>
      </w:r>
      <w:r w:rsidR="00476B82">
        <w:rPr>
          <w:noProof/>
          <w:lang w:eastAsia="cs-CZ"/>
        </w:rPr>
        <w:drawing>
          <wp:inline distT="0" distB="0" distL="0" distR="0" wp14:anchorId="1B5FA09D" wp14:editId="142025FD">
            <wp:extent cx="5621020" cy="2179320"/>
            <wp:effectExtent l="0" t="0" r="0" b="0"/>
            <wp:docPr id="6" name="Graf 6">
              <a:extLst xmlns:a="http://schemas.openxmlformats.org/drawingml/2006/main">
                <a:ext uri="{FF2B5EF4-FFF2-40B4-BE49-F238E27FC236}">
                  <a16:creationId xmlns:a16="http://schemas.microsoft.com/office/drawing/2014/main" id="{E9BBFCA0-03BE-FA4B-835C-84FC183C65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2"/>
    </w:p>
    <w:p w14:paraId="07237DAC" w14:textId="60E5FCBF" w:rsidR="0057264B" w:rsidRPr="00FD6177" w:rsidRDefault="00DF7462" w:rsidP="00DF7462">
      <w:pPr>
        <w:pStyle w:val="Caption"/>
        <w:jc w:val="center"/>
        <w:rPr>
          <w:rFonts w:cs="Arial"/>
          <w:color w:val="262626" w:themeColor="text1" w:themeTint="D9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39C9">
        <w:rPr>
          <w:noProof/>
        </w:rPr>
        <w:t>1</w:t>
      </w:r>
      <w:r>
        <w:fldChar w:fldCharType="end"/>
      </w:r>
    </w:p>
    <w:p w14:paraId="17FB63DB" w14:textId="77777777" w:rsidR="00A91BDB" w:rsidRDefault="696F3D31" w:rsidP="00A91BDB">
      <w:pPr>
        <w:pStyle w:val="Figurenote"/>
        <w:ind w:left="0"/>
      </w:pPr>
      <w:r>
        <w:t>Zdroj: data Ministerstva pro místní rozvoj ČR, vlastní využití modelu QUEST III R&amp;D autory studie.</w:t>
      </w:r>
    </w:p>
    <w:p w14:paraId="011F49F4" w14:textId="510E8F3B" w:rsidR="00AB349C" w:rsidRPr="00FD6177" w:rsidRDefault="696F3D31" w:rsidP="00A91BDB">
      <w:pPr>
        <w:pStyle w:val="Figurenote"/>
        <w:ind w:left="0"/>
      </w:pPr>
      <w:r>
        <w:t>Poznámka: Údaje u HDP vyjadřují dodatečně vytvořenou přidanou hodnotu vlivem ESI fondů v podílu na HDP ve výchozím roce 2021.</w:t>
      </w:r>
    </w:p>
    <w:p w14:paraId="12EBD92F" w14:textId="18188441" w:rsidR="00871C4E" w:rsidRPr="00FD6177" w:rsidRDefault="49A461BD" w:rsidP="49A461BD">
      <w:r>
        <w:t xml:space="preserve">Metodicky je tato studie založena na makroekonomických modelech, kdy </w:t>
      </w:r>
      <w:r w:rsidRPr="49A461BD">
        <w:rPr>
          <w:rFonts w:ascii="Calibri" w:hAnsi="Calibri" w:cs="Calibri"/>
          <w:b/>
          <w:bCs/>
          <w:color w:val="000000" w:themeColor="text1"/>
        </w:rPr>
        <w:t>model QUEST III R&amp;D je použit ke sledování agregátních dopadů na celostátní úrovni</w:t>
      </w:r>
      <w:r>
        <w:t xml:space="preserve">. Studie se zaměřuje na dva scénáře. </w:t>
      </w:r>
      <w:r>
        <w:lastRenderedPageBreak/>
        <w:t>Prvním je scénář krátkodobý, mapující období 2014</w:t>
      </w:r>
      <w:r w:rsidRPr="49A461BD">
        <w:rPr>
          <w:rFonts w:ascii="Calibri" w:hAnsi="Calibri" w:cs="Calibri"/>
        </w:rPr>
        <w:t>–</w:t>
      </w:r>
      <w:r>
        <w:t>2020, včetně období do roku 2023 (tzv. periody n+3) během něhož dochází k dočerpávání prostředků. Druhý, dlouhodobý scénář pak zahrnuje dvě poslední programová období 2007</w:t>
      </w:r>
      <w:r w:rsidRPr="49A461BD">
        <w:rPr>
          <w:rFonts w:ascii="Calibri" w:hAnsi="Calibri" w:cs="Calibri"/>
        </w:rPr>
        <w:t xml:space="preserve">–2013 a </w:t>
      </w:r>
      <w:r>
        <w:t>2014</w:t>
      </w:r>
      <w:r w:rsidRPr="49A461BD">
        <w:rPr>
          <w:rFonts w:ascii="Calibri" w:hAnsi="Calibri" w:cs="Calibri"/>
        </w:rPr>
        <w:t xml:space="preserve">–2020 (resp. 2023). </w:t>
      </w:r>
      <w:r w:rsidRPr="49A461BD">
        <w:rPr>
          <w:rFonts w:eastAsia="Calibri Light" w:cs="Calibri Light"/>
          <w:color w:val="000000" w:themeColor="text1"/>
        </w:rPr>
        <w:t>Pro analýzu regionálních dopadů v rámci uvedených scénářů je pak použit model HERMIN, jehož výsledky jsou prezentovány ve studii „Regionální efekty implementace ESI fondů v letech 2007-2023: simulace modelu HERMIN“</w:t>
      </w:r>
      <w:r w:rsidR="00B76797">
        <w:rPr>
          <w:rFonts w:eastAsia="Calibri Light" w:cs="Calibri Light"/>
          <w:color w:val="000000" w:themeColor="text1"/>
        </w:rPr>
        <w:t>.</w:t>
      </w:r>
    </w:p>
    <w:p w14:paraId="6C538914" w14:textId="1BADDA09" w:rsidR="00871C4E" w:rsidRPr="00FD6177" w:rsidRDefault="00871C4E" w:rsidP="49A461BD">
      <w:r>
        <w:br/>
      </w:r>
      <w:r w:rsidRPr="00FD6177">
        <w:rPr>
          <w:rFonts w:ascii="Calibri" w:hAnsi="Calibri" w:cs="Calibri"/>
          <w:b/>
          <w:bCs/>
          <w:color w:val="404040" w:themeColor="text1" w:themeTint="BF"/>
        </w:rPr>
        <w:t xml:space="preserve">Výsledky simulací pomocí modelu QUEST </w:t>
      </w:r>
      <w:r w:rsidRPr="00FD6177">
        <w:t xml:space="preserve">pro jednotlivé kategorie intervencí, kterými jsou „infrastruktura, výzkum a vývoj (R&amp;D), lidské zdroje, soukromý sektor a technická pomoc“, shrnuje za celé zkoumané období </w:t>
      </w:r>
      <w:r w:rsidRPr="00FD6177">
        <w:rPr>
          <w:b/>
          <w:bCs/>
        </w:rPr>
        <w:fldChar w:fldCharType="begin"/>
      </w:r>
      <w:r w:rsidRPr="00FD6177">
        <w:rPr>
          <w:b/>
          <w:bCs/>
        </w:rPr>
        <w:instrText xml:space="preserve"> REF _Ref70322879 \h  \* MERGEFORMAT </w:instrText>
      </w:r>
      <w:r w:rsidRPr="00FD6177">
        <w:rPr>
          <w:b/>
          <w:bCs/>
        </w:rPr>
      </w:r>
      <w:r w:rsidRPr="00FD6177">
        <w:rPr>
          <w:b/>
          <w:bCs/>
        </w:rPr>
        <w:fldChar w:fldCharType="separate"/>
      </w:r>
      <w:r w:rsidR="000039C9" w:rsidRPr="000039C9">
        <w:rPr>
          <w:b/>
          <w:bCs/>
        </w:rPr>
        <w:t>Graf 1</w:t>
      </w:r>
      <w:r w:rsidRPr="00FD6177">
        <w:rPr>
          <w:b/>
          <w:bCs/>
        </w:rPr>
        <w:fldChar w:fldCharType="end"/>
      </w:r>
      <w:r w:rsidR="00982AB5" w:rsidRPr="00FD6177">
        <w:rPr>
          <w:b/>
          <w:bCs/>
        </w:rPr>
        <w:t xml:space="preserve"> </w:t>
      </w:r>
      <w:r w:rsidR="00982AB5" w:rsidRPr="4F140BAB">
        <w:t>výše</w:t>
      </w:r>
      <w:r w:rsidRPr="00FD6177">
        <w:t xml:space="preserve">. </w:t>
      </w:r>
      <w:r w:rsidR="4F140BAB">
        <w:t>V prvních letech analyzovaného období se může zejména v případě oblasti výzkumu a vývoje a podpory soukromého sektoru projevit dočasný mírně negativní dopad, způsobený možnými přesuny mezi odvětvími ekonomické činnosti.</w:t>
      </w:r>
      <w:r w:rsidRPr="00FD6177">
        <w:t xml:space="preserve"> V dlouhém období však mají všechny okruhy intervencí na hrubý domácí produkt (HDP) příznivý dopad. Nejvýrazněji se přitom na dodatečně vytvořeném HDP projeví investice do infrastruktury, které přispějí k růstu HDP až 2,4 %. Dalšími významnými oblastmi pak jsou investice do lidských zdrojů (s dodatečným příspěvkem 2,2 % HDP) a výzkumu a vývoje (s příspěvkem 1,0 % HDP) Pro srovnání, </w:t>
      </w:r>
      <w:r w:rsidRPr="4F140BAB">
        <w:rPr>
          <w:b/>
          <w:bCs/>
        </w:rPr>
        <w:t xml:space="preserve">všechny okruhy ESIF investic </w:t>
      </w:r>
      <w:proofErr w:type="gramStart"/>
      <w:r w:rsidRPr="4F140BAB">
        <w:rPr>
          <w:b/>
          <w:bCs/>
        </w:rPr>
        <w:t>podpoří</w:t>
      </w:r>
      <w:proofErr w:type="gramEnd"/>
      <w:r w:rsidRPr="4F140BAB">
        <w:rPr>
          <w:b/>
          <w:bCs/>
        </w:rPr>
        <w:t xml:space="preserve"> v roce 2023 dodatečný nárůst HDP </w:t>
      </w:r>
      <w:r w:rsidR="428361DA" w:rsidRPr="4F140BAB">
        <w:rPr>
          <w:b/>
          <w:bCs/>
        </w:rPr>
        <w:t>o </w:t>
      </w:r>
      <w:r w:rsidRPr="4F140BAB">
        <w:rPr>
          <w:b/>
          <w:bCs/>
        </w:rPr>
        <w:t>5,6 %.</w:t>
      </w:r>
      <w:r w:rsidRPr="00FD6177">
        <w:t xml:space="preserve"> Z dlouhodobého pohledu pak postupem času klesá relativní příspěvek k tvorbě HDP z investic do infrastruktury, soukromého sektoru a technické pomoci, ve prospěch příspěvků z investic do </w:t>
      </w:r>
      <w:r w:rsidR="49A461BD">
        <w:t xml:space="preserve">výzkumu a </w:t>
      </w:r>
      <w:proofErr w:type="gramStart"/>
      <w:r w:rsidR="49A461BD">
        <w:t>vývoje</w:t>
      </w:r>
      <w:proofErr w:type="gramEnd"/>
      <w:r w:rsidRPr="00FD6177">
        <w:t xml:space="preserve"> a především pak l</w:t>
      </w:r>
      <w:r w:rsidR="49A461BD">
        <w:t>idského kapitálu. V dopadech jsou promítnuty pouze prostředky ze zmíněných dvou programových období a výsledné dopady v letech 2021</w:t>
      </w:r>
      <w:r w:rsidR="49A461BD" w:rsidRPr="49A461BD">
        <w:rPr>
          <w:rFonts w:ascii="Calibri" w:hAnsi="Calibri" w:cs="Calibri"/>
        </w:rPr>
        <w:t>–</w:t>
      </w:r>
      <w:r w:rsidR="49A461BD">
        <w:t>2023 tedy nijak nezohledňují již započaté nové období 2021</w:t>
      </w:r>
      <w:r w:rsidR="49A461BD" w:rsidRPr="49A461BD">
        <w:rPr>
          <w:rFonts w:ascii="Calibri" w:hAnsi="Calibri" w:cs="Calibri"/>
        </w:rPr>
        <w:t>–2027.</w:t>
      </w:r>
      <w:r w:rsidR="49A461BD">
        <w:t xml:space="preserve"> </w:t>
      </w:r>
    </w:p>
    <w:p w14:paraId="5462867D" w14:textId="5A17BB7D" w:rsidR="00C75CF3" w:rsidRPr="009346AC" w:rsidRDefault="007C1613" w:rsidP="007C1613">
      <w:pPr>
        <w:spacing w:after="200" w:line="276" w:lineRule="auto"/>
        <w:jc w:val="left"/>
        <w:rPr>
          <w:b/>
          <w:color w:val="1F497D" w:themeColor="text2"/>
          <w:sz w:val="28"/>
        </w:rPr>
      </w:pPr>
      <w:r w:rsidRPr="00FD6177">
        <w:br w:type="page"/>
      </w:r>
      <w:r w:rsidR="02FE1FBF" w:rsidRPr="009346AC">
        <w:rPr>
          <w:b/>
          <w:color w:val="1F497D" w:themeColor="text2"/>
          <w:sz w:val="28"/>
        </w:rPr>
        <w:lastRenderedPageBreak/>
        <w:t>Obsah</w:t>
      </w:r>
    </w:p>
    <w:p w14:paraId="4D9D1838" w14:textId="6A97C0C9" w:rsidR="00E30BD2" w:rsidRDefault="00BE5D77">
      <w:pPr>
        <w:pStyle w:val="TOC1"/>
        <w:tabs>
          <w:tab w:val="right" w:leader="dot" w:pos="8842"/>
        </w:tabs>
        <w:rPr>
          <w:rFonts w:eastAsiaTheme="minorEastAsia" w:cstheme="minorBidi"/>
          <w:b w:val="0"/>
          <w:noProof/>
          <w:color w:val="auto"/>
          <w:sz w:val="22"/>
          <w:szCs w:val="22"/>
          <w:lang w:eastAsia="cs-CZ"/>
        </w:rPr>
      </w:pPr>
      <w:r w:rsidRPr="00C87687">
        <w:rPr>
          <w:rFonts w:ascii="Calibri Light" w:hAnsi="Calibri Light" w:cs="Calibri Light"/>
          <w:b w:val="0"/>
          <w:color w:val="000000" w:themeColor="text1"/>
        </w:rPr>
        <w:fldChar w:fldCharType="begin"/>
      </w:r>
      <w:r w:rsidRPr="00C87687">
        <w:rPr>
          <w:rFonts w:ascii="Calibri Light" w:hAnsi="Calibri Light" w:cs="Calibri Light"/>
          <w:b w:val="0"/>
          <w:color w:val="000000" w:themeColor="text1"/>
        </w:rPr>
        <w:instrText xml:space="preserve"> TOC \o "1-1" \h \z \u \t "Nadpis 2 - 1.1,2,Nadpis 2 - 2.1,2" </w:instrText>
      </w:r>
      <w:r w:rsidRPr="00C87687">
        <w:rPr>
          <w:rFonts w:ascii="Calibri Light" w:hAnsi="Calibri Light" w:cs="Calibri Light"/>
          <w:b w:val="0"/>
          <w:color w:val="000000" w:themeColor="text1"/>
        </w:rPr>
        <w:fldChar w:fldCharType="separate"/>
      </w:r>
      <w:hyperlink w:anchor="_Toc90649745" w:history="1">
        <w:r w:rsidR="00E30BD2" w:rsidRPr="00036406">
          <w:rPr>
            <w:rStyle w:val="Heading3Char"/>
            <w:noProof/>
          </w:rPr>
          <w:t>Manažerské shrnutí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_Toc90649745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1</w:t>
        </w:r>
        <w:r w:rsidR="00E30BD2">
          <w:rPr>
            <w:noProof/>
            <w:webHidden/>
          </w:rPr>
          <w:fldChar w:fldCharType="end"/>
        </w:r>
      </w:hyperlink>
    </w:p>
    <w:p w14:paraId="1EB6F68F" w14:textId="4225B712" w:rsidR="00E30BD2" w:rsidRDefault="00383D7B">
      <w:pPr>
        <w:pStyle w:val="TOC1"/>
        <w:tabs>
          <w:tab w:val="left" w:pos="440"/>
          <w:tab w:val="right" w:leader="dot" w:pos="8842"/>
        </w:tabs>
        <w:rPr>
          <w:rFonts w:eastAsiaTheme="minorEastAsia" w:cstheme="minorBidi"/>
          <w:b w:val="0"/>
          <w:noProof/>
          <w:color w:val="auto"/>
          <w:sz w:val="22"/>
          <w:szCs w:val="22"/>
          <w:lang w:eastAsia="cs-CZ"/>
        </w:rPr>
      </w:pPr>
      <w:hyperlink w:anchor="_Toc90649746" w:history="1">
        <w:r w:rsidR="00E30BD2" w:rsidRPr="00036406">
          <w:rPr>
            <w:rStyle w:val="Heading3Char"/>
            <w:noProof/>
          </w:rPr>
          <w:t>1.</w:t>
        </w:r>
        <w:r w:rsidR="00E30BD2">
          <w:rPr>
            <w:rFonts w:eastAsiaTheme="minorEastAsia" w:cstheme="minorBidi"/>
            <w:b w:val="0"/>
            <w:noProof/>
            <w:color w:val="auto"/>
            <w:sz w:val="22"/>
            <w:szCs w:val="22"/>
            <w:lang w:eastAsia="cs-CZ"/>
          </w:rPr>
          <w:tab/>
        </w:r>
        <w:r w:rsidR="00E30BD2" w:rsidRPr="00036406">
          <w:rPr>
            <w:rStyle w:val="Heading3Char"/>
            <w:noProof/>
          </w:rPr>
          <w:t>Modely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_Toc90649746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4</w:t>
        </w:r>
        <w:r w:rsidR="00E30BD2">
          <w:rPr>
            <w:noProof/>
            <w:webHidden/>
          </w:rPr>
          <w:fldChar w:fldCharType="end"/>
        </w:r>
      </w:hyperlink>
    </w:p>
    <w:p w14:paraId="6C1D9A19" w14:textId="57B48804" w:rsidR="00E30BD2" w:rsidRDefault="00383D7B">
      <w:pPr>
        <w:pStyle w:val="TOC1"/>
        <w:tabs>
          <w:tab w:val="left" w:pos="440"/>
          <w:tab w:val="right" w:leader="dot" w:pos="8842"/>
        </w:tabs>
        <w:rPr>
          <w:rFonts w:eastAsiaTheme="minorEastAsia" w:cstheme="minorBidi"/>
          <w:b w:val="0"/>
          <w:noProof/>
          <w:color w:val="auto"/>
          <w:sz w:val="22"/>
          <w:szCs w:val="22"/>
          <w:lang w:eastAsia="cs-CZ"/>
        </w:rPr>
      </w:pPr>
      <w:hyperlink w:anchor="_Toc90649747" w:history="1">
        <w:r w:rsidR="00E30BD2" w:rsidRPr="00036406">
          <w:rPr>
            <w:rStyle w:val="Heading3Char"/>
            <w:noProof/>
          </w:rPr>
          <w:t>2.</w:t>
        </w:r>
        <w:r w:rsidR="00E30BD2">
          <w:rPr>
            <w:rFonts w:eastAsiaTheme="minorEastAsia" w:cstheme="minorBidi"/>
            <w:b w:val="0"/>
            <w:noProof/>
            <w:color w:val="auto"/>
            <w:sz w:val="22"/>
            <w:szCs w:val="22"/>
            <w:lang w:eastAsia="cs-CZ"/>
          </w:rPr>
          <w:tab/>
        </w:r>
        <w:r w:rsidR="00E30BD2" w:rsidRPr="00036406">
          <w:rPr>
            <w:rStyle w:val="Heading3Char"/>
            <w:noProof/>
          </w:rPr>
          <w:t>Data o čerpání EU fondů v ČR v letech 2007-2020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_Toc90649747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6</w:t>
        </w:r>
        <w:r w:rsidR="00E30BD2">
          <w:rPr>
            <w:noProof/>
            <w:webHidden/>
          </w:rPr>
          <w:fldChar w:fldCharType="end"/>
        </w:r>
      </w:hyperlink>
    </w:p>
    <w:p w14:paraId="46AD9C3B" w14:textId="336DC100" w:rsidR="00E30BD2" w:rsidRDefault="00383D7B">
      <w:pPr>
        <w:pStyle w:val="TOC1"/>
        <w:tabs>
          <w:tab w:val="left" w:pos="440"/>
          <w:tab w:val="right" w:leader="dot" w:pos="8842"/>
        </w:tabs>
        <w:rPr>
          <w:rFonts w:eastAsiaTheme="minorEastAsia" w:cstheme="minorBidi"/>
          <w:b w:val="0"/>
          <w:noProof/>
          <w:color w:val="auto"/>
          <w:sz w:val="22"/>
          <w:szCs w:val="22"/>
          <w:lang w:eastAsia="cs-CZ"/>
        </w:rPr>
      </w:pPr>
      <w:hyperlink w:anchor="_Toc90649748" w:history="1">
        <w:r w:rsidR="00E30BD2" w:rsidRPr="00036406">
          <w:rPr>
            <w:rStyle w:val="Heading3Char"/>
            <w:noProof/>
            <w:lang w:eastAsia="sk-SK"/>
          </w:rPr>
          <w:t>3.</w:t>
        </w:r>
        <w:r w:rsidR="00E30BD2">
          <w:rPr>
            <w:rFonts w:eastAsiaTheme="minorEastAsia" w:cstheme="minorBidi"/>
            <w:b w:val="0"/>
            <w:noProof/>
            <w:color w:val="auto"/>
            <w:sz w:val="22"/>
            <w:szCs w:val="22"/>
            <w:lang w:eastAsia="cs-CZ"/>
          </w:rPr>
          <w:tab/>
        </w:r>
        <w:r w:rsidR="00E30BD2" w:rsidRPr="00036406">
          <w:rPr>
            <w:rStyle w:val="Heading3Char"/>
            <w:noProof/>
            <w:lang w:eastAsia="sk-SK"/>
          </w:rPr>
          <w:t>Krátkodobý scénář: Dopady EU fondů v letech 2014-2020 na ekonomiku Č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_Toc90649748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8</w:t>
        </w:r>
        <w:r w:rsidR="00E30BD2">
          <w:rPr>
            <w:noProof/>
            <w:webHidden/>
          </w:rPr>
          <w:fldChar w:fldCharType="end"/>
        </w:r>
      </w:hyperlink>
    </w:p>
    <w:p w14:paraId="0D4F53AF" w14:textId="4982E6A2" w:rsidR="00E30BD2" w:rsidRDefault="00383D7B">
      <w:pPr>
        <w:pStyle w:val="TOC1"/>
        <w:tabs>
          <w:tab w:val="left" w:pos="440"/>
          <w:tab w:val="right" w:leader="dot" w:pos="8842"/>
        </w:tabs>
        <w:rPr>
          <w:rFonts w:eastAsiaTheme="minorEastAsia" w:cstheme="minorBidi"/>
          <w:b w:val="0"/>
          <w:noProof/>
          <w:color w:val="auto"/>
          <w:sz w:val="22"/>
          <w:szCs w:val="22"/>
          <w:lang w:eastAsia="cs-CZ"/>
        </w:rPr>
      </w:pPr>
      <w:hyperlink w:anchor="_Toc90649749" w:history="1">
        <w:r w:rsidR="00E30BD2" w:rsidRPr="00036406">
          <w:rPr>
            <w:rStyle w:val="Heading3Char"/>
            <w:noProof/>
            <w:lang w:eastAsia="sk-SK"/>
          </w:rPr>
          <w:t>4.</w:t>
        </w:r>
        <w:r w:rsidR="00E30BD2">
          <w:rPr>
            <w:rFonts w:eastAsiaTheme="minorEastAsia" w:cstheme="minorBidi"/>
            <w:b w:val="0"/>
            <w:noProof/>
            <w:color w:val="auto"/>
            <w:sz w:val="22"/>
            <w:szCs w:val="22"/>
            <w:lang w:eastAsia="cs-CZ"/>
          </w:rPr>
          <w:tab/>
        </w:r>
        <w:r w:rsidR="00E30BD2" w:rsidRPr="00036406">
          <w:rPr>
            <w:rStyle w:val="Heading3Char"/>
            <w:noProof/>
            <w:lang w:eastAsia="sk-SK"/>
          </w:rPr>
          <w:t>Dlouhodobý scénář: Dopady EU fondů v letech 2007-2020 na ekonomiku ČR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_Toc90649749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11</w:t>
        </w:r>
        <w:r w:rsidR="00E30BD2">
          <w:rPr>
            <w:noProof/>
            <w:webHidden/>
          </w:rPr>
          <w:fldChar w:fldCharType="end"/>
        </w:r>
      </w:hyperlink>
    </w:p>
    <w:p w14:paraId="374A28A8" w14:textId="3E396EC8" w:rsidR="00E30BD2" w:rsidRDefault="00383D7B">
      <w:pPr>
        <w:pStyle w:val="TOC1"/>
        <w:tabs>
          <w:tab w:val="left" w:pos="440"/>
          <w:tab w:val="right" w:leader="dot" w:pos="8842"/>
        </w:tabs>
        <w:rPr>
          <w:rFonts w:eastAsiaTheme="minorEastAsia" w:cstheme="minorBidi"/>
          <w:b w:val="0"/>
          <w:noProof/>
          <w:color w:val="auto"/>
          <w:sz w:val="22"/>
          <w:szCs w:val="22"/>
          <w:lang w:eastAsia="cs-CZ"/>
        </w:rPr>
      </w:pPr>
      <w:hyperlink w:anchor="_Toc90649750" w:history="1">
        <w:r w:rsidR="00E30BD2" w:rsidRPr="00036406">
          <w:rPr>
            <w:rStyle w:val="Heading3Char"/>
            <w:noProof/>
          </w:rPr>
          <w:t>5.</w:t>
        </w:r>
        <w:r w:rsidR="00E30BD2">
          <w:rPr>
            <w:rFonts w:eastAsiaTheme="minorEastAsia" w:cstheme="minorBidi"/>
            <w:b w:val="0"/>
            <w:noProof/>
            <w:color w:val="auto"/>
            <w:sz w:val="22"/>
            <w:szCs w:val="22"/>
            <w:lang w:eastAsia="cs-CZ"/>
          </w:rPr>
          <w:tab/>
        </w:r>
        <w:r w:rsidR="00E30BD2" w:rsidRPr="00036406">
          <w:rPr>
            <w:rStyle w:val="Heading3Char"/>
            <w:noProof/>
          </w:rPr>
          <w:t>Diskuse a závěry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_Toc90649750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14</w:t>
        </w:r>
        <w:r w:rsidR="00E30BD2">
          <w:rPr>
            <w:noProof/>
            <w:webHidden/>
          </w:rPr>
          <w:fldChar w:fldCharType="end"/>
        </w:r>
      </w:hyperlink>
    </w:p>
    <w:p w14:paraId="330684D5" w14:textId="78B867A7" w:rsidR="00E30BD2" w:rsidRDefault="00383D7B">
      <w:pPr>
        <w:pStyle w:val="TOC1"/>
        <w:tabs>
          <w:tab w:val="right" w:leader="dot" w:pos="8842"/>
        </w:tabs>
        <w:rPr>
          <w:rFonts w:eastAsiaTheme="minorEastAsia" w:cstheme="minorBidi"/>
          <w:b w:val="0"/>
          <w:noProof/>
          <w:color w:val="auto"/>
          <w:sz w:val="22"/>
          <w:szCs w:val="22"/>
          <w:lang w:eastAsia="cs-CZ"/>
        </w:rPr>
      </w:pPr>
      <w:hyperlink w:anchor="_Toc90649751" w:history="1">
        <w:r w:rsidR="00E30BD2" w:rsidRPr="00036406">
          <w:rPr>
            <w:rStyle w:val="Heading3Char"/>
            <w:noProof/>
          </w:rPr>
          <w:t>Seznam grafů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_Toc90649751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15</w:t>
        </w:r>
        <w:r w:rsidR="00E30BD2">
          <w:rPr>
            <w:noProof/>
            <w:webHidden/>
          </w:rPr>
          <w:fldChar w:fldCharType="end"/>
        </w:r>
      </w:hyperlink>
    </w:p>
    <w:p w14:paraId="1C22A404" w14:textId="559AC1EF" w:rsidR="00E30BD2" w:rsidRDefault="00383D7B">
      <w:pPr>
        <w:pStyle w:val="TOC1"/>
        <w:tabs>
          <w:tab w:val="right" w:leader="dot" w:pos="8842"/>
        </w:tabs>
        <w:rPr>
          <w:rFonts w:eastAsiaTheme="minorEastAsia" w:cstheme="minorBidi"/>
          <w:b w:val="0"/>
          <w:noProof/>
          <w:color w:val="auto"/>
          <w:sz w:val="22"/>
          <w:szCs w:val="22"/>
          <w:lang w:eastAsia="cs-CZ"/>
        </w:rPr>
      </w:pPr>
      <w:hyperlink w:anchor="_Toc90649752" w:history="1">
        <w:r w:rsidR="00E30BD2" w:rsidRPr="00036406">
          <w:rPr>
            <w:rStyle w:val="Heading3Char"/>
            <w:noProof/>
          </w:rPr>
          <w:t>Seznam tabulek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_Toc90649752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16</w:t>
        </w:r>
        <w:r w:rsidR="00E30BD2">
          <w:rPr>
            <w:noProof/>
            <w:webHidden/>
          </w:rPr>
          <w:fldChar w:fldCharType="end"/>
        </w:r>
      </w:hyperlink>
    </w:p>
    <w:p w14:paraId="77FAEF9D" w14:textId="7255B240" w:rsidR="00E30BD2" w:rsidRDefault="00383D7B">
      <w:pPr>
        <w:pStyle w:val="TOC1"/>
        <w:tabs>
          <w:tab w:val="right" w:leader="dot" w:pos="8842"/>
        </w:tabs>
        <w:rPr>
          <w:rFonts w:eastAsiaTheme="minorEastAsia" w:cstheme="minorBidi"/>
          <w:b w:val="0"/>
          <w:noProof/>
          <w:color w:val="auto"/>
          <w:sz w:val="22"/>
          <w:szCs w:val="22"/>
          <w:lang w:eastAsia="cs-CZ"/>
        </w:rPr>
      </w:pPr>
      <w:hyperlink w:anchor="_Toc90649753" w:history="1">
        <w:r w:rsidR="00E30BD2" w:rsidRPr="00036406">
          <w:rPr>
            <w:rStyle w:val="Heading3Char"/>
            <w:noProof/>
          </w:rPr>
          <w:t>Zdroje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_Toc90649753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17</w:t>
        </w:r>
        <w:r w:rsidR="00E30BD2">
          <w:rPr>
            <w:noProof/>
            <w:webHidden/>
          </w:rPr>
          <w:fldChar w:fldCharType="end"/>
        </w:r>
      </w:hyperlink>
    </w:p>
    <w:p w14:paraId="06C0602C" w14:textId="58D3BA40" w:rsidR="001661CF" w:rsidRPr="00FD6177" w:rsidRDefault="00BE5D77" w:rsidP="51254997">
      <w:pPr>
        <w:pStyle w:val="Intro"/>
        <w:rPr>
          <w:rFonts w:cs="Calibri Light"/>
          <w:sz w:val="24"/>
          <w:szCs w:val="24"/>
        </w:rPr>
      </w:pPr>
      <w:r w:rsidRPr="00C87687">
        <w:rPr>
          <w:rFonts w:cs="Calibri Light"/>
          <w:color w:val="000000" w:themeColor="text1"/>
          <w:sz w:val="24"/>
          <w:szCs w:val="24"/>
        </w:rPr>
        <w:fldChar w:fldCharType="end"/>
      </w:r>
    </w:p>
    <w:p w14:paraId="744CCE1D" w14:textId="77777777" w:rsidR="0019587C" w:rsidRPr="00FD6177" w:rsidRDefault="0019587C">
      <w:pPr>
        <w:spacing w:after="200" w:line="276" w:lineRule="auto"/>
        <w:jc w:val="left"/>
        <w:rPr>
          <w:rFonts w:ascii="Calibri" w:eastAsiaTheme="majorEastAsia" w:hAnsi="Calibri" w:cstheme="majorBidi"/>
          <w:bCs/>
          <w:color w:val="1F497D" w:themeColor="text2"/>
          <w:kern w:val="32"/>
          <w:sz w:val="32"/>
          <w:szCs w:val="32"/>
        </w:rPr>
      </w:pPr>
      <w:r w:rsidRPr="00FD6177">
        <w:br w:type="page"/>
      </w:r>
    </w:p>
    <w:p w14:paraId="1577330F" w14:textId="3CA661A0" w:rsidR="362354D4" w:rsidRPr="00FD6177" w:rsidRDefault="49A461BD" w:rsidP="0021277B">
      <w:pPr>
        <w:pStyle w:val="NapisGRAF"/>
      </w:pPr>
      <w:bookmarkStart w:id="3" w:name="_Toc90649746"/>
      <w:bookmarkStart w:id="4" w:name="_Hlk87456135"/>
      <w:r>
        <w:lastRenderedPageBreak/>
        <w:t>Modely</w:t>
      </w:r>
      <w:bookmarkEnd w:id="3"/>
    </w:p>
    <w:p w14:paraId="1F67FF5E" w14:textId="75F50089" w:rsidR="00CC49C9" w:rsidRPr="00B75281" w:rsidRDefault="696F3D31" w:rsidP="49A461BD">
      <w:pPr>
        <w:rPr>
          <w:color w:val="auto"/>
        </w:rPr>
      </w:pPr>
      <w:r w:rsidRPr="696F3D31">
        <w:rPr>
          <w:color w:val="auto"/>
        </w:rPr>
        <w:t>Pro hodnocení budoucích dopadů EU fondů v programov</w:t>
      </w:r>
      <w:r w:rsidRPr="696F3D31">
        <w:rPr>
          <w:rFonts w:eastAsia="Calibri Light" w:cs="Calibri Light"/>
          <w:color w:val="auto"/>
        </w:rPr>
        <w:t>ých</w:t>
      </w:r>
      <w:r w:rsidRPr="696F3D31">
        <w:rPr>
          <w:color w:val="auto"/>
        </w:rPr>
        <w:t xml:space="preserve"> obdobíc</w:t>
      </w:r>
      <w:r w:rsidRPr="696F3D31">
        <w:rPr>
          <w:rFonts w:eastAsia="Calibri Light" w:cs="Calibri Light"/>
          <w:color w:val="auto"/>
        </w:rPr>
        <w:t xml:space="preserve">h 2007-2013 a 2014-2020 byly využity dva makroekonomické modely, které byly aplikovány na podmínky České republiky. První z nich, model QUEST III R&amp;D simuluje dopady EU fondů na národní úrovni. Druhým je regionální model HERMIN. Oba přitom hodnotí budoucí dopady EU fondů na základní makroekonomické indikátory v letech 2007 až 2020. Vstupními údaji pro modelování jsou historické časové řady makroekonomických veličin od roku 2000 do roku 2020, přičemž model HERMIN navíc využívá i regionální data. Více se o jednotlivých modelech a jejich předpokladech se lze dozvědět ze </w:t>
      </w:r>
      <w:r w:rsidRPr="696F3D31">
        <w:rPr>
          <w:rFonts w:eastAsia="Calibri Light" w:cs="Calibri Light"/>
        </w:rPr>
        <w:t>Srovnávací studie simulací modelů QUEST III a HERMIN</w:t>
      </w:r>
      <w:r w:rsidRPr="696F3D31">
        <w:rPr>
          <w:rFonts w:eastAsia="Calibri Light" w:cs="Calibri Light"/>
          <w:color w:val="auto"/>
        </w:rPr>
        <w:t xml:space="preserve"> (2021). V této části tak prezentujeme pouze stručnou charakteristiku modelu QUEST III, včetně způsobu implementace šoků, obdobně jako v ex-ante studii (Efekty implementace EU fondů v letech 2021</w:t>
      </w:r>
      <w:r w:rsidRPr="696F3D31">
        <w:rPr>
          <w:rFonts w:eastAsia="Calibri Light" w:cs="Calibri Light"/>
        </w:rPr>
        <w:t>–2030)</w:t>
      </w:r>
      <w:r w:rsidRPr="696F3D31">
        <w:rPr>
          <w:color w:val="auto"/>
        </w:rPr>
        <w:t>.</w:t>
      </w:r>
    </w:p>
    <w:p w14:paraId="6347E9BB" w14:textId="583AD1C3" w:rsidR="00A11D6F" w:rsidRPr="00FD6177" w:rsidRDefault="49A461BD" w:rsidP="003B1FCE">
      <w:pPr>
        <w:rPr>
          <w:color w:val="auto"/>
        </w:rPr>
      </w:pPr>
      <w:r w:rsidRPr="49A461BD">
        <w:rPr>
          <w:color w:val="auto"/>
        </w:rPr>
        <w:t>Celková alokace EU fondů a oblastí jejich implementace byly definovány na základě informací poskytnutých Ministerstvem pro místní rozvoj ČR (MMR), které je koordinačním orgánem pro EU fondy v České republice.</w:t>
      </w:r>
    </w:p>
    <w:p w14:paraId="17BD3F63" w14:textId="5C479C3C" w:rsidR="00695E61" w:rsidRPr="00FD6177" w:rsidRDefault="00695E61" w:rsidP="003F4ED3">
      <w:pPr>
        <w:pStyle w:val="Nadpis2-21"/>
      </w:pPr>
      <w:bookmarkStart w:id="5" w:name="_Ref70325506"/>
      <w:bookmarkEnd w:id="4"/>
      <w:r w:rsidRPr="00FD6177">
        <w:t>Model QUEST</w:t>
      </w:r>
      <w:bookmarkEnd w:id="5"/>
    </w:p>
    <w:p w14:paraId="19E23EF0" w14:textId="20F58F6D" w:rsidR="362354D4" w:rsidRPr="00FD6177" w:rsidRDefault="428361DA" w:rsidP="005A6449">
      <w:r w:rsidRPr="00FD6177">
        <w:t>QUEST je dynamický stochastický model všeobecné rovnováhy (DSGE), který byl navržen odborníky z</w:t>
      </w:r>
      <w:r w:rsidR="00982AB5" w:rsidRPr="00FD6177">
        <w:t> </w:t>
      </w:r>
      <w:r w:rsidRPr="00FD6177">
        <w:t>Generálního ředitelství Evropské komise pro hospodářské a finanční záležitosti (DG ECFIN). Podobně jako ostatní DSGE modely je QUEST založen na mikroekonomických základech. Jeho simulace pomáhají Evropské komisi, ale i centrálním institucím členských zemí k</w:t>
      </w:r>
      <w:r w:rsidR="00982AB5" w:rsidRPr="00FD6177">
        <w:t> </w:t>
      </w:r>
      <w:r w:rsidRPr="00FD6177">
        <w:t>vyhodnocování dopadů různých politik.</w:t>
      </w:r>
    </w:p>
    <w:p w14:paraId="6EF3F09C" w14:textId="22974416" w:rsidR="362354D4" w:rsidRPr="00FD6177" w:rsidRDefault="096DDB49" w:rsidP="63959D36">
      <w:r w:rsidRPr="00FD6177">
        <w:t xml:space="preserve">QUEST představuje vpřed hledící model, jenž zahrnuje mezi-časovou volbu </w:t>
      </w:r>
      <w:r w:rsidR="00AE104E" w:rsidRPr="00FD6177">
        <w:t>ekonomických aktérů</w:t>
      </w:r>
      <w:r w:rsidRPr="00FD6177">
        <w:t xml:space="preserve">. Oproti většině jiných DSGE modelů profituje z rozdělení na tři bloky </w:t>
      </w:r>
      <w:r w:rsidRPr="00FD6177">
        <w:rPr>
          <w:rFonts w:eastAsia="Calibri Light" w:cs="Calibri Light"/>
          <w:color w:val="202122"/>
          <w:sz w:val="21"/>
          <w:szCs w:val="21"/>
        </w:rPr>
        <w:t>–</w:t>
      </w:r>
      <w:r w:rsidRPr="00FD6177">
        <w:t xml:space="preserve"> vybranou členskou zemi, eurozónu a zbytek světa. Model je rovněž kalibrován pro všech 27 zemí Evropské unie. Tato specifikace umožňuje autorům modelovat mezinárodní obchod i multiplikaci dopadu celosvětových šoků na domácí ekonomiku. Model také rozlišuje rozdílnou kvalifikaci </w:t>
      </w:r>
      <w:r w:rsidR="00AE104E" w:rsidRPr="00FD6177">
        <w:t xml:space="preserve">ekonomických aktérů </w:t>
      </w:r>
      <w:r w:rsidRPr="00FD6177">
        <w:t xml:space="preserve">na nízko, středně a vysoce kvalifikované. Toto rozdělení pak umožňuje modelovat realokaci pracovníků mezi jednotlivými skupinami a zachytit například nárůst zaměstnanosti výzkumných pracovníků na úkor nízko či středně kvalifikovaných pozic. Z teoretického pohledu QUEST </w:t>
      </w:r>
      <w:proofErr w:type="gramStart"/>
      <w:r w:rsidRPr="00FD6177">
        <w:t>patří</w:t>
      </w:r>
      <w:proofErr w:type="gramEnd"/>
      <w:r w:rsidRPr="00FD6177">
        <w:t xml:space="preserve"> k</w:t>
      </w:r>
      <w:r w:rsidR="00AE104E" w:rsidRPr="00FD6177">
        <w:t> </w:t>
      </w:r>
      <w:r w:rsidRPr="00FD6177">
        <w:t xml:space="preserve">endogenním modelům růstu, které zdůrazňují technologický pokrok jako součást </w:t>
      </w:r>
      <w:r w:rsidR="00AE104E" w:rsidRPr="00FD6177">
        <w:t xml:space="preserve">samotného </w:t>
      </w:r>
      <w:r w:rsidRPr="00FD6177">
        <w:t>ekonomického systému. Konkrétně investice do výzkumu a vývoje a do lidského kapitálu vedou ke zvýšení inovací a výroby nových technologií.</w:t>
      </w:r>
    </w:p>
    <w:p w14:paraId="5B5D8819" w14:textId="12ED3278" w:rsidR="362354D4" w:rsidRPr="00FD6177" w:rsidRDefault="63959D36" w:rsidP="00C86F10">
      <w:r w:rsidRPr="00FD6177">
        <w:t>Tato multidimenzionální struktura obsahující vzájemné vazby mezi proměnnými, mezinárodní obchod s eurozónou a důraz na endogenní technologický růst předurčuj</w:t>
      </w:r>
      <w:r w:rsidR="3049611E" w:rsidRPr="00FD6177">
        <w:t>í</w:t>
      </w:r>
      <w:r w:rsidRPr="00FD6177">
        <w:t xml:space="preserve"> model QUEST jako ideálního kandidáta k zachycení reakce české ekonomiky na ESI fondy.</w:t>
      </w:r>
    </w:p>
    <w:p w14:paraId="58371323" w14:textId="1E1F8460" w:rsidR="362354D4" w:rsidRPr="00FD6177" w:rsidRDefault="00C86F10" w:rsidP="005353A7">
      <w:bookmarkStart w:id="6" w:name="_Toc67938801"/>
      <w:bookmarkStart w:id="7" w:name="_Toc90649733"/>
      <w:r w:rsidRPr="00FD6177">
        <w:t xml:space="preserve">Tabulka </w:t>
      </w:r>
      <w:r w:rsidRPr="00FD6177">
        <w:fldChar w:fldCharType="begin"/>
      </w:r>
      <w:r w:rsidRPr="00FD6177">
        <w:instrText xml:space="preserve"> SEQ Tabulka \* ARABIC </w:instrText>
      </w:r>
      <w:r w:rsidRPr="00FD6177">
        <w:fldChar w:fldCharType="separate"/>
      </w:r>
      <w:r w:rsidR="000039C9">
        <w:rPr>
          <w:noProof/>
        </w:rPr>
        <w:t>1</w:t>
      </w:r>
      <w:r w:rsidRPr="00FD6177">
        <w:fldChar w:fldCharType="end"/>
      </w:r>
      <w:r w:rsidRPr="00FD6177">
        <w:t>: Simulace ESI fondů v modelu QUEST</w:t>
      </w:r>
      <w:bookmarkEnd w:id="6"/>
      <w:bookmarkEnd w:id="7"/>
    </w:p>
    <w:tbl>
      <w:tblPr>
        <w:tblW w:w="8755" w:type="dxa"/>
        <w:tblLook w:val="06A0" w:firstRow="1" w:lastRow="0" w:firstColumn="1" w:lastColumn="0" w:noHBand="1" w:noVBand="1"/>
      </w:tblPr>
      <w:tblGrid>
        <w:gridCol w:w="2376"/>
        <w:gridCol w:w="6379"/>
      </w:tblGrid>
      <w:tr w:rsidR="003C5E5D" w:rsidRPr="00FD6177" w14:paraId="756BC0B3" w14:textId="77777777" w:rsidTr="428361DA">
        <w:tc>
          <w:tcPr>
            <w:tcW w:w="2376" w:type="dxa"/>
          </w:tcPr>
          <w:p w14:paraId="7A55175C" w14:textId="1F473422" w:rsidR="003C5E5D" w:rsidRPr="00FD6177" w:rsidRDefault="0043748A" w:rsidP="63959D36">
            <w:pPr>
              <w:spacing w:line="240" w:lineRule="exact"/>
              <w:rPr>
                <w:rFonts w:cs="Calibri Light"/>
                <w:sz w:val="24"/>
                <w:szCs w:val="24"/>
              </w:rPr>
            </w:pPr>
            <w:r w:rsidRPr="00FD6177">
              <w:rPr>
                <w:rFonts w:eastAsia="Times New Roman" w:cs="Calibri Light"/>
                <w:color w:val="auto"/>
                <w:sz w:val="24"/>
                <w:szCs w:val="24"/>
              </w:rPr>
              <w:t>Kategorie intervencí</w:t>
            </w:r>
          </w:p>
        </w:tc>
        <w:tc>
          <w:tcPr>
            <w:tcW w:w="6379" w:type="dxa"/>
          </w:tcPr>
          <w:p w14:paraId="2D6E241A" w14:textId="5182BCC0" w:rsidR="003C5E5D" w:rsidRPr="00FD6177" w:rsidRDefault="428361DA" w:rsidP="63959D36">
            <w:pPr>
              <w:spacing w:line="240" w:lineRule="exact"/>
              <w:ind w:right="318"/>
              <w:jc w:val="left"/>
              <w:rPr>
                <w:rFonts w:cs="Calibri Light"/>
                <w:b/>
                <w:bCs/>
                <w:sz w:val="24"/>
                <w:szCs w:val="24"/>
              </w:rPr>
            </w:pPr>
            <w:r w:rsidRPr="00FD6177">
              <w:rPr>
                <w:rFonts w:eastAsia="Times New Roman" w:cs="Calibri Light"/>
                <w:b/>
                <w:bCs/>
                <w:color w:val="auto"/>
                <w:sz w:val="24"/>
                <w:szCs w:val="24"/>
              </w:rPr>
              <w:t>Definice šoku</w:t>
            </w:r>
            <w:r w:rsidRPr="00FD6177">
              <w:rPr>
                <w:rFonts w:eastAsia="Calibri Light" w:cs="Calibri Light"/>
                <w:color w:val="202122"/>
                <w:sz w:val="21"/>
                <w:szCs w:val="21"/>
              </w:rPr>
              <w:t xml:space="preserve"> –</w:t>
            </w:r>
            <w:r w:rsidRPr="00FD6177">
              <w:rPr>
                <w:rFonts w:eastAsia="Times New Roman" w:cs="Calibri Light"/>
                <w:b/>
                <w:bCs/>
                <w:color w:val="auto"/>
                <w:sz w:val="24"/>
                <w:szCs w:val="24"/>
              </w:rPr>
              <w:t xml:space="preserve"> QUEST</w:t>
            </w:r>
          </w:p>
        </w:tc>
      </w:tr>
      <w:tr w:rsidR="003C5E5D" w:rsidRPr="00FD6177" w14:paraId="3D9C717B" w14:textId="77777777" w:rsidTr="428361DA">
        <w:tc>
          <w:tcPr>
            <w:tcW w:w="2376" w:type="dxa"/>
          </w:tcPr>
          <w:p w14:paraId="41CC8944" w14:textId="77777777" w:rsidR="003C5E5D" w:rsidRPr="00FD6177" w:rsidRDefault="003C5E5D" w:rsidP="003C5E5D">
            <w:pPr>
              <w:spacing w:line="240" w:lineRule="exact"/>
              <w:rPr>
                <w:rFonts w:eastAsia="Times New Roman" w:cs="Calibri Light"/>
                <w:color w:val="auto"/>
              </w:rPr>
            </w:pPr>
            <w:r w:rsidRPr="00FD6177">
              <w:rPr>
                <w:rFonts w:eastAsia="Times New Roman" w:cs="Calibri Light"/>
                <w:color w:val="auto"/>
              </w:rPr>
              <w:t>Infrastruktura</w:t>
            </w:r>
          </w:p>
        </w:tc>
        <w:tc>
          <w:tcPr>
            <w:tcW w:w="6379" w:type="dxa"/>
          </w:tcPr>
          <w:p w14:paraId="5EBAC174" w14:textId="1F8FF5B5" w:rsidR="003C5E5D" w:rsidRPr="00FD6177" w:rsidRDefault="428361DA" w:rsidP="003C5E5D">
            <w:pPr>
              <w:spacing w:line="240" w:lineRule="exact"/>
              <w:jc w:val="left"/>
              <w:rPr>
                <w:rFonts w:cs="Calibri Light"/>
              </w:rPr>
            </w:pPr>
            <w:r w:rsidRPr="00FD6177">
              <w:rPr>
                <w:rFonts w:cs="Calibri Light"/>
              </w:rPr>
              <w:t>nárůst vládních investic</w:t>
            </w:r>
          </w:p>
        </w:tc>
      </w:tr>
      <w:tr w:rsidR="003C5E5D" w:rsidRPr="00FD6177" w14:paraId="011A82D0" w14:textId="77777777" w:rsidTr="428361DA">
        <w:tc>
          <w:tcPr>
            <w:tcW w:w="2376" w:type="dxa"/>
          </w:tcPr>
          <w:p w14:paraId="35BA5C91" w14:textId="77777777" w:rsidR="003C5E5D" w:rsidRPr="00FD6177" w:rsidRDefault="003C5E5D" w:rsidP="003C5E5D">
            <w:pPr>
              <w:spacing w:line="240" w:lineRule="exact"/>
              <w:rPr>
                <w:rFonts w:cs="Calibri Light"/>
              </w:rPr>
            </w:pPr>
            <w:r w:rsidRPr="00FD6177">
              <w:rPr>
                <w:rFonts w:eastAsia="Times New Roman" w:cs="Calibri Light"/>
                <w:color w:val="auto"/>
              </w:rPr>
              <w:t>Lidské zdroje</w:t>
            </w:r>
          </w:p>
        </w:tc>
        <w:tc>
          <w:tcPr>
            <w:tcW w:w="6379" w:type="dxa"/>
          </w:tcPr>
          <w:p w14:paraId="497DFB32" w14:textId="70D1E011" w:rsidR="003C5E5D" w:rsidRPr="00FD6177" w:rsidRDefault="428361DA" w:rsidP="003C5E5D">
            <w:pPr>
              <w:spacing w:line="240" w:lineRule="exact"/>
              <w:jc w:val="left"/>
              <w:rPr>
                <w:rFonts w:cs="Calibri Light"/>
              </w:rPr>
            </w:pPr>
            <w:r w:rsidRPr="00FD6177">
              <w:rPr>
                <w:rFonts w:cs="Calibri Light"/>
              </w:rPr>
              <w:t xml:space="preserve">zvýšení efektivity práce a zvýšení počtu pracovní síly </w:t>
            </w:r>
            <w:r w:rsidR="003C5E5D" w:rsidRPr="00FD6177">
              <w:br/>
            </w:r>
            <w:r w:rsidRPr="00FD6177">
              <w:rPr>
                <w:rFonts w:cs="Calibri Light"/>
              </w:rPr>
              <w:t>(středně až vysoce kvalifikované)</w:t>
            </w:r>
          </w:p>
        </w:tc>
      </w:tr>
      <w:tr w:rsidR="003C5E5D" w:rsidRPr="00FD6177" w14:paraId="2E4C26E1" w14:textId="77777777" w:rsidTr="428361DA">
        <w:tc>
          <w:tcPr>
            <w:tcW w:w="2376" w:type="dxa"/>
          </w:tcPr>
          <w:p w14:paraId="71190A46" w14:textId="77777777" w:rsidR="003C5E5D" w:rsidRPr="00FD6177" w:rsidRDefault="003C5E5D" w:rsidP="003C5E5D">
            <w:pPr>
              <w:spacing w:line="240" w:lineRule="exact"/>
              <w:rPr>
                <w:rFonts w:cs="Calibri Light"/>
              </w:rPr>
            </w:pPr>
            <w:r w:rsidRPr="00FD6177">
              <w:rPr>
                <w:rFonts w:eastAsia="Times New Roman" w:cs="Calibri Light"/>
                <w:color w:val="auto"/>
              </w:rPr>
              <w:t>Výzkum a vývoj</w:t>
            </w:r>
          </w:p>
        </w:tc>
        <w:tc>
          <w:tcPr>
            <w:tcW w:w="6379" w:type="dxa"/>
          </w:tcPr>
          <w:p w14:paraId="68AC1FC8" w14:textId="3E8DD8AC" w:rsidR="003C5E5D" w:rsidRPr="00FD6177" w:rsidRDefault="428361DA" w:rsidP="003C5E5D">
            <w:pPr>
              <w:spacing w:line="240" w:lineRule="exact"/>
              <w:jc w:val="left"/>
              <w:rPr>
                <w:rFonts w:cs="Calibri Light"/>
              </w:rPr>
            </w:pPr>
            <w:r w:rsidRPr="00FD6177">
              <w:rPr>
                <w:rFonts w:cs="Calibri Light"/>
              </w:rPr>
              <w:t>snížení fixních nákladů a rizikové prémie v sektoru výzkumu a vývoje</w:t>
            </w:r>
          </w:p>
        </w:tc>
      </w:tr>
      <w:tr w:rsidR="003C5E5D" w:rsidRPr="00FD6177" w14:paraId="574A8E1F" w14:textId="77777777" w:rsidTr="428361DA">
        <w:tc>
          <w:tcPr>
            <w:tcW w:w="2376" w:type="dxa"/>
          </w:tcPr>
          <w:p w14:paraId="3A7C5CCE" w14:textId="77777777" w:rsidR="003C5E5D" w:rsidRPr="00FD6177" w:rsidRDefault="003C5E5D" w:rsidP="003C5E5D">
            <w:pPr>
              <w:spacing w:line="240" w:lineRule="exact"/>
              <w:rPr>
                <w:rFonts w:cs="Calibri Light"/>
              </w:rPr>
            </w:pPr>
            <w:r w:rsidRPr="00FD6177">
              <w:rPr>
                <w:rFonts w:eastAsia="Times New Roman" w:cs="Calibri Light"/>
                <w:color w:val="auto"/>
              </w:rPr>
              <w:t>Soukromý sektor</w:t>
            </w:r>
          </w:p>
        </w:tc>
        <w:tc>
          <w:tcPr>
            <w:tcW w:w="6379" w:type="dxa"/>
          </w:tcPr>
          <w:p w14:paraId="50012739" w14:textId="62BE18EC" w:rsidR="003C5E5D" w:rsidRPr="00FD6177" w:rsidRDefault="428361DA" w:rsidP="003C5E5D">
            <w:pPr>
              <w:spacing w:line="240" w:lineRule="exact"/>
              <w:jc w:val="left"/>
              <w:rPr>
                <w:rFonts w:cs="Calibri Light"/>
              </w:rPr>
            </w:pPr>
            <w:r w:rsidRPr="00FD6177">
              <w:rPr>
                <w:rFonts w:cs="Calibri Light"/>
              </w:rPr>
              <w:t>snížení fixních nákladů</w:t>
            </w:r>
          </w:p>
        </w:tc>
      </w:tr>
      <w:tr w:rsidR="003C5E5D" w:rsidRPr="00FD6177" w14:paraId="6E546169" w14:textId="77777777" w:rsidTr="428361DA">
        <w:tc>
          <w:tcPr>
            <w:tcW w:w="2376" w:type="dxa"/>
          </w:tcPr>
          <w:p w14:paraId="48B3E2A0" w14:textId="2BEC0900" w:rsidR="003C5E5D" w:rsidRPr="00FD6177" w:rsidRDefault="003C5E5D" w:rsidP="003C5E5D">
            <w:pPr>
              <w:spacing w:line="240" w:lineRule="exact"/>
              <w:rPr>
                <w:rFonts w:eastAsia="Times New Roman" w:cs="Calibri Light"/>
                <w:color w:val="auto"/>
              </w:rPr>
            </w:pPr>
            <w:r w:rsidRPr="00FD6177">
              <w:rPr>
                <w:rFonts w:eastAsia="Times New Roman" w:cs="Calibri Light"/>
                <w:color w:val="auto"/>
              </w:rPr>
              <w:t>Technická pomoc</w:t>
            </w:r>
          </w:p>
        </w:tc>
        <w:tc>
          <w:tcPr>
            <w:tcW w:w="6379" w:type="dxa"/>
          </w:tcPr>
          <w:p w14:paraId="3809E2F3" w14:textId="31CEF8CA" w:rsidR="003C5E5D" w:rsidRPr="00FD6177" w:rsidRDefault="428361DA" w:rsidP="003C5E5D">
            <w:pPr>
              <w:spacing w:line="240" w:lineRule="exact"/>
              <w:jc w:val="left"/>
              <w:rPr>
                <w:rFonts w:cs="Calibri Light"/>
              </w:rPr>
            </w:pPr>
            <w:r w:rsidRPr="00FD6177">
              <w:rPr>
                <w:rFonts w:cs="Calibri Light"/>
              </w:rPr>
              <w:t>nárůst vládní spotřeby</w:t>
            </w:r>
          </w:p>
        </w:tc>
      </w:tr>
    </w:tbl>
    <w:p w14:paraId="620C8739" w14:textId="6319C3D8" w:rsidR="003C5E5D" w:rsidRPr="00FD6177" w:rsidRDefault="003C5E5D" w:rsidP="003C5E5D">
      <w:pPr>
        <w:pStyle w:val="Figurenote"/>
        <w:rPr>
          <w:rFonts w:cs="Calibri Light"/>
        </w:rPr>
      </w:pPr>
      <w:r w:rsidRPr="00FD6177">
        <w:t>Zdroj: Vlastní využití modelů autory studie (nastavení parametrů).</w:t>
      </w:r>
    </w:p>
    <w:p w14:paraId="158B19C5" w14:textId="40BE2119" w:rsidR="362354D4" w:rsidRPr="00FD6177" w:rsidRDefault="362354D4" w:rsidP="6238E628">
      <w:pPr>
        <w:rPr>
          <w:rFonts w:ascii="Calibri" w:hAnsi="Calibri" w:cs="Calibri"/>
          <w:color w:val="000000" w:themeColor="text1"/>
          <w:highlight w:val="cyan"/>
        </w:rPr>
      </w:pPr>
    </w:p>
    <w:p w14:paraId="4C1A95AA" w14:textId="5A7D277C" w:rsidR="362354D4" w:rsidRPr="00FD6177" w:rsidRDefault="63959D36" w:rsidP="00676CB9">
      <w:r w:rsidRPr="00B75281">
        <w:rPr>
          <w:b/>
          <w:bCs/>
        </w:rPr>
        <w:t>Investice do infrastruktury</w:t>
      </w:r>
      <w:r w:rsidRPr="00FD6177">
        <w:t xml:space="preserve"> jsou modelovány jako nárůst vládních investic. Model předpokládá pozitivní multiplikační dopad veřejných investic. Tato kategorie zahrnuje investice do dopravy, </w:t>
      </w:r>
      <w:r w:rsidRPr="00FD6177">
        <w:lastRenderedPageBreak/>
        <w:t>telekomunikací, ale také do infrastruktury v energetickém sektoru a sektoru životního prostředí. Investice do infrastruktury vedou v modelu k dočasnému poklesu soukromých investic</w:t>
      </w:r>
      <w:r w:rsidR="00381DCB" w:rsidRPr="00FD6177">
        <w:t xml:space="preserve"> </w:t>
      </w:r>
      <w:r w:rsidRPr="00FD6177">
        <w:t>i</w:t>
      </w:r>
      <w:r w:rsidR="00381DCB" w:rsidRPr="00FD6177">
        <w:t> </w:t>
      </w:r>
      <w:r w:rsidRPr="00FD6177">
        <w:t>soukromé spotřeby. V delším horizontu dochází k růstu produktivity a zvyšování HDP.</w:t>
      </w:r>
    </w:p>
    <w:p w14:paraId="5871C32D" w14:textId="586FA341" w:rsidR="0051105C" w:rsidRPr="00FD6177" w:rsidRDefault="63959D36" w:rsidP="0051105C">
      <w:r w:rsidRPr="00B75281">
        <w:rPr>
          <w:b/>
          <w:bCs/>
        </w:rPr>
        <w:t>Investice do lidských zdrojů</w:t>
      </w:r>
      <w:r w:rsidRPr="00FD6177">
        <w:t xml:space="preserve"> zahrnují financování vzdělávání, jakož i obecně definovaných politik na trhu práce. Model zachycuje danou investici růstem produktivity zaškolených pracovníků, zároveň ale i dočasným poklesem jimi odpracovaných hodin z důvodu času stráveného vzděláváním. Vzdělávání pracovníků má zpožděný dopad na jejich produktivitu, </w:t>
      </w:r>
      <w:r w:rsidR="00381DCB" w:rsidRPr="00FD6177">
        <w:t>který je</w:t>
      </w:r>
      <w:r w:rsidRPr="00FD6177">
        <w:t xml:space="preserve"> v</w:t>
      </w:r>
      <w:r w:rsidR="005C630F" w:rsidRPr="00FD6177">
        <w:t> </w:t>
      </w:r>
      <w:r w:rsidRPr="00FD6177">
        <w:t xml:space="preserve">delším horizontu předpokládán jako významný a vysoce trvalý. </w:t>
      </w:r>
    </w:p>
    <w:p w14:paraId="7D44BADD" w14:textId="1395734D" w:rsidR="00676CB9" w:rsidRPr="00FD6177" w:rsidRDefault="63959D36" w:rsidP="00676CB9">
      <w:r w:rsidRPr="00FD6177">
        <w:rPr>
          <w:b/>
          <w:bCs/>
        </w:rPr>
        <w:t>Investice do výzkumu a vývoje</w:t>
      </w:r>
      <w:r w:rsidRPr="00FD6177">
        <w:t xml:space="preserve"> obsahují financování výzkumu, technologického rozvoje a inovací, zahrnují také tvorbu partnerských vztahů mezi podniky a výzkumnými institucemi. Model zavádí tyto investice jako pokles fixních nákladů pro sektor </w:t>
      </w:r>
      <w:proofErr w:type="spellStart"/>
      <w:r w:rsidRPr="00FD6177">
        <w:t>mezispotřeby</w:t>
      </w:r>
      <w:proofErr w:type="spellEnd"/>
      <w:r w:rsidRPr="00FD6177">
        <w:t xml:space="preserve">, tedy pro příjemce produktu z R&amp;D odvětví. Pokles nákladů na vstup do odvětví zvyšuje konkurenci a motivuje firmy k odlišení jejich produktů od ostatních. Následná podpora inovací a poptávka po vysoce vzdělaných pracovnících vede k </w:t>
      </w:r>
      <w:proofErr w:type="spellStart"/>
      <w:r w:rsidRPr="00FD6177">
        <w:t>realokačnímu</w:t>
      </w:r>
      <w:proofErr w:type="spellEnd"/>
      <w:r w:rsidRPr="00FD6177">
        <w:t xml:space="preserve"> efektu z produktivního sektoru do R&amp;D sektoru. Tato realokace vede dočasně k</w:t>
      </w:r>
      <w:r w:rsidR="007F7AF3">
        <w:t> </w:t>
      </w:r>
      <w:r w:rsidRPr="00FD6177">
        <w:t>poklesu produkce, avšak v dlouhém horizontu stimuluje produktivitu a celkový ekonomický růst.</w:t>
      </w:r>
    </w:p>
    <w:p w14:paraId="4353010F" w14:textId="1B7F04BE" w:rsidR="362354D4" w:rsidRPr="00FD6177" w:rsidRDefault="096DDB49" w:rsidP="00676CB9">
      <w:r w:rsidRPr="00B75281">
        <w:rPr>
          <w:b/>
          <w:bCs/>
        </w:rPr>
        <w:t>Soukromá pomoc</w:t>
      </w:r>
      <w:r w:rsidRPr="00FD6177">
        <w:t>, nebo pomoc soukromému sektoru, jako je zemědělství, průmysl a služby, je modelována jako pokles fixních nákladů, který se projeví například jako nižší náklady na vstup do odvětví. Vybraná kategorie zahrnuje podporu marketingu produktů, kofinancování státní pomoci průmyslu a službám či podporu investic do vybavení.</w:t>
      </w:r>
    </w:p>
    <w:p w14:paraId="66A025C8" w14:textId="124351B9" w:rsidR="362354D4" w:rsidRPr="00FD6177" w:rsidRDefault="428361DA" w:rsidP="00676CB9">
      <w:r w:rsidRPr="00B75281">
        <w:rPr>
          <w:b/>
          <w:bCs/>
        </w:rPr>
        <w:t>Technická pomoc</w:t>
      </w:r>
      <w:r w:rsidRPr="00FD6177">
        <w:t xml:space="preserve"> je do modelu zavedena jako nárůst vládní spotřeby. Představuje přitom “neproduktivní” intervenci, která zahrnuje administrativu spojenou s projekty, náklady na monitorování a ohodnocování projektů, a má tak krátkodobější efekt.</w:t>
      </w:r>
    </w:p>
    <w:p w14:paraId="4FA89953" w14:textId="77777777" w:rsidR="00C87687" w:rsidRDefault="00C87687">
      <w:pPr>
        <w:spacing w:after="200" w:line="276" w:lineRule="auto"/>
        <w:jc w:val="left"/>
        <w:rPr>
          <w:rFonts w:ascii="Calibri" w:eastAsiaTheme="majorEastAsia" w:hAnsi="Calibri" w:cstheme="majorBidi"/>
          <w:bCs/>
          <w:color w:val="1F497D" w:themeColor="text2"/>
          <w:kern w:val="32"/>
          <w:sz w:val="32"/>
          <w:szCs w:val="32"/>
        </w:rPr>
      </w:pPr>
      <w:r>
        <w:br w:type="page"/>
      </w:r>
    </w:p>
    <w:p w14:paraId="18C54C9E" w14:textId="3C351A8A" w:rsidR="00DE0A9C" w:rsidRPr="00FD6177" w:rsidRDefault="49A461BD" w:rsidP="00DE0A9C">
      <w:pPr>
        <w:pStyle w:val="NapisGRAF"/>
      </w:pPr>
      <w:bookmarkStart w:id="8" w:name="_Toc90649747"/>
      <w:bookmarkStart w:id="9" w:name="_Hlk87456196"/>
      <w:r>
        <w:lastRenderedPageBreak/>
        <w:t>Data o čerpání EU fondů v ČR v letech 2007-2020</w:t>
      </w:r>
      <w:bookmarkEnd w:id="8"/>
    </w:p>
    <w:p w14:paraId="73C072FA" w14:textId="2C6F1062" w:rsidR="49A461BD" w:rsidRDefault="696F3D31" w:rsidP="696F3D31">
      <w:pPr>
        <w:rPr>
          <w:rFonts w:eastAsia="Calibri Light" w:cs="Calibri Light"/>
          <w:color w:val="000000" w:themeColor="text1"/>
        </w:rPr>
      </w:pPr>
      <w:r>
        <w:t>Pro</w:t>
      </w:r>
      <w:r w:rsidRPr="696F3D31">
        <w:rPr>
          <w:rFonts w:eastAsia="Calibri Light" w:cs="Calibri Light"/>
        </w:rPr>
        <w:t xml:space="preserve"> hodnocení ex-post dopadů minulých programových období tato studie konstruuje dva scénáře. První se zabývá aktuálním programovým obdobím let 2014–2020 s projekcí očekávaného čerpání do roku 2023 dle pravidla n+3. Druhý scénář pak spojuje dvě poslední programová období a analyzuje dopady fondů z let 2007–2023.</w:t>
      </w:r>
    </w:p>
    <w:p w14:paraId="3E3F4F56" w14:textId="08C88527" w:rsidR="00BC5B46" w:rsidRDefault="696F3D31" w:rsidP="696F3D31">
      <w:pPr>
        <w:spacing w:after="200" w:line="276" w:lineRule="auto"/>
        <w:rPr>
          <w:rFonts w:eastAsia="Calibri Light" w:cs="Calibri Light"/>
        </w:rPr>
      </w:pPr>
      <w:r w:rsidRPr="696F3D31">
        <w:rPr>
          <w:rFonts w:eastAsia="Calibri Light" w:cs="Calibri Light"/>
        </w:rPr>
        <w:t>Celková alokace v programovém období 2007-2013 činila pro Českou republiku 25,8 mld. EUR. Do konce období, včetně 3 let na dočerpání, bylo využito 96,4 % z vyjednaných prostředků, což představuje 24,8 mld. EUR, tedy zhruba 707,7 mld. CZK. V rámci programového období 2014–2020 bylo České republice vyčleněno celkem 543,7 mld. CZK, z čehož se do června 2020 podařilo vyčerpat necelých 62 % prostředků v celkové výši 335,3 mld. CZK. Z toho vyplývá, že do konce roku 2023 (při předpokladu použití pravidla n+3) zbývá vyčerpat 208,4 CZK, tj. 38 % z celkové alokace na dané programové období.</w:t>
      </w:r>
      <w:bookmarkEnd w:id="9"/>
    </w:p>
    <w:p w14:paraId="654C511E" w14:textId="43055AFE" w:rsidR="00662CBC" w:rsidRDefault="00662CBC" w:rsidP="00662CBC">
      <w:pPr>
        <w:spacing w:after="200" w:line="276" w:lineRule="auto"/>
      </w:pPr>
      <w:bookmarkStart w:id="10" w:name="_Ref90639077"/>
      <w:bookmarkStart w:id="11" w:name="_Toc90649737"/>
      <w:r>
        <w:t xml:space="preserve">Graf </w:t>
      </w:r>
      <w:r>
        <w:fldChar w:fldCharType="begin"/>
      </w:r>
      <w:r>
        <w:instrText xml:space="preserve"> SEQ Graf \* ARABIC </w:instrText>
      </w:r>
      <w:r>
        <w:fldChar w:fldCharType="separate"/>
      </w:r>
      <w:r w:rsidR="000039C9">
        <w:rPr>
          <w:noProof/>
        </w:rPr>
        <w:t>2</w:t>
      </w:r>
      <w:r>
        <w:fldChar w:fldCharType="end"/>
      </w:r>
      <w:bookmarkEnd w:id="10"/>
      <w:r>
        <w:t xml:space="preserve">: </w:t>
      </w:r>
      <w:r w:rsidRPr="696F3D31">
        <w:rPr>
          <w:rFonts w:ascii="Calibri" w:hAnsi="Calibri" w:cs="Calibri"/>
        </w:rPr>
        <w:t xml:space="preserve">Čerpání ESI </w:t>
      </w:r>
      <w:r w:rsidRPr="696F3D31">
        <w:rPr>
          <w:rFonts w:eastAsia="Calibri Light" w:cs="Calibri Light"/>
        </w:rPr>
        <w:t>fondů v jednotlivých programových obdobích 2007-2013 a 2014-2020</w:t>
      </w:r>
      <w:r>
        <w:t>, v mld. CZK (běžné ceny)</w:t>
      </w:r>
      <w:bookmarkEnd w:id="11"/>
    </w:p>
    <w:p w14:paraId="3BD0E788" w14:textId="1CC6DD68" w:rsidR="00662CBC" w:rsidRDefault="00662CBC" w:rsidP="00662CBC">
      <w:pPr>
        <w:spacing w:after="200" w:line="276" w:lineRule="auto"/>
        <w:jc w:val="center"/>
      </w:pPr>
      <w:r>
        <w:rPr>
          <w:noProof/>
          <w:lang w:eastAsia="cs-CZ"/>
        </w:rPr>
        <w:drawing>
          <wp:inline distT="0" distB="0" distL="0" distR="0" wp14:anchorId="1428A37E" wp14:editId="77565A7A">
            <wp:extent cx="5621020" cy="2179955"/>
            <wp:effectExtent l="0" t="0" r="0" b="0"/>
            <wp:docPr id="4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FA8D18F" w14:textId="584F1B01" w:rsidR="00662CBC" w:rsidRDefault="00662CBC" w:rsidP="00662CBC">
      <w:pPr>
        <w:pStyle w:val="Figurenote"/>
        <w:spacing w:after="200"/>
        <w:ind w:left="0"/>
        <w:contextualSpacing/>
        <w:rPr>
          <w:color w:val="000000" w:themeColor="text1"/>
        </w:rPr>
      </w:pPr>
      <w:r>
        <w:t>Zdroj: data Ministerstva pro místní rozvoj, vlastní propočty.</w:t>
      </w:r>
    </w:p>
    <w:p w14:paraId="56BAFA2C" w14:textId="4AF7E6F8" w:rsidR="00BC5B46" w:rsidRDefault="696F3D31" w:rsidP="00662CBC">
      <w:pPr>
        <w:spacing w:after="200" w:line="276" w:lineRule="auto"/>
        <w:rPr>
          <w:rFonts w:eastAsia="Calibri Light" w:cs="Calibri Light"/>
        </w:rPr>
      </w:pPr>
      <w:r w:rsidRPr="696F3D31">
        <w:rPr>
          <w:rFonts w:eastAsia="Calibri Light" w:cs="Calibri Light"/>
        </w:rPr>
        <w:t xml:space="preserve">Data o čerpání prostředků v České republice za již uplynulé období od roku 2007 do června 2021 pocházejí z dat poskytnutých MMR. Průběh čerpání v jednotlivých letech je znázorněn na </w:t>
      </w:r>
      <w:r w:rsidR="00CF4C7A">
        <w:rPr>
          <w:rFonts w:eastAsia="Calibri Light" w:cs="Calibri Light"/>
        </w:rPr>
        <w:t>následujícím grafu (</w:t>
      </w:r>
      <w:r w:rsidR="00CF4C7A">
        <w:rPr>
          <w:rFonts w:eastAsia="Calibri Light" w:cs="Calibri Light"/>
        </w:rPr>
        <w:fldChar w:fldCharType="begin"/>
      </w:r>
      <w:r w:rsidR="00CF4C7A">
        <w:rPr>
          <w:rFonts w:eastAsia="Calibri Light" w:cs="Calibri Light"/>
        </w:rPr>
        <w:instrText xml:space="preserve"> REF _Ref90639077 \h </w:instrText>
      </w:r>
      <w:r w:rsidR="00CF4C7A">
        <w:rPr>
          <w:rFonts w:eastAsia="Calibri Light" w:cs="Calibri Light"/>
        </w:rPr>
      </w:r>
      <w:r w:rsidR="00CF4C7A">
        <w:rPr>
          <w:rFonts w:eastAsia="Calibri Light" w:cs="Calibri Light"/>
        </w:rPr>
        <w:fldChar w:fldCharType="separate"/>
      </w:r>
      <w:r w:rsidR="000039C9">
        <w:t xml:space="preserve">Graf </w:t>
      </w:r>
      <w:r w:rsidR="000039C9">
        <w:rPr>
          <w:noProof/>
        </w:rPr>
        <w:t>2</w:t>
      </w:r>
      <w:r w:rsidR="00CF4C7A">
        <w:rPr>
          <w:rFonts w:eastAsia="Calibri Light" w:cs="Calibri Light"/>
        </w:rPr>
        <w:fldChar w:fldCharType="end"/>
      </w:r>
      <w:r w:rsidR="00CF4C7A">
        <w:rPr>
          <w:rFonts w:eastAsia="Calibri Light" w:cs="Calibri Light"/>
        </w:rPr>
        <w:t>)</w:t>
      </w:r>
      <w:r w:rsidRPr="696F3D31">
        <w:rPr>
          <w:rFonts w:eastAsia="Calibri Light" w:cs="Calibri Light"/>
        </w:rPr>
        <w:t>, z něhož je patrné, že nejvyšší objem prostředků, celkem 160 mld. CZK, spadá do roku 2015, kdy končilo programové období 2007–2013. V následujícím roce nastal poměrně razantní propad spojený s přechodem na další období. Relativně nízké počáteční čerpání je poměrně typické a odehrálo se v obou sledovaných obdobích. V rámci perspektivy 2014–2020 jsme uvažovali také období vyčleněné pro dočerpání prostředků v rámci pravidla n+3, tedy až do roku 2023. Přitom jsme vyšli z údajů objemu dosud nevyčerpaných prostředků známého k 30. červnu 2021. U dosud nedokončených projektů jsme předpokládali lineární průběh jejich dokončení, a tedy i dočerpání financí mezi červencem 2021 a koncem roku 2023. Předpokládáme tedy, že v této době budou veškeré alokované prostředky proplaceny. Celková částka, která bude za obě období vyčerpána tak představuje 1</w:t>
      </w:r>
      <w:r w:rsidR="00CF4C7A">
        <w:rPr>
          <w:rFonts w:eastAsia="Calibri Light" w:cs="Calibri Light"/>
        </w:rPr>
        <w:t xml:space="preserve"> </w:t>
      </w:r>
      <w:r w:rsidRPr="696F3D31">
        <w:rPr>
          <w:rFonts w:eastAsia="Calibri Light" w:cs="Calibri Light"/>
        </w:rPr>
        <w:t>251 mld. CZK.</w:t>
      </w:r>
    </w:p>
    <w:p w14:paraId="56B61DE9" w14:textId="5A666186" w:rsidR="00A91BDB" w:rsidRDefault="00A91BDB" w:rsidP="00A91BDB">
      <w:pPr>
        <w:spacing w:after="200" w:line="276" w:lineRule="auto"/>
        <w:jc w:val="center"/>
      </w:pPr>
      <w:bookmarkStart w:id="12" w:name="_Ref90639042"/>
      <w:bookmarkStart w:id="13" w:name="_Toc90649738"/>
      <w:r>
        <w:lastRenderedPageBreak/>
        <w:t xml:space="preserve">Graf </w:t>
      </w:r>
      <w:r>
        <w:fldChar w:fldCharType="begin"/>
      </w:r>
      <w:r>
        <w:instrText xml:space="preserve"> SEQ Graf \* ARABIC </w:instrText>
      </w:r>
      <w:r>
        <w:fldChar w:fldCharType="separate"/>
      </w:r>
      <w:r w:rsidR="000039C9">
        <w:rPr>
          <w:noProof/>
        </w:rPr>
        <w:t>3</w:t>
      </w:r>
      <w:r>
        <w:fldChar w:fldCharType="end"/>
      </w:r>
      <w:bookmarkEnd w:id="12"/>
      <w:r>
        <w:t>: Čerpání ESI fondů podle oblasti intervence, v mld. CZK (běžné ceny)</w:t>
      </w:r>
      <w:r w:rsidRPr="001A5A3B">
        <w:rPr>
          <w:noProof/>
          <w:lang w:eastAsia="cs-CZ"/>
        </w:rPr>
        <w:t xml:space="preserve"> </w:t>
      </w:r>
      <w:r>
        <w:rPr>
          <w:noProof/>
          <w:lang w:eastAsia="cs-CZ"/>
        </w:rPr>
        <w:drawing>
          <wp:inline distT="0" distB="0" distL="0" distR="0" wp14:anchorId="6F17BE46" wp14:editId="775CAD0E">
            <wp:extent cx="5621020" cy="2181225"/>
            <wp:effectExtent l="0" t="0" r="0" b="0"/>
            <wp:docPr id="3" name="Graf 3">
              <a:extLst xmlns:a="http://schemas.openxmlformats.org/drawingml/2006/main">
                <a:ext uri="{FF2B5EF4-FFF2-40B4-BE49-F238E27FC236}">
                  <a16:creationId xmlns:a16="http://schemas.microsoft.com/office/drawing/2014/main" id="{19BFDDAE-7C96-544B-A294-0C0E59AE82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End w:id="13"/>
    </w:p>
    <w:p w14:paraId="23A666D0" w14:textId="77777777" w:rsidR="00A91BDB" w:rsidRDefault="00A91BDB" w:rsidP="00A91BDB">
      <w:pPr>
        <w:pStyle w:val="Figurenote"/>
        <w:spacing w:after="200"/>
        <w:ind w:left="0"/>
        <w:contextualSpacing/>
      </w:pPr>
      <w:r>
        <w:t>Zdroj: data Ministerstva pro místní rozvoj, vlastní propočty.</w:t>
      </w:r>
    </w:p>
    <w:p w14:paraId="4CA4B00E" w14:textId="41C2F402" w:rsidR="00A91BDB" w:rsidRDefault="00A91BDB" w:rsidP="00A91BDB">
      <w:pPr>
        <w:pStyle w:val="Figurenote"/>
        <w:spacing w:after="200"/>
        <w:ind w:left="0"/>
        <w:contextualSpacing/>
      </w:pPr>
      <w:r>
        <w:t>Poznámka: Vyčlenění technické pomoci z oblastí intervencí je provedeno pro účely modelu QUEST.</w:t>
      </w:r>
    </w:p>
    <w:p w14:paraId="7BE2BA72" w14:textId="6867F5D0" w:rsidR="00BC5B46" w:rsidRDefault="00CF4C7A" w:rsidP="00A91BDB">
      <w:pPr>
        <w:spacing w:after="200" w:line="276" w:lineRule="auto"/>
      </w:pPr>
      <w:r>
        <w:fldChar w:fldCharType="begin"/>
      </w:r>
      <w:r>
        <w:instrText xml:space="preserve"> REF _Ref90639042 \h </w:instrText>
      </w:r>
      <w:r>
        <w:fldChar w:fldCharType="separate"/>
      </w:r>
      <w:r w:rsidR="000039C9">
        <w:t xml:space="preserve">Graf </w:t>
      </w:r>
      <w:r w:rsidR="000039C9">
        <w:rPr>
          <w:noProof/>
        </w:rPr>
        <w:t>3</w:t>
      </w:r>
      <w:r>
        <w:fldChar w:fldCharType="end"/>
      </w:r>
      <w:r w:rsidR="00452FE4">
        <w:t xml:space="preserve"> zob</w:t>
      </w:r>
      <w:r w:rsidR="00452FE4" w:rsidRPr="00CF4C7A">
        <w:t xml:space="preserve">razuje čerpání fondů v celém horizontu za jednotlivé oblasti. Nejvíce prostředků </w:t>
      </w:r>
      <w:r w:rsidR="696F3D31">
        <w:t>směřuje na investice do infrastruktury, konkrétně 538,8 mld. CZK, což představuje 51,7 % celkové alokace. Naopak nejméně, 92,9 mld. CZK na pomoc soukromému sektoru. S odstupem druhou největší oblastí intervence s celkovým objemem investic 182,4 mld. CZK představují investice do lidských zdrojů (17,5 % z celkové alokace), dále výzkumu a vývoje (114,6 mld</w:t>
      </w:r>
      <w:r w:rsidR="001A5A3B">
        <w:t>.</w:t>
      </w:r>
      <w:r w:rsidR="696F3D31">
        <w:t xml:space="preserve"> CZK) </w:t>
      </w:r>
      <w:r w:rsidR="00005C82">
        <w:t xml:space="preserve">jen těsně </w:t>
      </w:r>
      <w:r w:rsidR="696F3D31">
        <w:t>následované investicemi do oblasti technické pomoci (114</w:t>
      </w:r>
      <w:r w:rsidR="00005C82">
        <w:t>,0</w:t>
      </w:r>
      <w:r w:rsidR="696F3D31">
        <w:t xml:space="preserve"> mld. CZK).</w:t>
      </w:r>
    </w:p>
    <w:p w14:paraId="78A03B46" w14:textId="1503F6BE" w:rsidR="00BC5B46" w:rsidRDefault="00BC5B46" w:rsidP="696F3D31">
      <w:pPr>
        <w:spacing w:after="200" w:line="276" w:lineRule="auto"/>
      </w:pPr>
    </w:p>
    <w:p w14:paraId="5DBE603A" w14:textId="7E4F7F2E" w:rsidR="00BC5B46" w:rsidRDefault="00BC5B46" w:rsidP="696F3D31">
      <w:pPr>
        <w:rPr>
          <w:sz w:val="24"/>
          <w:szCs w:val="24"/>
        </w:rPr>
      </w:pPr>
      <w:r>
        <w:br w:type="page"/>
      </w:r>
    </w:p>
    <w:p w14:paraId="2683CA79" w14:textId="77777777" w:rsidR="00CA4B06" w:rsidRDefault="7DC82E2C" w:rsidP="00C87687">
      <w:pPr>
        <w:pStyle w:val="NapisGRAF"/>
        <w:rPr>
          <w:noProof/>
          <w:lang w:eastAsia="sk-SK"/>
        </w:rPr>
      </w:pPr>
      <w:bookmarkStart w:id="14" w:name="_Toc90649748"/>
      <w:r w:rsidRPr="7DC82E2C">
        <w:rPr>
          <w:noProof/>
          <w:lang w:eastAsia="sk-SK"/>
        </w:rPr>
        <w:lastRenderedPageBreak/>
        <w:t>Krátkodobý scénář: Dopady EU fondů v letech 2014-2020 na ekonomiku Č</w:t>
      </w:r>
      <w:bookmarkEnd w:id="14"/>
    </w:p>
    <w:p w14:paraId="53884645" w14:textId="77777777" w:rsidR="00482F3C" w:rsidRPr="00FD6177" w:rsidRDefault="00482F3C" w:rsidP="00482F3C">
      <w:bookmarkStart w:id="15" w:name="_Hlk87455746"/>
    </w:p>
    <w:p w14:paraId="3CB4515F" w14:textId="77777777" w:rsidR="00482F3C" w:rsidRPr="00FD6177" w:rsidRDefault="00482F3C" w:rsidP="00482F3C"/>
    <w:p w14:paraId="79FDAA68" w14:textId="51A67C15" w:rsidR="003D1AF8" w:rsidRPr="00FD6177" w:rsidRDefault="003D1AF8" w:rsidP="00482F3C">
      <w:pPr>
        <w:rPr>
          <w:rFonts w:ascii="Calibri" w:eastAsiaTheme="majorEastAsia" w:hAnsi="Calibri" w:cstheme="majorBidi"/>
          <w:iCs/>
          <w:color w:val="1F497D" w:themeColor="text2"/>
          <w:kern w:val="32"/>
          <w:sz w:val="32"/>
          <w:szCs w:val="32"/>
        </w:rPr>
      </w:pPr>
    </w:p>
    <w:p w14:paraId="298EF3FA" w14:textId="77777777" w:rsidR="00890944" w:rsidRPr="00FD6177" w:rsidRDefault="00A632E1" w:rsidP="00482F3C">
      <w:pPr>
        <w:sectPr w:rsidR="00890944" w:rsidRPr="00FD6177" w:rsidSect="00C33E82"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0" w:h="16840"/>
          <w:pgMar w:top="851" w:right="1460" w:bottom="1170" w:left="1588" w:header="567" w:footer="567" w:gutter="0"/>
          <w:cols w:space="708"/>
          <w:titlePg/>
          <w:docGrid w:linePitch="299"/>
        </w:sectPr>
      </w:pPr>
      <w:r w:rsidRPr="00FD6177">
        <w:br w:type="page"/>
      </w:r>
    </w:p>
    <w:p w14:paraId="03FBBD0A" w14:textId="1AF26060" w:rsidR="00A35A8B" w:rsidRPr="00FD6177" w:rsidRDefault="02FE1FBF" w:rsidP="00B75281">
      <w:pPr>
        <w:pStyle w:val="Heading1"/>
      </w:pPr>
      <w:bookmarkStart w:id="16" w:name="_Toc90649751"/>
      <w:r w:rsidRPr="00FD6177">
        <w:lastRenderedPageBreak/>
        <w:t>Seznam grafů</w:t>
      </w:r>
      <w:bookmarkEnd w:id="16"/>
    </w:p>
    <w:p w14:paraId="6E32FAA3" w14:textId="72823CC5" w:rsidR="00E30BD2" w:rsidRDefault="00A35A8B">
      <w:pPr>
        <w:pStyle w:val="TableofFigures"/>
        <w:tabs>
          <w:tab w:val="right" w:pos="9056"/>
          <w:tab w:val="left" w:pos="9292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r w:rsidRPr="00FD6177">
        <w:fldChar w:fldCharType="begin"/>
      </w:r>
      <w:r w:rsidRPr="00FD6177">
        <w:instrText xml:space="preserve"> TOC \h \z \c "Graf" </w:instrText>
      </w:r>
      <w:r w:rsidRPr="00FD6177">
        <w:fldChar w:fldCharType="separate"/>
      </w:r>
      <w:hyperlink w:anchor="_Toc90649736" w:history="1">
        <w:r w:rsidR="00E30BD2" w:rsidRPr="00D232E6">
          <w:rPr>
            <w:rStyle w:val="Heading3Char"/>
            <w:noProof/>
          </w:rPr>
          <w:t>Graf 1: Dopad na HDP ČR (rozdíl oproti výchozí úrovni HDP v %)</w:t>
        </w:r>
        <w:r w:rsidR="00E30BD2">
          <w:rPr>
            <w:rFonts w:asciiTheme="minorHAnsi" w:eastAsiaTheme="minorEastAsia" w:hAnsiTheme="minorHAnsi" w:cstheme="minorBidi"/>
            <w:noProof/>
            <w:color w:val="auto"/>
            <w:lang w:eastAsia="cs-CZ"/>
          </w:rPr>
          <w:tab/>
        </w:r>
        <w:r w:rsidR="00E30BD2" w:rsidRPr="00D232E6">
          <w:rPr>
            <w:rStyle w:val="Heading3Char"/>
            <w:noProof/>
          </w:rPr>
          <w:t xml:space="preserve">    </w:t>
        </w:r>
        <w:r w:rsidR="00E30BD2" w:rsidRPr="00D232E6">
          <w:rPr>
            <w:rStyle w:val="Heading3Char"/>
            <w:noProof/>
          </w:rPr>
          <w:drawing>
            <wp:inline distT="0" distB="0" distL="0" distR="0" wp14:anchorId="1EDC3467" wp14:editId="00D309E5">
              <wp:extent cx="5621020" cy="2179320"/>
              <wp:effectExtent l="0" t="0" r="0" b="0"/>
              <wp:docPr id="9" name="Graf 9">
                <a:extLst xmlns:a="http://schemas.openxmlformats.org/drawingml/2006/main">
                  <a:ext uri="{FF2B5EF4-FFF2-40B4-BE49-F238E27FC236}">
                    <a16:creationId xmlns:a16="http://schemas.microsoft.com/office/drawing/2014/main" id="{E9BBFCA0-03BE-FA4B-835C-84FC183C65CC}"/>
                  </a:ext>
                </a:extLst>
              </wp:docPr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19"/>
                </a:graphicData>
              </a:graphic>
            </wp:inline>
          </w:drawing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_Toc90649736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1</w:t>
        </w:r>
        <w:r w:rsidR="00E30BD2">
          <w:rPr>
            <w:noProof/>
            <w:webHidden/>
          </w:rPr>
          <w:fldChar w:fldCharType="end"/>
        </w:r>
      </w:hyperlink>
    </w:p>
    <w:p w14:paraId="34C6318E" w14:textId="707CFD4A" w:rsidR="00E30BD2" w:rsidRDefault="00383D7B">
      <w:pPr>
        <w:pStyle w:val="TableofFigures"/>
        <w:tabs>
          <w:tab w:val="right" w:pos="9056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hyperlink w:anchor="_Toc90649737" w:history="1">
        <w:r w:rsidR="00E30BD2" w:rsidRPr="00D232E6">
          <w:rPr>
            <w:rStyle w:val="Heading3Char"/>
            <w:noProof/>
          </w:rPr>
          <w:t xml:space="preserve">Graf 2: </w:t>
        </w:r>
        <w:r w:rsidR="00E30BD2" w:rsidRPr="00D232E6">
          <w:rPr>
            <w:rStyle w:val="Heading3Char"/>
            <w:rFonts w:ascii="Calibri" w:hAnsi="Calibri" w:cs="Calibri"/>
            <w:noProof/>
          </w:rPr>
          <w:t xml:space="preserve">Čerpání ESI </w:t>
        </w:r>
        <w:r w:rsidR="00E30BD2" w:rsidRPr="00D232E6">
          <w:rPr>
            <w:rStyle w:val="Heading3Char"/>
            <w:rFonts w:eastAsia="Calibri Light" w:cs="Calibri Light"/>
            <w:noProof/>
          </w:rPr>
          <w:t>fondů v jednotlivých programových obdobích 2007-2013 a 2014-2020</w:t>
        </w:r>
        <w:r w:rsidR="00E30BD2" w:rsidRPr="00D232E6">
          <w:rPr>
            <w:rStyle w:val="Heading3Char"/>
            <w:noProof/>
          </w:rPr>
          <w:t>, v mld. CZK (běžné ceny)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_Toc90649737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6</w:t>
        </w:r>
        <w:r w:rsidR="00E30BD2">
          <w:rPr>
            <w:noProof/>
            <w:webHidden/>
          </w:rPr>
          <w:fldChar w:fldCharType="end"/>
        </w:r>
      </w:hyperlink>
    </w:p>
    <w:p w14:paraId="3267F59F" w14:textId="7FDB083F" w:rsidR="00E30BD2" w:rsidRDefault="00383D7B">
      <w:pPr>
        <w:pStyle w:val="TableofFigures"/>
        <w:tabs>
          <w:tab w:val="right" w:pos="9056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hyperlink w:anchor="_Toc90649738" w:history="1">
        <w:r w:rsidR="00E30BD2" w:rsidRPr="00D232E6">
          <w:rPr>
            <w:rStyle w:val="Heading3Char"/>
            <w:noProof/>
          </w:rPr>
          <w:t>Graf 3: Čerpání ESI fondů podle oblasti intervence, v mld. CZK (běžné ceny)</w:t>
        </w:r>
        <w:r w:rsidR="00E30BD2" w:rsidRPr="00D232E6">
          <w:rPr>
            <w:rStyle w:val="Heading3Char"/>
            <w:noProof/>
            <w:lang w:eastAsia="cs-CZ"/>
          </w:rPr>
          <w:t xml:space="preserve"> </w:t>
        </w:r>
        <w:r w:rsidR="00E30BD2" w:rsidRPr="00D232E6">
          <w:rPr>
            <w:rStyle w:val="Heading3Char"/>
            <w:noProof/>
          </w:rPr>
          <w:drawing>
            <wp:inline distT="0" distB="0" distL="0" distR="0" wp14:anchorId="3B2F4BB1" wp14:editId="2077934E">
              <wp:extent cx="5621020" cy="2181225"/>
              <wp:effectExtent l="0" t="0" r="0" b="0"/>
              <wp:docPr id="10" name="Graf 10">
                <a:extLst xmlns:a="http://schemas.openxmlformats.org/drawingml/2006/main">
                  <a:ext uri="{FF2B5EF4-FFF2-40B4-BE49-F238E27FC236}">
                    <a16:creationId xmlns:a16="http://schemas.microsoft.com/office/drawing/2014/main" id="{19BFDDAE-7C96-544B-A294-0C0E59AE829A}"/>
                  </a:ext>
                </a:extLst>
              </wp:docPr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20"/>
                </a:graphicData>
              </a:graphic>
            </wp:inline>
          </w:drawing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_Toc90649738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7</w:t>
        </w:r>
        <w:r w:rsidR="00E30BD2">
          <w:rPr>
            <w:noProof/>
            <w:webHidden/>
          </w:rPr>
          <w:fldChar w:fldCharType="end"/>
        </w:r>
      </w:hyperlink>
    </w:p>
    <w:p w14:paraId="594690DA" w14:textId="4B0A6F0F" w:rsidR="00E30BD2" w:rsidRDefault="00383D7B">
      <w:pPr>
        <w:pStyle w:val="TableofFigures"/>
        <w:tabs>
          <w:tab w:val="right" w:pos="9056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hyperlink w:anchor="_Toc90649739" w:history="1">
        <w:r w:rsidR="00E30BD2" w:rsidRPr="00D232E6">
          <w:rPr>
            <w:rStyle w:val="Heading3Char"/>
            <w:noProof/>
          </w:rPr>
          <w:t>Graf 4: Dodatečná dynamika HDP po implementaci jednotlivých okruhů intervencí (v %)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_Toc90649739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8</w:t>
        </w:r>
        <w:r w:rsidR="00E30BD2">
          <w:rPr>
            <w:noProof/>
            <w:webHidden/>
          </w:rPr>
          <w:fldChar w:fldCharType="end"/>
        </w:r>
      </w:hyperlink>
    </w:p>
    <w:p w14:paraId="032FEEF7" w14:textId="066D5C37" w:rsidR="00E30BD2" w:rsidRDefault="00383D7B">
      <w:pPr>
        <w:pStyle w:val="TableofFigures"/>
        <w:tabs>
          <w:tab w:val="right" w:pos="9056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hyperlink w:anchor="_Toc90649740" w:history="1">
        <w:r w:rsidR="00E30BD2" w:rsidRPr="00D232E6">
          <w:rPr>
            <w:rStyle w:val="Heading3Char"/>
            <w:noProof/>
          </w:rPr>
          <w:t>Graf 5: Dopad jednotlivých kategorií intervencí ESI fondů na HDP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_Toc90649740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8</w:t>
        </w:r>
        <w:r w:rsidR="00E30BD2">
          <w:rPr>
            <w:noProof/>
            <w:webHidden/>
          </w:rPr>
          <w:fldChar w:fldCharType="end"/>
        </w:r>
      </w:hyperlink>
    </w:p>
    <w:p w14:paraId="60EF1F31" w14:textId="77F84557" w:rsidR="00E30BD2" w:rsidRDefault="00383D7B">
      <w:pPr>
        <w:pStyle w:val="TableofFigures"/>
        <w:tabs>
          <w:tab w:val="right" w:pos="9056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hyperlink w:anchor="_Toc90649741" w:history="1">
        <w:r w:rsidR="00E30BD2" w:rsidRPr="00D232E6">
          <w:rPr>
            <w:rStyle w:val="Heading3Char"/>
            <w:noProof/>
          </w:rPr>
          <w:t>Graf 6: Dopad jednotlivých kategorií intervencí ESI fondů na HDP. Rozdíl kvartální vs. roční data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_Toc90649741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9</w:t>
        </w:r>
        <w:r w:rsidR="00E30BD2">
          <w:rPr>
            <w:noProof/>
            <w:webHidden/>
          </w:rPr>
          <w:fldChar w:fldCharType="end"/>
        </w:r>
      </w:hyperlink>
    </w:p>
    <w:p w14:paraId="508C941D" w14:textId="4E5A4B37" w:rsidR="00E30BD2" w:rsidRDefault="00383D7B">
      <w:pPr>
        <w:pStyle w:val="TableofFigures"/>
        <w:tabs>
          <w:tab w:val="right" w:pos="9056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hyperlink w:anchor="_Toc90649742" w:history="1">
        <w:r w:rsidR="00E30BD2" w:rsidRPr="00D232E6">
          <w:rPr>
            <w:rStyle w:val="Heading3Char"/>
            <w:noProof/>
          </w:rPr>
          <w:t>Graf 7:  Dodatečná dynamika HDP po implementaci jednotlivých okruhů intervencí (v %)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_Toc90649742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11</w:t>
        </w:r>
        <w:r w:rsidR="00E30BD2">
          <w:rPr>
            <w:noProof/>
            <w:webHidden/>
          </w:rPr>
          <w:fldChar w:fldCharType="end"/>
        </w:r>
      </w:hyperlink>
    </w:p>
    <w:p w14:paraId="3C1AE9F0" w14:textId="04BC28B0" w:rsidR="00E30BD2" w:rsidRDefault="00383D7B">
      <w:pPr>
        <w:pStyle w:val="TableofFigures"/>
        <w:tabs>
          <w:tab w:val="right" w:pos="9056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hyperlink w:anchor="_Toc90649743" w:history="1">
        <w:r w:rsidR="00E30BD2" w:rsidRPr="00D232E6">
          <w:rPr>
            <w:rStyle w:val="Heading3Char"/>
            <w:noProof/>
          </w:rPr>
          <w:t>Graf 8: Dopad jednotlivých kategorií intervencí ESI fondů na HDP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_Toc90649743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12</w:t>
        </w:r>
        <w:r w:rsidR="00E30BD2">
          <w:rPr>
            <w:noProof/>
            <w:webHidden/>
          </w:rPr>
          <w:fldChar w:fldCharType="end"/>
        </w:r>
      </w:hyperlink>
    </w:p>
    <w:p w14:paraId="6F8D6803" w14:textId="1E86F298" w:rsidR="00E30BD2" w:rsidRDefault="00383D7B">
      <w:pPr>
        <w:pStyle w:val="TableofFigures"/>
        <w:tabs>
          <w:tab w:val="right" w:pos="9056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hyperlink w:anchor="_Toc90649744" w:history="1">
        <w:r w:rsidR="00E30BD2" w:rsidRPr="00D232E6">
          <w:rPr>
            <w:rStyle w:val="Heading3Char"/>
            <w:noProof/>
          </w:rPr>
          <w:t>Graf 9: Kumulativní multiplikátor HDP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_Toc90649744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13</w:t>
        </w:r>
        <w:r w:rsidR="00E30BD2">
          <w:rPr>
            <w:noProof/>
            <w:webHidden/>
          </w:rPr>
          <w:fldChar w:fldCharType="end"/>
        </w:r>
      </w:hyperlink>
    </w:p>
    <w:p w14:paraId="4885BF80" w14:textId="5887D63E" w:rsidR="00A35A8B" w:rsidRPr="00FD6177" w:rsidRDefault="00A35A8B" w:rsidP="00A35A8B">
      <w:r w:rsidRPr="00FD6177">
        <w:fldChar w:fldCharType="end"/>
      </w:r>
    </w:p>
    <w:p w14:paraId="07261D2C" w14:textId="77777777" w:rsidR="00781DFD" w:rsidRDefault="00781DFD">
      <w:pPr>
        <w:spacing w:after="200" w:line="276" w:lineRule="auto"/>
        <w:jc w:val="left"/>
        <w:rPr>
          <w:rFonts w:ascii="Calibri" w:eastAsiaTheme="majorEastAsia" w:hAnsi="Calibri" w:cstheme="majorBidi"/>
          <w:bCs/>
          <w:color w:val="1F497D" w:themeColor="text2"/>
          <w:kern w:val="32"/>
          <w:sz w:val="32"/>
          <w:szCs w:val="32"/>
        </w:rPr>
      </w:pPr>
      <w:r>
        <w:br w:type="page"/>
      </w:r>
    </w:p>
    <w:p w14:paraId="4E1075FB" w14:textId="220078C7" w:rsidR="00A35A8B" w:rsidRPr="00FD6177" w:rsidRDefault="02FE1FBF" w:rsidP="0021277B">
      <w:pPr>
        <w:pStyle w:val="Heading1"/>
      </w:pPr>
      <w:bookmarkStart w:id="17" w:name="_Toc90649752"/>
      <w:r w:rsidRPr="00FD6177">
        <w:lastRenderedPageBreak/>
        <w:t>Seznam tabulek</w:t>
      </w:r>
      <w:bookmarkEnd w:id="17"/>
    </w:p>
    <w:p w14:paraId="6AB1565B" w14:textId="63A08220" w:rsidR="00E30BD2" w:rsidRDefault="00A35A8B">
      <w:pPr>
        <w:pStyle w:val="TableofFigures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r w:rsidRPr="00FD6177">
        <w:fldChar w:fldCharType="begin"/>
      </w:r>
      <w:r w:rsidRPr="00FD6177">
        <w:instrText xml:space="preserve"> TOC \h \z \c "Tabulka" </w:instrText>
      </w:r>
      <w:r w:rsidRPr="00FD6177">
        <w:fldChar w:fldCharType="separate"/>
      </w:r>
      <w:hyperlink w:anchor="_Toc90649733" w:history="1">
        <w:r w:rsidR="00E30BD2" w:rsidRPr="00AC2822">
          <w:rPr>
            <w:rStyle w:val="Heading3Char"/>
            <w:noProof/>
          </w:rPr>
          <w:t>Tabulka 1: Simulace ESI fondů v modelu QUEST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_Toc90649733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4</w:t>
        </w:r>
        <w:r w:rsidR="00E30BD2">
          <w:rPr>
            <w:noProof/>
            <w:webHidden/>
          </w:rPr>
          <w:fldChar w:fldCharType="end"/>
        </w:r>
      </w:hyperlink>
    </w:p>
    <w:p w14:paraId="304AC4CA" w14:textId="6733A8D0" w:rsidR="00E30BD2" w:rsidRDefault="00383D7B">
      <w:pPr>
        <w:pStyle w:val="TableofFigures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hyperlink w:anchor="_Toc90649734" w:history="1">
        <w:r w:rsidR="00E30BD2" w:rsidRPr="00AC2822">
          <w:rPr>
            <w:rStyle w:val="Heading3Char"/>
            <w:noProof/>
          </w:rPr>
          <w:t>Tabulka 2: Kumulativní multiplikátor podle kategorií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_Toc90649734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9</w:t>
        </w:r>
        <w:r w:rsidR="00E30BD2">
          <w:rPr>
            <w:noProof/>
            <w:webHidden/>
          </w:rPr>
          <w:fldChar w:fldCharType="end"/>
        </w:r>
      </w:hyperlink>
    </w:p>
    <w:p w14:paraId="3F6C4A28" w14:textId="76500784" w:rsidR="00E30BD2" w:rsidRDefault="00383D7B">
      <w:pPr>
        <w:pStyle w:val="TableofFigures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hyperlink w:anchor="_Toc90649735" w:history="1">
        <w:r w:rsidR="00E30BD2" w:rsidRPr="00AC2822">
          <w:rPr>
            <w:rStyle w:val="Heading3Char"/>
            <w:noProof/>
          </w:rPr>
          <w:t>Tabulka 3: Kumulativní multiplikátor podle kategorií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_Toc90649735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13</w:t>
        </w:r>
        <w:r w:rsidR="00E30BD2">
          <w:rPr>
            <w:noProof/>
            <w:webHidden/>
          </w:rPr>
          <w:fldChar w:fldCharType="end"/>
        </w:r>
      </w:hyperlink>
    </w:p>
    <w:p w14:paraId="1466B8EF" w14:textId="6B3EFE5E" w:rsidR="0019587C" w:rsidRPr="00FD6177" w:rsidRDefault="00A35A8B" w:rsidP="00B73FC0">
      <w:r w:rsidRPr="00FD6177">
        <w:fldChar w:fldCharType="end"/>
      </w:r>
      <w:r w:rsidR="0019587C" w:rsidRPr="00FD6177">
        <w:br w:type="page"/>
      </w:r>
    </w:p>
    <w:p w14:paraId="050EAC4C" w14:textId="69B57714" w:rsidR="0019587C" w:rsidRPr="00FD6177" w:rsidRDefault="0019587C" w:rsidP="0021277B">
      <w:pPr>
        <w:pStyle w:val="Heading1"/>
      </w:pPr>
      <w:bookmarkStart w:id="18" w:name="_Toc90649753"/>
      <w:r w:rsidRPr="00FD6177">
        <w:lastRenderedPageBreak/>
        <w:t>Zdroje</w:t>
      </w:r>
      <w:bookmarkEnd w:id="18"/>
    </w:p>
    <w:p w14:paraId="71A61C45" w14:textId="421D33AC" w:rsidR="0026238E" w:rsidRPr="00FD6177" w:rsidRDefault="0026238E" w:rsidP="00E82A1B">
      <w:proofErr w:type="spellStart"/>
      <w:r w:rsidRPr="00FD6177">
        <w:t>Ambriško</w:t>
      </w:r>
      <w:proofErr w:type="spellEnd"/>
      <w:r w:rsidRPr="00FD6177">
        <w:t xml:space="preserve">, R., </w:t>
      </w:r>
      <w:proofErr w:type="spellStart"/>
      <w:r w:rsidRPr="00FD6177">
        <w:t>Babecký</w:t>
      </w:r>
      <w:proofErr w:type="spellEnd"/>
      <w:r w:rsidRPr="00FD6177">
        <w:t xml:space="preserve">, J., Ryšánek, J., &amp; Valenta, V. (2015). </w:t>
      </w:r>
      <w:proofErr w:type="spellStart"/>
      <w:r w:rsidRPr="00FD6177">
        <w:t>Assessing</w:t>
      </w:r>
      <w:proofErr w:type="spellEnd"/>
      <w:r w:rsidRPr="00FD6177">
        <w:t xml:space="preserve"> </w:t>
      </w:r>
      <w:proofErr w:type="spellStart"/>
      <w:r w:rsidRPr="00FD6177">
        <w:t>the</w:t>
      </w:r>
      <w:proofErr w:type="spellEnd"/>
      <w:r w:rsidRPr="00FD6177">
        <w:t xml:space="preserve"> </w:t>
      </w:r>
      <w:proofErr w:type="spellStart"/>
      <w:r w:rsidRPr="00FD6177">
        <w:t>impact</w:t>
      </w:r>
      <w:proofErr w:type="spellEnd"/>
      <w:r w:rsidRPr="00FD6177">
        <w:t xml:space="preserve"> </w:t>
      </w:r>
      <w:proofErr w:type="spellStart"/>
      <w:r w:rsidRPr="00FD6177">
        <w:t>of</w:t>
      </w:r>
      <w:proofErr w:type="spellEnd"/>
      <w:r w:rsidRPr="00FD6177">
        <w:t xml:space="preserve"> </w:t>
      </w:r>
      <w:proofErr w:type="spellStart"/>
      <w:r w:rsidRPr="00FD6177">
        <w:t>fiscal</w:t>
      </w:r>
      <w:proofErr w:type="spellEnd"/>
      <w:r w:rsidRPr="00FD6177">
        <w:t xml:space="preserve"> </w:t>
      </w:r>
      <w:proofErr w:type="spellStart"/>
      <w:r w:rsidRPr="00FD6177">
        <w:t>measures</w:t>
      </w:r>
      <w:proofErr w:type="spellEnd"/>
      <w:r w:rsidRPr="00FD6177">
        <w:t xml:space="preserve"> on </w:t>
      </w:r>
      <w:proofErr w:type="spellStart"/>
      <w:r w:rsidRPr="00FD6177">
        <w:t>the</w:t>
      </w:r>
      <w:proofErr w:type="spellEnd"/>
      <w:r w:rsidRPr="00FD6177">
        <w:t xml:space="preserve"> Czech </w:t>
      </w:r>
      <w:proofErr w:type="spellStart"/>
      <w:r w:rsidRPr="00FD6177">
        <w:t>economy</w:t>
      </w:r>
      <w:proofErr w:type="spellEnd"/>
      <w:r w:rsidRPr="00FD6177">
        <w:t xml:space="preserve">. </w:t>
      </w:r>
      <w:proofErr w:type="spellStart"/>
      <w:r w:rsidRPr="00FD6177">
        <w:rPr>
          <w:i/>
          <w:iCs/>
        </w:rPr>
        <w:t>Economic</w:t>
      </w:r>
      <w:proofErr w:type="spellEnd"/>
      <w:r w:rsidRPr="00FD6177">
        <w:rPr>
          <w:i/>
          <w:iCs/>
        </w:rPr>
        <w:t xml:space="preserve"> Modelling</w:t>
      </w:r>
      <w:r w:rsidRPr="00FD6177">
        <w:t xml:space="preserve">, </w:t>
      </w:r>
      <w:r w:rsidRPr="00FD6177">
        <w:rPr>
          <w:i/>
          <w:iCs/>
        </w:rPr>
        <w:t>44</w:t>
      </w:r>
      <w:r w:rsidRPr="00FD6177">
        <w:t>, 350-357.</w:t>
      </w:r>
    </w:p>
    <w:p w14:paraId="39EA2A9A" w14:textId="24D69DE2" w:rsidR="009651BF" w:rsidRPr="00FD6177" w:rsidRDefault="009651BF" w:rsidP="00E82A1B">
      <w:proofErr w:type="spellStart"/>
      <w:r w:rsidRPr="00FD6177">
        <w:t>Bradley</w:t>
      </w:r>
      <w:proofErr w:type="spellEnd"/>
      <w:r w:rsidRPr="00FD6177">
        <w:t xml:space="preserve">, J., &amp; </w:t>
      </w:r>
      <w:proofErr w:type="spellStart"/>
      <w:r w:rsidRPr="00FD6177">
        <w:t>Untiedt</w:t>
      </w:r>
      <w:proofErr w:type="spellEnd"/>
      <w:r w:rsidRPr="00FD6177">
        <w:t xml:space="preserve">, G. (2007). </w:t>
      </w:r>
      <w:proofErr w:type="spellStart"/>
      <w:r w:rsidRPr="00FD6177">
        <w:t>The</w:t>
      </w:r>
      <w:proofErr w:type="spellEnd"/>
      <w:r w:rsidRPr="00FD6177">
        <w:t xml:space="preserve"> COHESION </w:t>
      </w:r>
      <w:proofErr w:type="spellStart"/>
      <w:r w:rsidRPr="00FD6177">
        <w:t>system</w:t>
      </w:r>
      <w:proofErr w:type="spellEnd"/>
      <w:r w:rsidRPr="00FD6177">
        <w:t xml:space="preserve"> </w:t>
      </w:r>
      <w:proofErr w:type="spellStart"/>
      <w:r w:rsidRPr="00FD6177">
        <w:t>of</w:t>
      </w:r>
      <w:proofErr w:type="spellEnd"/>
      <w:r w:rsidRPr="00FD6177">
        <w:t xml:space="preserve"> HERMIN country and </w:t>
      </w:r>
      <w:proofErr w:type="spellStart"/>
      <w:r w:rsidRPr="00FD6177">
        <w:t>regional</w:t>
      </w:r>
      <w:proofErr w:type="spellEnd"/>
      <w:r w:rsidRPr="00FD6177">
        <w:t xml:space="preserve"> </w:t>
      </w:r>
      <w:proofErr w:type="spellStart"/>
      <w:r w:rsidRPr="00FD6177">
        <w:t>models</w:t>
      </w:r>
      <w:proofErr w:type="spellEnd"/>
      <w:r w:rsidRPr="00FD6177">
        <w:t xml:space="preserve">: </w:t>
      </w:r>
      <w:proofErr w:type="spellStart"/>
      <w:r w:rsidRPr="00FD6177">
        <w:t>Description</w:t>
      </w:r>
      <w:proofErr w:type="spellEnd"/>
      <w:r w:rsidRPr="00FD6177">
        <w:t xml:space="preserve"> and </w:t>
      </w:r>
      <w:proofErr w:type="spellStart"/>
      <w:r w:rsidRPr="00FD6177">
        <w:t>operating</w:t>
      </w:r>
      <w:proofErr w:type="spellEnd"/>
      <w:r w:rsidRPr="00FD6177">
        <w:t xml:space="preserve"> </w:t>
      </w:r>
      <w:proofErr w:type="spellStart"/>
      <w:r w:rsidRPr="00FD6177">
        <w:t>manual</w:t>
      </w:r>
      <w:proofErr w:type="spellEnd"/>
      <w:r w:rsidRPr="00FD6177">
        <w:t xml:space="preserve">. </w:t>
      </w:r>
      <w:proofErr w:type="spellStart"/>
      <w:r w:rsidRPr="00FD6177">
        <w:rPr>
          <w:i/>
          <w:iCs/>
        </w:rPr>
        <w:t>Contract</w:t>
      </w:r>
      <w:proofErr w:type="spellEnd"/>
      <w:r w:rsidRPr="00FD6177">
        <w:t>, (2005).</w:t>
      </w:r>
    </w:p>
    <w:p w14:paraId="5873BCBE" w14:textId="3C2B2B51" w:rsidR="00CC08CB" w:rsidRPr="00FD6177" w:rsidRDefault="00CC08CB" w:rsidP="00E82A1B">
      <w:proofErr w:type="spellStart"/>
      <w:r w:rsidRPr="00FD6177">
        <w:t>Bradley</w:t>
      </w:r>
      <w:proofErr w:type="spellEnd"/>
      <w:r w:rsidRPr="00FD6177">
        <w:t xml:space="preserve">, J., </w:t>
      </w:r>
      <w:proofErr w:type="spellStart"/>
      <w:r w:rsidRPr="00FD6177">
        <w:t>Untiedt</w:t>
      </w:r>
      <w:proofErr w:type="spellEnd"/>
      <w:r w:rsidRPr="00FD6177">
        <w:t xml:space="preserve">, G., &amp; </w:t>
      </w:r>
      <w:proofErr w:type="spellStart"/>
      <w:r w:rsidRPr="00FD6177">
        <w:t>Mitze</w:t>
      </w:r>
      <w:proofErr w:type="spellEnd"/>
      <w:r w:rsidRPr="00FD6177">
        <w:t xml:space="preserve">, T. (2007). </w:t>
      </w:r>
      <w:proofErr w:type="spellStart"/>
      <w:r w:rsidRPr="00FD6177">
        <w:t>Analysis</w:t>
      </w:r>
      <w:proofErr w:type="spellEnd"/>
      <w:r w:rsidRPr="00FD6177">
        <w:t xml:space="preserve"> </w:t>
      </w:r>
      <w:proofErr w:type="spellStart"/>
      <w:r w:rsidRPr="00FD6177">
        <w:t>of</w:t>
      </w:r>
      <w:proofErr w:type="spellEnd"/>
      <w:r w:rsidRPr="00FD6177">
        <w:t xml:space="preserve"> </w:t>
      </w:r>
      <w:proofErr w:type="spellStart"/>
      <w:r w:rsidRPr="00FD6177">
        <w:t>the</w:t>
      </w:r>
      <w:proofErr w:type="spellEnd"/>
      <w:r w:rsidRPr="00FD6177">
        <w:t xml:space="preserve"> </w:t>
      </w:r>
      <w:proofErr w:type="spellStart"/>
      <w:r w:rsidRPr="00FD6177">
        <w:t>Impact</w:t>
      </w:r>
      <w:proofErr w:type="spellEnd"/>
      <w:r w:rsidRPr="00FD6177">
        <w:t xml:space="preserve"> </w:t>
      </w:r>
      <w:proofErr w:type="spellStart"/>
      <w:r w:rsidRPr="00FD6177">
        <w:t>of</w:t>
      </w:r>
      <w:proofErr w:type="spellEnd"/>
      <w:r w:rsidRPr="00FD6177">
        <w:t xml:space="preserve"> </w:t>
      </w:r>
      <w:proofErr w:type="spellStart"/>
      <w:r w:rsidRPr="00FD6177">
        <w:t>Cohesion</w:t>
      </w:r>
      <w:proofErr w:type="spellEnd"/>
      <w:r w:rsidRPr="00FD6177">
        <w:t xml:space="preserve"> </w:t>
      </w:r>
      <w:proofErr w:type="spellStart"/>
      <w:r w:rsidRPr="00FD6177">
        <w:t>Policy</w:t>
      </w:r>
      <w:proofErr w:type="spellEnd"/>
      <w:r w:rsidRPr="00FD6177">
        <w:t xml:space="preserve">: A </w:t>
      </w:r>
      <w:proofErr w:type="spellStart"/>
      <w:r w:rsidRPr="00FD6177">
        <w:t>Note</w:t>
      </w:r>
      <w:proofErr w:type="spellEnd"/>
      <w:r w:rsidRPr="00FD6177">
        <w:t xml:space="preserve"> </w:t>
      </w:r>
      <w:proofErr w:type="spellStart"/>
      <w:r w:rsidRPr="00FD6177">
        <w:t>Explaining</w:t>
      </w:r>
      <w:proofErr w:type="spellEnd"/>
      <w:r w:rsidRPr="00FD6177">
        <w:t xml:space="preserve"> </w:t>
      </w:r>
      <w:proofErr w:type="spellStart"/>
      <w:r w:rsidRPr="00FD6177">
        <w:t>the</w:t>
      </w:r>
      <w:proofErr w:type="spellEnd"/>
      <w:r w:rsidRPr="00FD6177">
        <w:t xml:space="preserve"> HERMIN-</w:t>
      </w:r>
      <w:proofErr w:type="spellStart"/>
      <w:r w:rsidRPr="00FD6177">
        <w:t>Based</w:t>
      </w:r>
      <w:proofErr w:type="spellEnd"/>
      <w:r w:rsidRPr="00FD6177">
        <w:t xml:space="preserve"> </w:t>
      </w:r>
      <w:proofErr w:type="spellStart"/>
      <w:r w:rsidRPr="00FD6177">
        <w:t>Simulations</w:t>
      </w:r>
      <w:proofErr w:type="spellEnd"/>
      <w:r w:rsidRPr="00FD6177">
        <w:t xml:space="preserve">. </w:t>
      </w:r>
      <w:proofErr w:type="spellStart"/>
      <w:r w:rsidRPr="00FD6177">
        <w:rPr>
          <w:i/>
          <w:iCs/>
        </w:rPr>
        <w:t>Münster</w:t>
      </w:r>
      <w:proofErr w:type="spellEnd"/>
      <w:r w:rsidRPr="00FD6177">
        <w:rPr>
          <w:i/>
          <w:iCs/>
        </w:rPr>
        <w:t xml:space="preserve">, </w:t>
      </w:r>
      <w:proofErr w:type="spellStart"/>
      <w:r w:rsidRPr="00FD6177">
        <w:rPr>
          <w:i/>
          <w:iCs/>
        </w:rPr>
        <w:t>Germany</w:t>
      </w:r>
      <w:proofErr w:type="spellEnd"/>
      <w:r w:rsidRPr="00FD6177">
        <w:rPr>
          <w:i/>
          <w:iCs/>
        </w:rPr>
        <w:t xml:space="preserve">, Dublin, </w:t>
      </w:r>
      <w:proofErr w:type="spellStart"/>
      <w:r w:rsidRPr="00FD6177">
        <w:rPr>
          <w:i/>
          <w:iCs/>
        </w:rPr>
        <w:t>Ireland</w:t>
      </w:r>
      <w:proofErr w:type="spellEnd"/>
      <w:r w:rsidRPr="00FD6177">
        <w:t>.</w:t>
      </w:r>
    </w:p>
    <w:p w14:paraId="5D944B02" w14:textId="69B7168A" w:rsidR="0026238E" w:rsidRPr="00FD6177" w:rsidRDefault="0002032A">
      <w:proofErr w:type="spellStart"/>
      <w:r w:rsidRPr="00FD6177">
        <w:t>Gawthorpe</w:t>
      </w:r>
      <w:proofErr w:type="spellEnd"/>
      <w:r w:rsidRPr="00FD6177">
        <w:t xml:space="preserve">, K., </w:t>
      </w:r>
      <w:proofErr w:type="spellStart"/>
      <w:r w:rsidRPr="00FD6177">
        <w:t>Miklošovič</w:t>
      </w:r>
      <w:proofErr w:type="spellEnd"/>
      <w:r w:rsidRPr="00FD6177">
        <w:t xml:space="preserve">, T., </w:t>
      </w:r>
      <w:proofErr w:type="spellStart"/>
      <w:r w:rsidRPr="00FD6177">
        <w:t>Lichner</w:t>
      </w:r>
      <w:proofErr w:type="spellEnd"/>
      <w:r w:rsidRPr="00FD6177">
        <w:t xml:space="preserve">, I., </w:t>
      </w:r>
      <w:proofErr w:type="spellStart"/>
      <w:r w:rsidRPr="00FD6177">
        <w:t>Radvanský</w:t>
      </w:r>
      <w:proofErr w:type="spellEnd"/>
      <w:r w:rsidRPr="00FD6177">
        <w:t xml:space="preserve">, M., Štork, Z., </w:t>
      </w:r>
      <w:proofErr w:type="spellStart"/>
      <w:r w:rsidRPr="00FD6177">
        <w:t>Volčík</w:t>
      </w:r>
      <w:proofErr w:type="spellEnd"/>
      <w:r w:rsidRPr="00FD6177">
        <w:t xml:space="preserve">, S., &amp; </w:t>
      </w:r>
      <w:proofErr w:type="spellStart"/>
      <w:r w:rsidRPr="00FD6177">
        <w:t>Kný</w:t>
      </w:r>
      <w:proofErr w:type="spellEnd"/>
      <w:r w:rsidRPr="00FD6177">
        <w:t>, D. (2021). Srovnávací studie simulací modelů QUEST III a HERMIN. Úřad vlády ČR.</w:t>
      </w:r>
    </w:p>
    <w:p w14:paraId="2FE8AA17" w14:textId="03FA9A2C" w:rsidR="00566D8C" w:rsidRPr="00FD6177" w:rsidRDefault="00566D8C" w:rsidP="00E82A1B">
      <w:r w:rsidRPr="00FD6177">
        <w:t xml:space="preserve">RADVANSKÝ, </w:t>
      </w:r>
      <w:proofErr w:type="gramStart"/>
      <w:r w:rsidRPr="00FD6177">
        <w:t>Marek - FRANK</w:t>
      </w:r>
      <w:proofErr w:type="gramEnd"/>
      <w:r w:rsidRPr="00FD6177">
        <w:t xml:space="preserve">, Karol - LICHNER, Ivan - MIKLOŠOVIČ, Tomáš. </w:t>
      </w:r>
      <w:proofErr w:type="spellStart"/>
      <w:r w:rsidRPr="00FD6177">
        <w:t>Impact</w:t>
      </w:r>
      <w:proofErr w:type="spellEnd"/>
      <w:r w:rsidRPr="00FD6177">
        <w:t xml:space="preserve"> </w:t>
      </w:r>
      <w:proofErr w:type="spellStart"/>
      <w:r w:rsidRPr="00FD6177">
        <w:t>of</w:t>
      </w:r>
      <w:proofErr w:type="spellEnd"/>
      <w:r w:rsidRPr="00FD6177">
        <w:t xml:space="preserve"> </w:t>
      </w:r>
      <w:proofErr w:type="spellStart"/>
      <w:r w:rsidRPr="00FD6177">
        <w:t>cohesion</w:t>
      </w:r>
      <w:proofErr w:type="spellEnd"/>
      <w:r w:rsidRPr="00FD6177">
        <w:t xml:space="preserve"> </w:t>
      </w:r>
      <w:proofErr w:type="spellStart"/>
      <w:r w:rsidRPr="00FD6177">
        <w:t>policy</w:t>
      </w:r>
      <w:proofErr w:type="spellEnd"/>
      <w:r w:rsidRPr="00FD6177">
        <w:t xml:space="preserve"> on </w:t>
      </w:r>
      <w:proofErr w:type="spellStart"/>
      <w:r w:rsidRPr="00FD6177">
        <w:t>regional</w:t>
      </w:r>
      <w:proofErr w:type="spellEnd"/>
      <w:r w:rsidRPr="00FD6177">
        <w:t xml:space="preserve"> </w:t>
      </w:r>
      <w:proofErr w:type="spellStart"/>
      <w:r w:rsidRPr="00FD6177">
        <w:t>development</w:t>
      </w:r>
      <w:proofErr w:type="spellEnd"/>
      <w:r w:rsidRPr="00FD6177">
        <w:t xml:space="preserve"> </w:t>
      </w:r>
      <w:proofErr w:type="spellStart"/>
      <w:r w:rsidRPr="00FD6177">
        <w:t>of</w:t>
      </w:r>
      <w:proofErr w:type="spellEnd"/>
      <w:r w:rsidRPr="00FD6177">
        <w:t xml:space="preserve"> </w:t>
      </w:r>
      <w:proofErr w:type="gramStart"/>
      <w:r w:rsidRPr="00FD6177">
        <w:t>Slovakia :</w:t>
      </w:r>
      <w:proofErr w:type="gramEnd"/>
      <w:r w:rsidRPr="00FD6177">
        <w:t xml:space="preserve"> ex-post </w:t>
      </w:r>
      <w:proofErr w:type="spellStart"/>
      <w:r w:rsidRPr="00FD6177">
        <w:t>assessment</w:t>
      </w:r>
      <w:proofErr w:type="spellEnd"/>
      <w:r w:rsidRPr="00FD6177">
        <w:t xml:space="preserve"> </w:t>
      </w:r>
      <w:proofErr w:type="spellStart"/>
      <w:r w:rsidRPr="00FD6177">
        <w:t>of</w:t>
      </w:r>
      <w:proofErr w:type="spellEnd"/>
      <w:r w:rsidRPr="00FD6177">
        <w:t xml:space="preserve"> </w:t>
      </w:r>
      <w:proofErr w:type="spellStart"/>
      <w:r w:rsidRPr="00FD6177">
        <w:t>national</w:t>
      </w:r>
      <w:proofErr w:type="spellEnd"/>
      <w:r w:rsidRPr="00FD6177">
        <w:t xml:space="preserve"> </w:t>
      </w:r>
      <w:proofErr w:type="spellStart"/>
      <w:r w:rsidRPr="00FD6177">
        <w:t>strategic</w:t>
      </w:r>
      <w:proofErr w:type="spellEnd"/>
      <w:r w:rsidRPr="00FD6177">
        <w:t xml:space="preserve"> reference </w:t>
      </w:r>
      <w:proofErr w:type="spellStart"/>
      <w:r w:rsidRPr="00FD6177">
        <w:t>framework</w:t>
      </w:r>
      <w:proofErr w:type="spellEnd"/>
      <w:r w:rsidRPr="00FD6177">
        <w:t xml:space="preserve"> 2007-2013. </w:t>
      </w:r>
      <w:proofErr w:type="gramStart"/>
      <w:r w:rsidRPr="00FD6177">
        <w:t>Bratislava :</w:t>
      </w:r>
      <w:proofErr w:type="gramEnd"/>
      <w:r w:rsidRPr="00FD6177">
        <w:t xml:space="preserve"> Institute </w:t>
      </w:r>
      <w:proofErr w:type="spellStart"/>
      <w:r w:rsidRPr="00FD6177">
        <w:t>of</w:t>
      </w:r>
      <w:proofErr w:type="spellEnd"/>
      <w:r w:rsidRPr="00FD6177">
        <w:t xml:space="preserve"> </w:t>
      </w:r>
      <w:proofErr w:type="spellStart"/>
      <w:r w:rsidRPr="00FD6177">
        <w:t>Economic</w:t>
      </w:r>
      <w:proofErr w:type="spellEnd"/>
      <w:r w:rsidRPr="00FD6177">
        <w:t xml:space="preserve"> </w:t>
      </w:r>
      <w:proofErr w:type="spellStart"/>
      <w:r w:rsidRPr="00FD6177">
        <w:t>Research</w:t>
      </w:r>
      <w:proofErr w:type="spellEnd"/>
      <w:r w:rsidRPr="00FD6177">
        <w:t xml:space="preserve"> SAS, (2016). 111 p. ISBN 978-80-7144-257-8</w:t>
      </w:r>
    </w:p>
    <w:p w14:paraId="4EDE6995" w14:textId="1940BB5E" w:rsidR="0002032A" w:rsidRPr="00FD6177" w:rsidRDefault="0002032A" w:rsidP="00E82A1B">
      <w:r w:rsidRPr="00FD6177">
        <w:t>Žáček, J., Hrůza, F., Bittner,</w:t>
      </w:r>
      <w:r w:rsidR="00FF3558" w:rsidRPr="00FD6177">
        <w:t xml:space="preserve"> J., &amp;</w:t>
      </w:r>
      <w:r w:rsidRPr="00FD6177">
        <w:t xml:space="preserve"> </w:t>
      </w:r>
      <w:proofErr w:type="spellStart"/>
      <w:r w:rsidR="00FF3558" w:rsidRPr="00FD6177">
        <w:t>Volčík</w:t>
      </w:r>
      <w:proofErr w:type="spellEnd"/>
      <w:r w:rsidR="00FF3558" w:rsidRPr="00FD6177">
        <w:t>, S.</w:t>
      </w:r>
      <w:r w:rsidRPr="00FD6177">
        <w:t xml:space="preserve"> (2018). Dopad ESI fondů na HDP ČR: simulace modelů QUEST III a RHOMOLO. Úřad vlády ČR.</w:t>
      </w:r>
    </w:p>
    <w:p w14:paraId="231AB000" w14:textId="77777777" w:rsidR="003B5823" w:rsidRPr="00B75281" w:rsidRDefault="003B5823">
      <w:pPr>
        <w:spacing w:after="200" w:line="276" w:lineRule="auto"/>
        <w:jc w:val="left"/>
      </w:pPr>
    </w:p>
    <w:p w14:paraId="0268EF5F" w14:textId="77777777" w:rsidR="003B5823" w:rsidRPr="00FD6177" w:rsidRDefault="003B5823">
      <w:pPr>
        <w:spacing w:after="200" w:line="276" w:lineRule="auto"/>
        <w:jc w:val="left"/>
        <w:rPr>
          <w:rFonts w:ascii="Calibri" w:eastAsiaTheme="majorEastAsia" w:hAnsi="Calibri" w:cstheme="majorBidi"/>
          <w:bCs/>
          <w:iCs/>
          <w:color w:val="064094"/>
          <w:sz w:val="24"/>
          <w:szCs w:val="28"/>
        </w:rPr>
      </w:pPr>
      <w:r w:rsidRPr="00FD6177">
        <w:br w:type="page"/>
      </w:r>
    </w:p>
    <w:p w14:paraId="2C5AA93A" w14:textId="07D49BC8" w:rsidR="00943AA3" w:rsidRPr="00FD6177" w:rsidRDefault="02FE1FBF" w:rsidP="00A67C89">
      <w:pPr>
        <w:pStyle w:val="Heading2"/>
      </w:pPr>
      <w:r w:rsidRPr="00FD6177">
        <w:lastRenderedPageBreak/>
        <w:t>Poděkování</w:t>
      </w:r>
    </w:p>
    <w:p w14:paraId="5706C046" w14:textId="5698CB6C" w:rsidR="00D96245" w:rsidRPr="00FD6177" w:rsidRDefault="6140F378" w:rsidP="00D96245">
      <w:pPr>
        <w:spacing w:after="200" w:line="276" w:lineRule="auto"/>
        <w:rPr>
          <w:color w:val="595959" w:themeColor="text1" w:themeTint="A6"/>
        </w:rPr>
      </w:pPr>
      <w:r w:rsidRPr="00FD6177">
        <w:rPr>
          <w:rStyle w:val="normaltextrun"/>
          <w:color w:val="595959" w:themeColor="text1" w:themeTint="A6"/>
        </w:rPr>
        <w:t xml:space="preserve">Autoři této studie by rádi poděkovali Robertu Veselému, Lence Růžičkové, Martině Černé, Davidu Valíčkovi a Petru Dobrému (všichni MMR-NOK) za přípravu a poskytnutí datových vstupů. Dále je záhodno poděkovat expertům Evropské komise </w:t>
      </w:r>
      <w:proofErr w:type="spellStart"/>
      <w:r w:rsidRPr="00FD6177">
        <w:rPr>
          <w:rStyle w:val="normaltextrun"/>
          <w:color w:val="595959" w:themeColor="text1" w:themeTint="A6"/>
        </w:rPr>
        <w:t>Janosi</w:t>
      </w:r>
      <w:proofErr w:type="spellEnd"/>
      <w:r w:rsidRPr="00FD6177">
        <w:rPr>
          <w:rStyle w:val="normaltextrun"/>
          <w:color w:val="595959" w:themeColor="text1" w:themeTint="A6"/>
        </w:rPr>
        <w:t xml:space="preserve"> Vargovi a Janu </w:t>
      </w:r>
      <w:proofErr w:type="spellStart"/>
      <w:r w:rsidRPr="00FD6177">
        <w:rPr>
          <w:rStyle w:val="normaltextrun"/>
          <w:color w:val="595959" w:themeColor="text1" w:themeTint="A6"/>
        </w:rPr>
        <w:t>int</w:t>
      </w:r>
      <w:proofErr w:type="spellEnd"/>
      <w:r w:rsidRPr="00FD6177">
        <w:rPr>
          <w:rStyle w:val="normaltextrun"/>
          <w:color w:val="595959" w:themeColor="text1" w:themeTint="A6"/>
        </w:rPr>
        <w:t xml:space="preserve">‘ </w:t>
      </w:r>
      <w:proofErr w:type="spellStart"/>
      <w:r w:rsidRPr="00FD6177">
        <w:rPr>
          <w:rStyle w:val="normaltextrun"/>
          <w:color w:val="595959" w:themeColor="text1" w:themeTint="A6"/>
        </w:rPr>
        <w:t>Veldovi</w:t>
      </w:r>
      <w:proofErr w:type="spellEnd"/>
      <w:r w:rsidRPr="00FD6177">
        <w:rPr>
          <w:rStyle w:val="normaltextrun"/>
          <w:color w:val="595959" w:themeColor="text1" w:themeTint="A6"/>
        </w:rPr>
        <w:t xml:space="preserve"> (oba DG ECFIN) za poskytnutí modelu QUEST III R&amp;D a následnou podporu při rozšiřování a simulacích modelu. </w:t>
      </w:r>
    </w:p>
    <w:p w14:paraId="7C057FBD" w14:textId="77777777" w:rsidR="00943AA3" w:rsidRPr="00FD6177" w:rsidRDefault="00943AA3">
      <w:pPr>
        <w:spacing w:after="200" w:line="276" w:lineRule="auto"/>
        <w:jc w:val="left"/>
        <w:rPr>
          <w:color w:val="595959" w:themeColor="text1" w:themeTint="A6"/>
        </w:rPr>
      </w:pPr>
    </w:p>
    <w:p w14:paraId="7A0267B3" w14:textId="77777777" w:rsidR="00943AA3" w:rsidRPr="00FD6177" w:rsidRDefault="00943AA3">
      <w:pPr>
        <w:spacing w:after="200" w:line="276" w:lineRule="auto"/>
        <w:jc w:val="left"/>
        <w:rPr>
          <w:color w:val="595959" w:themeColor="text1" w:themeTint="A6"/>
        </w:rPr>
      </w:pPr>
    </w:p>
    <w:p w14:paraId="4951298D" w14:textId="77777777" w:rsidR="00943AA3" w:rsidRPr="00FD6177" w:rsidRDefault="00943AA3">
      <w:pPr>
        <w:spacing w:after="200" w:line="276" w:lineRule="auto"/>
        <w:jc w:val="left"/>
        <w:rPr>
          <w:color w:val="595959" w:themeColor="text1" w:themeTint="A6"/>
        </w:rPr>
      </w:pPr>
    </w:p>
    <w:p w14:paraId="49B3D2E0" w14:textId="6965BB1F" w:rsidR="003B5823" w:rsidRPr="00FD6177" w:rsidRDefault="003B5823">
      <w:pPr>
        <w:spacing w:after="200" w:line="276" w:lineRule="auto"/>
        <w:jc w:val="left"/>
        <w:rPr>
          <w:color w:val="595959" w:themeColor="text1" w:themeTint="A6"/>
        </w:rPr>
      </w:pPr>
      <w:r w:rsidRPr="00FD6177">
        <w:rPr>
          <w:color w:val="595959" w:themeColor="text1" w:themeTint="A6"/>
        </w:rPr>
        <w:br w:type="page"/>
      </w:r>
    </w:p>
    <w:tbl>
      <w:tblPr>
        <w:tblW w:w="4999" w:type="pct"/>
        <w:tblLook w:val="04A0" w:firstRow="1" w:lastRow="0" w:firstColumn="1" w:lastColumn="0" w:noHBand="0" w:noVBand="1"/>
      </w:tblPr>
      <w:tblGrid>
        <w:gridCol w:w="9064"/>
      </w:tblGrid>
      <w:tr w:rsidR="00394D52" w:rsidRPr="00FD6177" w14:paraId="14308030" w14:textId="77777777" w:rsidTr="6140F378">
        <w:trPr>
          <w:trHeight w:val="2935"/>
        </w:trPr>
        <w:tc>
          <w:tcPr>
            <w:tcW w:w="5000" w:type="pct"/>
          </w:tcPr>
          <w:bookmarkEnd w:id="15"/>
          <w:p w14:paraId="0035B7ED" w14:textId="03F67C05" w:rsidR="00F17BA7" w:rsidRPr="00FD6177" w:rsidRDefault="6140F378" w:rsidP="00F17BA7">
            <w:pPr>
              <w:ind w:right="77"/>
              <w:rPr>
                <w:color w:val="1F497D" w:themeColor="text2"/>
              </w:rPr>
            </w:pPr>
            <w:r w:rsidRPr="00FD6177">
              <w:rPr>
                <w:b/>
                <w:bCs/>
                <w:color w:val="1F497D" w:themeColor="text2"/>
              </w:rPr>
              <w:lastRenderedPageBreak/>
              <w:t xml:space="preserve">Tento podklad Sekce pro evropské záležitosti Úřadu vlády </w:t>
            </w:r>
            <w:r w:rsidRPr="00FD6177">
              <w:rPr>
                <w:color w:val="1F497D" w:themeColor="text2"/>
              </w:rPr>
              <w:t xml:space="preserve">(SEZ) byl zpracován v rámci Oddělení evropských programů a fondů, Odboru věcných politik EU </w:t>
            </w:r>
            <w:proofErr w:type="gramStart"/>
            <w:r w:rsidRPr="00FD6177">
              <w:rPr>
                <w:color w:val="1F497D" w:themeColor="text2"/>
              </w:rPr>
              <w:t>Slouží</w:t>
            </w:r>
            <w:proofErr w:type="gramEnd"/>
            <w:r w:rsidRPr="00FD6177">
              <w:rPr>
                <w:color w:val="1F497D" w:themeColor="text2"/>
              </w:rPr>
              <w:t xml:space="preserve"> jako komplexní podklad k tématům s ekonomickou a evropskou relevancí. Analytický dokument je informačním materiálem k debatě pro odbornou i širokou veřejnost. Plní roli </w:t>
            </w:r>
            <w:proofErr w:type="gramStart"/>
            <w:r w:rsidRPr="00FD6177">
              <w:rPr>
                <w:color w:val="1F497D" w:themeColor="text2"/>
              </w:rPr>
              <w:t>diskuzního</w:t>
            </w:r>
            <w:proofErr w:type="gramEnd"/>
            <w:r w:rsidRPr="00FD6177">
              <w:rPr>
                <w:color w:val="1F497D" w:themeColor="text2"/>
              </w:rPr>
              <w:t xml:space="preserve"> podkladu a nepředstavuje pozici SEZ ÚV.</w:t>
            </w:r>
          </w:p>
          <w:p w14:paraId="26368246" w14:textId="77777777" w:rsidR="00394D52" w:rsidRPr="00FD6177" w:rsidRDefault="00394D52" w:rsidP="00C6752B"/>
        </w:tc>
      </w:tr>
      <w:tr w:rsidR="00394D52" w:rsidRPr="00FD6177" w14:paraId="4B11722C" w14:textId="77777777" w:rsidTr="6140F378">
        <w:trPr>
          <w:trHeight w:val="8749"/>
        </w:trPr>
        <w:tc>
          <w:tcPr>
            <w:tcW w:w="5000" w:type="pct"/>
          </w:tcPr>
          <w:p w14:paraId="23B2733A" w14:textId="77777777" w:rsidR="00394D52" w:rsidRPr="00FD6177" w:rsidRDefault="00394D52" w:rsidP="00C6752B">
            <w:pPr>
              <w:jc w:val="center"/>
              <w:rPr>
                <w:b/>
                <w:color w:val="95B3D7" w:themeColor="accent1" w:themeTint="99"/>
                <w:szCs w:val="24"/>
              </w:rPr>
            </w:pPr>
          </w:p>
          <w:p w14:paraId="0FFB3DFB" w14:textId="77777777" w:rsidR="00394D52" w:rsidRPr="00FD6177" w:rsidRDefault="00394D52" w:rsidP="00C6752B">
            <w:pPr>
              <w:jc w:val="center"/>
              <w:rPr>
                <w:b/>
                <w:color w:val="95B3D7" w:themeColor="accent1" w:themeTint="99"/>
                <w:szCs w:val="24"/>
              </w:rPr>
            </w:pPr>
          </w:p>
          <w:p w14:paraId="34858BB8" w14:textId="77777777" w:rsidR="00394D52" w:rsidRPr="00FD6177" w:rsidRDefault="00394D52" w:rsidP="00C6752B">
            <w:pPr>
              <w:jc w:val="center"/>
              <w:rPr>
                <w:b/>
                <w:color w:val="95B3D7" w:themeColor="accent1" w:themeTint="99"/>
                <w:szCs w:val="24"/>
              </w:rPr>
            </w:pPr>
          </w:p>
          <w:p w14:paraId="024DDAE7" w14:textId="77777777" w:rsidR="00394D52" w:rsidRPr="00FD6177" w:rsidRDefault="00394D52" w:rsidP="00C6752B">
            <w:pPr>
              <w:jc w:val="center"/>
              <w:rPr>
                <w:b/>
                <w:color w:val="95B3D7" w:themeColor="accent1" w:themeTint="99"/>
                <w:szCs w:val="24"/>
              </w:rPr>
            </w:pPr>
          </w:p>
          <w:p w14:paraId="7FD38736" w14:textId="77777777" w:rsidR="00394D52" w:rsidRPr="00FD6177" w:rsidRDefault="00394D52" w:rsidP="00C6752B">
            <w:pPr>
              <w:jc w:val="center"/>
              <w:rPr>
                <w:b/>
                <w:color w:val="95B3D7" w:themeColor="accent1" w:themeTint="99"/>
                <w:szCs w:val="24"/>
              </w:rPr>
            </w:pPr>
          </w:p>
          <w:p w14:paraId="70F724C4" w14:textId="77777777" w:rsidR="00394D52" w:rsidRPr="00FD6177" w:rsidRDefault="00394D52" w:rsidP="00C6752B">
            <w:pPr>
              <w:jc w:val="center"/>
              <w:rPr>
                <w:b/>
                <w:color w:val="95B3D7" w:themeColor="accent1" w:themeTint="99"/>
                <w:szCs w:val="24"/>
              </w:rPr>
            </w:pPr>
          </w:p>
          <w:p w14:paraId="544A779A" w14:textId="7AD30FEF" w:rsidR="00394D52" w:rsidRPr="00FD6177" w:rsidRDefault="00394D52" w:rsidP="00C6752B">
            <w:pPr>
              <w:jc w:val="center"/>
            </w:pPr>
          </w:p>
          <w:p w14:paraId="47DB2749" w14:textId="77777777" w:rsidR="00394D52" w:rsidRPr="00FD6177" w:rsidRDefault="00394D52" w:rsidP="00C6752B">
            <w:pPr>
              <w:jc w:val="center"/>
              <w:rPr>
                <w:b/>
                <w:color w:val="1F497D" w:themeColor="text2"/>
                <w:szCs w:val="24"/>
              </w:rPr>
            </w:pPr>
          </w:p>
          <w:p w14:paraId="3D7EFB47" w14:textId="77777777" w:rsidR="00394D52" w:rsidRPr="00FD6177" w:rsidRDefault="00394D52" w:rsidP="00C6752B">
            <w:pPr>
              <w:rPr>
                <w:color w:val="17365D" w:themeColor="text2" w:themeShade="BF"/>
                <w:sz w:val="20"/>
              </w:rPr>
            </w:pPr>
          </w:p>
          <w:p w14:paraId="4B7AB1E0" w14:textId="77777777" w:rsidR="00394D52" w:rsidRPr="00FD6177" w:rsidRDefault="00394D52" w:rsidP="00C6752B">
            <w:pPr>
              <w:jc w:val="center"/>
              <w:rPr>
                <w:color w:val="17365D" w:themeColor="text2" w:themeShade="BF"/>
                <w:sz w:val="20"/>
              </w:rPr>
            </w:pPr>
          </w:p>
          <w:p w14:paraId="3D06CB79" w14:textId="77777777" w:rsidR="00394D52" w:rsidRPr="00FD6177" w:rsidRDefault="00394D52" w:rsidP="00C6752B">
            <w:pPr>
              <w:jc w:val="center"/>
              <w:rPr>
                <w:color w:val="17365D" w:themeColor="text2" w:themeShade="BF"/>
                <w:sz w:val="20"/>
              </w:rPr>
            </w:pPr>
          </w:p>
          <w:p w14:paraId="48B8A66A" w14:textId="77777777" w:rsidR="00394D52" w:rsidRPr="00FD6177" w:rsidRDefault="00394D52" w:rsidP="00C6752B">
            <w:pPr>
              <w:jc w:val="center"/>
              <w:rPr>
                <w:color w:val="17365D" w:themeColor="text2" w:themeShade="BF"/>
                <w:sz w:val="20"/>
              </w:rPr>
            </w:pPr>
          </w:p>
          <w:p w14:paraId="6ED518F5" w14:textId="77777777" w:rsidR="00394D52" w:rsidRPr="00FD6177" w:rsidRDefault="00394D52" w:rsidP="00C6752B">
            <w:pPr>
              <w:jc w:val="center"/>
              <w:rPr>
                <w:color w:val="17365D" w:themeColor="text2" w:themeShade="BF"/>
                <w:sz w:val="20"/>
              </w:rPr>
            </w:pPr>
          </w:p>
          <w:p w14:paraId="002B50CA" w14:textId="77777777" w:rsidR="00394D52" w:rsidRPr="00FD6177" w:rsidRDefault="00394D52" w:rsidP="00C6752B">
            <w:pPr>
              <w:jc w:val="center"/>
              <w:rPr>
                <w:color w:val="17365D" w:themeColor="text2" w:themeShade="BF"/>
                <w:sz w:val="20"/>
              </w:rPr>
            </w:pPr>
          </w:p>
          <w:p w14:paraId="18C70A82" w14:textId="77777777" w:rsidR="00394D52" w:rsidRPr="00FD6177" w:rsidRDefault="00394D52" w:rsidP="00C6752B">
            <w:pPr>
              <w:jc w:val="center"/>
              <w:rPr>
                <w:color w:val="17365D" w:themeColor="text2" w:themeShade="BF"/>
                <w:sz w:val="20"/>
              </w:rPr>
            </w:pPr>
          </w:p>
          <w:p w14:paraId="26EAEEC0" w14:textId="77777777" w:rsidR="00394D52" w:rsidRPr="00FD6177" w:rsidRDefault="00394D52" w:rsidP="00C6752B">
            <w:pPr>
              <w:jc w:val="center"/>
              <w:rPr>
                <w:color w:val="17365D" w:themeColor="text2" w:themeShade="BF"/>
                <w:sz w:val="20"/>
              </w:rPr>
            </w:pPr>
          </w:p>
          <w:p w14:paraId="1DD61593" w14:textId="77777777" w:rsidR="00394D52" w:rsidRPr="00FD6177" w:rsidRDefault="00394D52" w:rsidP="00C6752B">
            <w:pPr>
              <w:jc w:val="center"/>
              <w:rPr>
                <w:color w:val="17365D" w:themeColor="text2" w:themeShade="BF"/>
                <w:sz w:val="20"/>
              </w:rPr>
            </w:pPr>
          </w:p>
          <w:p w14:paraId="39065B94" w14:textId="28A3967E" w:rsidR="00394D52" w:rsidRPr="00FD6177" w:rsidRDefault="02FE1FBF" w:rsidP="02FE1FBF">
            <w:pPr>
              <w:jc w:val="center"/>
              <w:rPr>
                <w:color w:val="17365D" w:themeColor="text2" w:themeShade="BF"/>
                <w:sz w:val="20"/>
                <w:szCs w:val="20"/>
              </w:rPr>
            </w:pPr>
            <w:r w:rsidRPr="00FD6177">
              <w:rPr>
                <w:color w:val="17365D" w:themeColor="text2" w:themeShade="BF"/>
                <w:sz w:val="20"/>
                <w:szCs w:val="20"/>
              </w:rPr>
              <w:t xml:space="preserve">Úřad vlády České republiky © </w:t>
            </w:r>
            <w:r w:rsidR="00DE0A9C">
              <w:rPr>
                <w:color w:val="17365D" w:themeColor="text2" w:themeShade="BF"/>
                <w:sz w:val="20"/>
                <w:szCs w:val="20"/>
              </w:rPr>
              <w:t>prosinec</w:t>
            </w:r>
            <w:r w:rsidR="00F17BA7" w:rsidRPr="00FD6177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Pr="00FD6177">
              <w:rPr>
                <w:color w:val="17365D" w:themeColor="text2" w:themeShade="BF"/>
                <w:sz w:val="20"/>
                <w:szCs w:val="20"/>
              </w:rPr>
              <w:t>202</w:t>
            </w:r>
            <w:r w:rsidR="00F17BA7" w:rsidRPr="00FD6177">
              <w:rPr>
                <w:color w:val="17365D" w:themeColor="text2" w:themeShade="BF"/>
                <w:sz w:val="20"/>
                <w:szCs w:val="20"/>
              </w:rPr>
              <w:t>1</w:t>
            </w:r>
          </w:p>
          <w:p w14:paraId="43F418ED" w14:textId="77777777" w:rsidR="00394D52" w:rsidRPr="00FD6177" w:rsidRDefault="00394D52" w:rsidP="00C6752B">
            <w:pPr>
              <w:jc w:val="center"/>
              <w:rPr>
                <w:color w:val="17365D" w:themeColor="text2" w:themeShade="BF"/>
                <w:sz w:val="20"/>
              </w:rPr>
            </w:pPr>
          </w:p>
          <w:p w14:paraId="066D25FA" w14:textId="66D75470" w:rsidR="00C72D0A" w:rsidRPr="00FD6177" w:rsidRDefault="02FE1FBF" w:rsidP="00C6752B">
            <w:pPr>
              <w:jc w:val="center"/>
              <w:rPr>
                <w:color w:val="595959" w:themeColor="text1" w:themeTint="A6"/>
                <w:sz w:val="18"/>
                <w:szCs w:val="18"/>
              </w:rPr>
            </w:pPr>
            <w:r w:rsidRPr="00FD6177">
              <w:rPr>
                <w:color w:val="595959" w:themeColor="text1" w:themeTint="A6"/>
                <w:sz w:val="18"/>
                <w:szCs w:val="18"/>
              </w:rPr>
              <w:t>© 202</w:t>
            </w:r>
            <w:r w:rsidR="00F17BA7" w:rsidRPr="00FD6177">
              <w:rPr>
                <w:color w:val="595959" w:themeColor="text1" w:themeTint="A6"/>
                <w:sz w:val="18"/>
                <w:szCs w:val="18"/>
              </w:rPr>
              <w:t>1</w:t>
            </w:r>
            <w:r w:rsidRPr="00FD6177">
              <w:rPr>
                <w:color w:val="595959" w:themeColor="text1" w:themeTint="A6"/>
                <w:sz w:val="18"/>
                <w:szCs w:val="18"/>
              </w:rPr>
              <w:t>.</w:t>
            </w:r>
            <w:r w:rsidR="00F17BA7" w:rsidRPr="00FD6177">
              <w:rPr>
                <w:color w:val="595959" w:themeColor="text1" w:themeTint="A6"/>
                <w:sz w:val="18"/>
                <w:szCs w:val="18"/>
              </w:rPr>
              <w:t xml:space="preserve"> Sekce pro evropské záležitosti</w:t>
            </w:r>
            <w:r w:rsidRPr="00FD6177">
              <w:rPr>
                <w:color w:val="595959" w:themeColor="text1" w:themeTint="A6"/>
                <w:sz w:val="18"/>
                <w:szCs w:val="18"/>
              </w:rPr>
              <w:t xml:space="preserve"> Úřad vlády České republiky. </w:t>
            </w:r>
          </w:p>
          <w:p w14:paraId="24568E30" w14:textId="579EC928" w:rsidR="00394D52" w:rsidRPr="00FD6177" w:rsidRDefault="00C87687" w:rsidP="02FE1FBF">
            <w:pPr>
              <w:jc w:val="center"/>
              <w:rPr>
                <w:color w:val="17365D" w:themeColor="text2" w:themeShade="BF"/>
                <w:sz w:val="18"/>
                <w:szCs w:val="18"/>
              </w:rPr>
            </w:pPr>
            <w:r w:rsidRPr="00FD6177">
              <w:rPr>
                <w:color w:val="595959" w:themeColor="text1" w:themeTint="A6"/>
                <w:sz w:val="18"/>
                <w:szCs w:val="18"/>
              </w:rPr>
              <w:t xml:space="preserve">Ivan </w:t>
            </w:r>
            <w:proofErr w:type="spellStart"/>
            <w:r w:rsidRPr="00FD6177">
              <w:rPr>
                <w:color w:val="595959" w:themeColor="text1" w:themeTint="A6"/>
                <w:sz w:val="18"/>
                <w:szCs w:val="18"/>
              </w:rPr>
              <w:t>Lichner</w:t>
            </w:r>
            <w:proofErr w:type="spellEnd"/>
            <w:r w:rsidRPr="00FD6177">
              <w:rPr>
                <w:color w:val="595959" w:themeColor="text1" w:themeTint="A6"/>
                <w:sz w:val="18"/>
                <w:szCs w:val="18"/>
              </w:rPr>
              <w:t xml:space="preserve">, Tomáš </w:t>
            </w:r>
            <w:proofErr w:type="spellStart"/>
            <w:r w:rsidRPr="00FD6177">
              <w:rPr>
                <w:color w:val="595959" w:themeColor="text1" w:themeTint="A6"/>
                <w:sz w:val="18"/>
                <w:szCs w:val="18"/>
              </w:rPr>
              <w:t>Miklošovič</w:t>
            </w:r>
            <w:proofErr w:type="spellEnd"/>
            <w:r w:rsidRPr="00FD6177">
              <w:rPr>
                <w:color w:val="595959" w:themeColor="text1" w:themeTint="A6"/>
                <w:sz w:val="18"/>
                <w:szCs w:val="18"/>
              </w:rPr>
              <w:t xml:space="preserve">, Marek </w:t>
            </w:r>
            <w:proofErr w:type="spellStart"/>
            <w:r w:rsidRPr="00FD6177">
              <w:rPr>
                <w:color w:val="595959" w:themeColor="text1" w:themeTint="A6"/>
                <w:sz w:val="18"/>
                <w:szCs w:val="18"/>
              </w:rPr>
              <w:t>Radvanský</w:t>
            </w:r>
            <w:proofErr w:type="spellEnd"/>
            <w:r w:rsidRPr="00FD6177">
              <w:rPr>
                <w:color w:val="595959" w:themeColor="text1" w:themeTint="A6"/>
                <w:sz w:val="18"/>
                <w:szCs w:val="18"/>
              </w:rPr>
              <w:t xml:space="preserve">, Zbyněk Štork, </w:t>
            </w:r>
            <w:r w:rsidRPr="00FD6177">
              <w:br/>
            </w:r>
            <w:r w:rsidRPr="00FD6177">
              <w:rPr>
                <w:color w:val="595959" w:themeColor="text1" w:themeTint="A6"/>
                <w:sz w:val="18"/>
                <w:szCs w:val="18"/>
              </w:rPr>
              <w:t xml:space="preserve">Daniel </w:t>
            </w:r>
            <w:proofErr w:type="spellStart"/>
            <w:r w:rsidRPr="00FD6177">
              <w:rPr>
                <w:color w:val="595959" w:themeColor="text1" w:themeTint="A6"/>
                <w:sz w:val="18"/>
                <w:szCs w:val="18"/>
              </w:rPr>
              <w:t>Kný</w:t>
            </w:r>
            <w:proofErr w:type="spellEnd"/>
            <w:r w:rsidRPr="00FD6177">
              <w:rPr>
                <w:color w:val="595959" w:themeColor="text1" w:themeTint="A6"/>
                <w:sz w:val="18"/>
                <w:szCs w:val="18"/>
              </w:rPr>
              <w:t xml:space="preserve">, Stanislav </w:t>
            </w:r>
            <w:proofErr w:type="spellStart"/>
            <w:r w:rsidRPr="00FD6177">
              <w:rPr>
                <w:color w:val="595959" w:themeColor="text1" w:themeTint="A6"/>
                <w:sz w:val="18"/>
                <w:szCs w:val="18"/>
              </w:rPr>
              <w:t>Volčík</w:t>
            </w:r>
            <w:proofErr w:type="spellEnd"/>
            <w:r w:rsidRPr="00FD6177">
              <w:rPr>
                <w:color w:val="595959" w:themeColor="text1" w:themeTint="A6"/>
                <w:sz w:val="18"/>
                <w:szCs w:val="18"/>
              </w:rPr>
              <w:t>.</w:t>
            </w:r>
            <w:r w:rsidRPr="00FD6177">
              <w:br/>
            </w:r>
            <w:r w:rsidR="6140F378" w:rsidRPr="00FD6177">
              <w:rPr>
                <w:color w:val="595959" w:themeColor="text1" w:themeTint="A6"/>
                <w:sz w:val="18"/>
                <w:szCs w:val="18"/>
              </w:rPr>
              <w:t xml:space="preserve"> Reprodukce a citace je možná při celém zmínění zdroje včetně autorů a zachování kontextu formulace.</w:t>
            </w:r>
          </w:p>
          <w:p w14:paraId="27997AEA" w14:textId="77777777" w:rsidR="00394D52" w:rsidRPr="00FD6177" w:rsidRDefault="00394D52" w:rsidP="00C6752B">
            <w:pPr>
              <w:jc w:val="center"/>
              <w:rPr>
                <w:color w:val="17365D" w:themeColor="text2" w:themeShade="BF"/>
                <w:sz w:val="20"/>
              </w:rPr>
            </w:pPr>
          </w:p>
          <w:p w14:paraId="460D34AE" w14:textId="77777777" w:rsidR="00394D52" w:rsidRPr="00FD6177" w:rsidRDefault="00394D52" w:rsidP="00C6752B">
            <w:pPr>
              <w:ind w:left="-1985"/>
              <w:rPr>
                <w:color w:val="595959" w:themeColor="text1" w:themeTint="A6"/>
              </w:rPr>
            </w:pPr>
            <w:r w:rsidRPr="00FD6177">
              <w:rPr>
                <w:color w:val="595959" w:themeColor="text1" w:themeTint="A6"/>
              </w:rPr>
              <w:t> </w:t>
            </w:r>
          </w:p>
          <w:p w14:paraId="03AAD09B" w14:textId="77777777" w:rsidR="00394D52" w:rsidRPr="00FD6177" w:rsidRDefault="00394D52" w:rsidP="00C6752B">
            <w:pPr>
              <w:jc w:val="center"/>
              <w:rPr>
                <w:color w:val="17365D" w:themeColor="text2" w:themeShade="BF"/>
                <w:sz w:val="20"/>
              </w:rPr>
            </w:pPr>
          </w:p>
        </w:tc>
      </w:tr>
    </w:tbl>
    <w:p w14:paraId="7755CDBC" w14:textId="77777777" w:rsidR="00394D52" w:rsidRPr="00FD6177" w:rsidRDefault="00394D52">
      <w:pPr>
        <w:spacing w:after="200" w:line="276" w:lineRule="auto"/>
        <w:jc w:val="left"/>
        <w:rPr>
          <w:color w:val="595959" w:themeColor="text1" w:themeTint="A6"/>
        </w:rPr>
      </w:pPr>
    </w:p>
    <w:sectPr w:rsidR="00394D52" w:rsidRPr="00FD6177" w:rsidSect="009D5F3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0" w:h="16840"/>
      <w:pgMar w:top="1417" w:right="1417" w:bottom="1417" w:left="1417" w:header="708" w:footer="976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8C6D9" w14:textId="77777777" w:rsidR="00383D7B" w:rsidRDefault="00383D7B" w:rsidP="00132FC1">
      <w:pPr>
        <w:spacing w:after="0" w:line="240" w:lineRule="auto"/>
      </w:pPr>
      <w:r>
        <w:separator/>
      </w:r>
    </w:p>
    <w:p w14:paraId="04A131DA" w14:textId="77777777" w:rsidR="00383D7B" w:rsidRDefault="00383D7B"/>
  </w:endnote>
  <w:endnote w:type="continuationSeparator" w:id="0">
    <w:p w14:paraId="67F0A710" w14:textId="77777777" w:rsidR="00383D7B" w:rsidRDefault="00383D7B" w:rsidP="00132FC1">
      <w:pPr>
        <w:spacing w:after="0" w:line="240" w:lineRule="auto"/>
      </w:pPr>
      <w:r>
        <w:continuationSeparator/>
      </w:r>
    </w:p>
    <w:p w14:paraId="1645F25F" w14:textId="77777777" w:rsidR="00383D7B" w:rsidRDefault="00383D7B"/>
  </w:endnote>
  <w:endnote w:type="continuationNotice" w:id="1">
    <w:p w14:paraId="24E4AFBC" w14:textId="77777777" w:rsidR="00383D7B" w:rsidRDefault="00383D7B">
      <w:pPr>
        <w:spacing w:after="0" w:line="240" w:lineRule="auto"/>
      </w:pPr>
    </w:p>
    <w:p w14:paraId="74368DBE" w14:textId="77777777" w:rsidR="00383D7B" w:rsidRDefault="00383D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EA7F" w14:textId="2AEE4020" w:rsidR="00E657C4" w:rsidRDefault="00E657C4" w:rsidP="005356FB">
    <w:pPr>
      <w:framePr w:wrap="around" w:vAnchor="text" w:hAnchor="page" w:x="1702" w:y="2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0BD2">
      <w:rPr>
        <w:rStyle w:val="PageNumber"/>
        <w:noProof/>
      </w:rPr>
      <w:t>18</w:t>
    </w:r>
    <w:r>
      <w:rPr>
        <w:rStyle w:val="PageNumber"/>
      </w:rPr>
      <w:fldChar w:fldCharType="end"/>
    </w:r>
  </w:p>
  <w:p w14:paraId="1207F85C" w14:textId="4E560B7D" w:rsidR="00E657C4" w:rsidRPr="00A73944" w:rsidRDefault="00E657C4" w:rsidP="00A154C6">
    <w:pPr>
      <w:tabs>
        <w:tab w:val="right" w:pos="8080"/>
      </w:tabs>
      <w:ind w:right="360" w:firstLine="360"/>
      <w:jc w:val="left"/>
      <w:rPr>
        <w:smallCaps/>
      </w:rPr>
    </w:pPr>
    <w:r>
      <w:rPr>
        <w:smallCaps/>
      </w:rPr>
      <w:tab/>
    </w:r>
    <w:r w:rsidR="002167C8">
      <w:rPr>
        <w:smallCaps/>
      </w:rPr>
      <w:t>Role ESI fondů ve výdajích státního rozpočtu 2015-2020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CA06C" w14:textId="77777777" w:rsidR="00E657C4" w:rsidRDefault="00E657C4" w:rsidP="00D25151">
    <w:pPr>
      <w:tabs>
        <w:tab w:val="right" w:pos="8789"/>
      </w:tabs>
      <w:ind w:right="474"/>
      <w:jc w:val="left"/>
    </w:pPr>
  </w:p>
  <w:p w14:paraId="7A9336A2" w14:textId="203FA134" w:rsidR="00E657C4" w:rsidRDefault="00E657C4" w:rsidP="00A154C6">
    <w:pPr>
      <w:framePr w:wrap="around" w:vAnchor="text" w:hAnchor="page" w:x="10126" w:y="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0BD2">
      <w:rPr>
        <w:rStyle w:val="PageNumber"/>
        <w:noProof/>
      </w:rPr>
      <w:t>19</w:t>
    </w:r>
    <w:r>
      <w:rPr>
        <w:rStyle w:val="PageNumber"/>
      </w:rPr>
      <w:fldChar w:fldCharType="end"/>
    </w:r>
  </w:p>
  <w:p w14:paraId="7CA3D82A" w14:textId="7749A25A" w:rsidR="00E657C4" w:rsidRPr="00A73944" w:rsidRDefault="00E657C4" w:rsidP="005356FB">
    <w:pPr>
      <w:tabs>
        <w:tab w:val="left" w:pos="567"/>
        <w:tab w:val="right" w:pos="7088"/>
      </w:tabs>
      <w:ind w:right="360"/>
      <w:jc w:val="left"/>
      <w:rPr>
        <w:smallCaps/>
      </w:rPr>
    </w:pPr>
    <w:r>
      <w:rPr>
        <w:smallCaps/>
      </w:rPr>
      <w:t>PODKLADOVÝ MATERIÁL ÚV ČR (SEZ)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4759E" w14:textId="77777777" w:rsidR="00E657C4" w:rsidRDefault="00E657C4" w:rsidP="00A67C89">
    <w:pPr>
      <w:ind w:right="357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C8A4D" w14:textId="77777777" w:rsidR="00820272" w:rsidRDefault="0082027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23135" w14:textId="77777777" w:rsidR="00820272" w:rsidRDefault="0082027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D358D" w14:textId="77777777" w:rsidR="00E657C4" w:rsidRPr="00C6752B" w:rsidRDefault="00E657C4" w:rsidP="00D4599F">
    <w:pPr>
      <w:tabs>
        <w:tab w:val="right" w:pos="7088"/>
      </w:tabs>
      <w:ind w:right="360" w:firstLine="360"/>
      <w:jc w:val="right"/>
      <w:rPr>
        <w:small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66070" w14:textId="77777777" w:rsidR="00383D7B" w:rsidRDefault="00383D7B" w:rsidP="007B07B1">
      <w:pPr>
        <w:spacing w:after="0" w:line="240" w:lineRule="auto"/>
      </w:pPr>
      <w:r>
        <w:separator/>
      </w:r>
    </w:p>
  </w:footnote>
  <w:footnote w:type="continuationSeparator" w:id="0">
    <w:p w14:paraId="4F25D8E0" w14:textId="77777777" w:rsidR="00383D7B" w:rsidRDefault="00383D7B" w:rsidP="008408D0">
      <w:pPr>
        <w:spacing w:after="0" w:line="240" w:lineRule="auto"/>
      </w:pPr>
      <w:r>
        <w:continuationSeparator/>
      </w:r>
      <w:r>
        <w:rPr>
          <w:vanish/>
        </w:rPr>
        <w:cr/>
        <w:t xml:space="preserve"> příležitostí i speciální alokaci či fond ystému říležitostí nedbatelné.tatisticky oddělitelný od zbytku přirozených procesů tv</w:t>
      </w:r>
    </w:p>
  </w:footnote>
  <w:footnote w:type="continuationNotice" w:id="1">
    <w:p w14:paraId="1ED9C5EF" w14:textId="77777777" w:rsidR="00383D7B" w:rsidRDefault="00383D7B"/>
  </w:footnote>
  <w:footnote w:id="2">
    <w:p w14:paraId="0239B783" w14:textId="77777777" w:rsidR="00E657C4" w:rsidRPr="00C13D9A" w:rsidRDefault="00E657C4" w:rsidP="009A1B97">
      <w:pPr>
        <w:rPr>
          <w:lang w:val="sk-SK"/>
        </w:rPr>
      </w:pPr>
      <w:r w:rsidRPr="00780C10">
        <w:footnoteRef/>
      </w:r>
      <w:r w:rsidRPr="00780C10">
        <w:t xml:space="preserve"> Čerpání v programovém období 2014-2020 se uskuteční v letech 2014-2023</w:t>
      </w:r>
      <w:r>
        <w:t>, což odpovídá aplikaci pravidla n+3</w:t>
      </w:r>
      <w:r w:rsidRPr="00780C10">
        <w:t>.</w:t>
      </w:r>
      <w:r>
        <w:t xml:space="preserve"> </w:t>
      </w:r>
    </w:p>
  </w:footnote>
  <w:footnote w:id="3">
    <w:p w14:paraId="3FDA811A" w14:textId="122CCE6D" w:rsidR="00E657C4" w:rsidRPr="00B87399" w:rsidRDefault="00E657C4" w:rsidP="0019587C">
      <w:r w:rsidRPr="00070775">
        <w:rPr>
          <w:color w:val="auto"/>
        </w:rPr>
        <w:footnoteRef/>
      </w:r>
      <w:r w:rsidRPr="00070775">
        <w:rPr>
          <w:color w:val="auto"/>
        </w:rPr>
        <w:t xml:space="preserve"> </w:t>
      </w:r>
      <w:r w:rsidRPr="00854367">
        <w:rPr>
          <w:color w:val="auto"/>
        </w:rPr>
        <w:t>ESI fondy jsou tvořeny několika jednotlivými fondy, které svým specifickým založením cílí na dílčí problematiky. Prvním z</w:t>
      </w:r>
      <w:r>
        <w:rPr>
          <w:color w:val="auto"/>
        </w:rPr>
        <w:t> </w:t>
      </w:r>
      <w:r w:rsidRPr="00854367">
        <w:rPr>
          <w:color w:val="auto"/>
        </w:rPr>
        <w:t xml:space="preserve">ESI fondů je Evropský sociální fond (ESF), ze kterého jsou financovány projekty spjaté s lidskými zdroji a politikou zaměstnanosti. Druhým je Fond soudržnosti (FS), jehož prostředky jsou určeny na podporu zaostalejších regionů EU. Třetím fondem je Evropský fond pro regionální rozvoj (EFRR), jenž cílí na posílení ekonomické a sociální soudržnosti. Čtvrtým fondem je Evropský zemědělský fond pro rozvoj venkova (EZFRV), který se zaměřuje na aktivity spjaté se zlepšením stavu životního prostředí či zvyšováním konkurenceschopnosti v oblasti zemědělství a lesnictví. Posledním z ESI </w:t>
      </w:r>
      <w:r w:rsidRPr="00B87399">
        <w:rPr>
          <w:color w:val="auto"/>
        </w:rPr>
        <w:t>fondů je Evropský námořní a rybářský fond (EMFF) podporující oblast rybolovu.</w:t>
      </w:r>
    </w:p>
  </w:footnote>
  <w:footnote w:id="4">
    <w:p w14:paraId="1494EB2C" w14:textId="5E7226DF" w:rsidR="00E657C4" w:rsidRPr="00982AB5" w:rsidRDefault="00E657C4">
      <w:r w:rsidRPr="00B87399">
        <w:footnoteRef/>
      </w:r>
      <w:r w:rsidRPr="00B87399">
        <w:t xml:space="preserve"> Ve </w:t>
      </w:r>
      <w:r w:rsidRPr="00B9168F">
        <w:t>smyslu návrhu rozdělení alokace pro ČR v programovém období 2021–2027 mezi operační programy dle návrhů Ministerstva pro místní rozvoj na konci roku 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20D4" w14:textId="2F9F23E7" w:rsidR="002167C8" w:rsidRDefault="002167C8">
    <w:r w:rsidRPr="002167C8">
      <w:rPr>
        <w:noProof/>
      </w:rPr>
      <w:drawing>
        <wp:anchor distT="0" distB="0" distL="114300" distR="114300" simplePos="0" relativeHeight="251659264" behindDoc="0" locked="0" layoutInCell="1" allowOverlap="1" wp14:anchorId="5660008D" wp14:editId="0E36819E">
          <wp:simplePos x="0" y="0"/>
          <wp:positionH relativeFrom="margin">
            <wp:posOffset>-107070</wp:posOffset>
          </wp:positionH>
          <wp:positionV relativeFrom="paragraph">
            <wp:posOffset>257224</wp:posOffset>
          </wp:positionV>
          <wp:extent cx="2462530" cy="550545"/>
          <wp:effectExtent l="0" t="0" r="0" b="1905"/>
          <wp:wrapSquare wrapText="bothSides"/>
          <wp:docPr id="22" name="Obrázek 22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Obrázek 22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253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167C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AFF379" wp14:editId="415613DE">
              <wp:simplePos x="0" y="0"/>
              <wp:positionH relativeFrom="column">
                <wp:posOffset>2353310</wp:posOffset>
              </wp:positionH>
              <wp:positionV relativeFrom="paragraph">
                <wp:posOffset>239493</wp:posOffset>
              </wp:positionV>
              <wp:extent cx="3504320" cy="574040"/>
              <wp:effectExtent l="0" t="0" r="20320" b="16510"/>
              <wp:wrapNone/>
              <wp:docPr id="23" name="Textové po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4320" cy="5740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C1CADB" w14:textId="77777777" w:rsidR="002167C8" w:rsidRPr="00FD40C3" w:rsidRDefault="002167C8" w:rsidP="002167C8">
                          <w:pPr>
                            <w:spacing w:after="40"/>
                            <w:jc w:val="left"/>
                            <w:rPr>
                              <w:b/>
                              <w:sz w:val="16"/>
                              <w:szCs w:val="18"/>
                            </w:rPr>
                          </w:pPr>
                          <w:r w:rsidRPr="00FD40C3">
                            <w:rPr>
                              <w:sz w:val="16"/>
                              <w:szCs w:val="18"/>
                            </w:rPr>
                            <w:t xml:space="preserve">Financováno z projektu </w:t>
                          </w:r>
                          <w:r w:rsidRPr="00FD40C3">
                            <w:rPr>
                              <w:i/>
                              <w:sz w:val="16"/>
                              <w:szCs w:val="18"/>
                            </w:rPr>
                            <w:t>„Systémová podpora společné evropské politiky podpory a</w:t>
                          </w:r>
                          <w:r>
                            <w:rPr>
                              <w:i/>
                              <w:sz w:val="16"/>
                              <w:szCs w:val="18"/>
                            </w:rPr>
                            <w:t> </w:t>
                          </w:r>
                          <w:r w:rsidRPr="00FD40C3">
                            <w:rPr>
                              <w:i/>
                              <w:sz w:val="16"/>
                              <w:szCs w:val="18"/>
                            </w:rPr>
                            <w:t>pomoci, ESI a obdobných fondů na Úřadu vlády ČR“,</w:t>
                          </w:r>
                          <w:r w:rsidRPr="00FD40C3">
                            <w:rPr>
                              <w:sz w:val="16"/>
                              <w:szCs w:val="18"/>
                            </w:rPr>
                            <w:t xml:space="preserve"> který je realizován přes OPTP 2014-2020 pod Registračním číslem: CZ.08.1.125/0.0/0.0/15_001/0000176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AFF379" id="_x0000_t202" coordsize="21600,21600" o:spt="202" path="m,l,21600r21600,l21600,xe">
              <v:stroke joinstyle="miter"/>
              <v:path gradientshapeok="t" o:connecttype="rect"/>
            </v:shapetype>
            <v:shape id="Textové pole 23" o:spid="_x0000_s1026" type="#_x0000_t202" style="position:absolute;left:0;text-align:left;margin-left:185.3pt;margin-top:18.85pt;width:275.95pt;height:4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" fillcolor="white [3201]" strokecolor="#d8d8d8 [2732]" strokeweight=".25pt">
              <v:textbox>
                <w:txbxContent>
                  <w:p w14:paraId="27C1CADB" w14:textId="77777777" w:rsidR="002167C8" w:rsidRPr="00FD40C3" w:rsidRDefault="002167C8" w:rsidP="002167C8">
                    <w:pPr>
                      <w:spacing w:after="40"/>
                      <w:jc w:val="left"/>
                      <w:rPr>
                        <w:b/>
                        <w:sz w:val="16"/>
                        <w:szCs w:val="18"/>
                      </w:rPr>
                    </w:pPr>
                    <w:r w:rsidRPr="00FD40C3">
                      <w:rPr>
                        <w:sz w:val="16"/>
                        <w:szCs w:val="18"/>
                      </w:rPr>
                      <w:t xml:space="preserve">Financováno z projektu </w:t>
                    </w:r>
                    <w:r w:rsidRPr="00FD40C3">
                      <w:rPr>
                        <w:i/>
                        <w:sz w:val="16"/>
                        <w:szCs w:val="18"/>
                      </w:rPr>
                      <w:t>„Systémová podpora společné evropské politiky podpory a</w:t>
                    </w:r>
                    <w:r>
                      <w:rPr>
                        <w:i/>
                        <w:sz w:val="16"/>
                        <w:szCs w:val="18"/>
                      </w:rPr>
                      <w:t> </w:t>
                    </w:r>
                    <w:r w:rsidRPr="00FD40C3">
                      <w:rPr>
                        <w:i/>
                        <w:sz w:val="16"/>
                        <w:szCs w:val="18"/>
                      </w:rPr>
                      <w:t>pomoci, ESI a obdobných fondů na Úřadu vlády ČR“,</w:t>
                    </w:r>
                    <w:r w:rsidRPr="00FD40C3">
                      <w:rPr>
                        <w:sz w:val="16"/>
                        <w:szCs w:val="18"/>
                      </w:rPr>
                      <w:t xml:space="preserve"> který je realizován přes OPTP 2014-2020 pod Registračním číslem: CZ.08.1.125/0.0/0.0/15_001/0000176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10E47" w14:textId="77777777" w:rsidR="00820272" w:rsidRDefault="008202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4448C" w14:textId="77777777" w:rsidR="00820272" w:rsidRDefault="0082027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03DE" w14:textId="77777777" w:rsidR="00820272" w:rsidRDefault="00820272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uzXTiu6DYo5Lx5" id="ZDIO0UN7"/>
  </int:Manifest>
  <int:Observations>
    <int:Content id="ZDIO0UN7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D2B0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5819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C43F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885F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FC06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3AC4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A2D8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7C59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28B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4AA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536AF"/>
    <w:multiLevelType w:val="hybridMultilevel"/>
    <w:tmpl w:val="A582E1B8"/>
    <w:lvl w:ilvl="0" w:tplc="E502FA52">
      <w:start w:val="2"/>
      <w:numFmt w:val="bullet"/>
      <w:lvlText w:val="-"/>
      <w:lvlJc w:val="left"/>
      <w:pPr>
        <w:ind w:left="1495" w:hanging="360"/>
      </w:pPr>
      <w:rPr>
        <w:rFonts w:ascii="Calibri Light" w:eastAsia="Calibri" w:hAnsi="Calibri Light" w:cs="Calibri Light" w:hint="default"/>
      </w:rPr>
    </w:lvl>
    <w:lvl w:ilvl="1" w:tplc="0405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04FC678F"/>
    <w:multiLevelType w:val="hybridMultilevel"/>
    <w:tmpl w:val="5E4E2A06"/>
    <w:lvl w:ilvl="0" w:tplc="DA0C8134">
      <w:start w:val="1"/>
      <w:numFmt w:val="decimal"/>
      <w:pStyle w:val="Nadpis2-11"/>
      <w:lvlText w:val="1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F227D9"/>
    <w:multiLevelType w:val="hybridMultilevel"/>
    <w:tmpl w:val="E146EF18"/>
    <w:lvl w:ilvl="0" w:tplc="6BEE1C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C3908"/>
    <w:multiLevelType w:val="hybridMultilevel"/>
    <w:tmpl w:val="392E1B38"/>
    <w:lvl w:ilvl="0" w:tplc="D546569E">
      <w:start w:val="1"/>
      <w:numFmt w:val="decimal"/>
      <w:pStyle w:val="Nadpis1slova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E4EB6"/>
    <w:multiLevelType w:val="hybridMultilevel"/>
    <w:tmpl w:val="EB688F60"/>
    <w:lvl w:ilvl="0" w:tplc="0EA4EAB0">
      <w:numFmt w:val="bullet"/>
      <w:lvlText w:val="-"/>
      <w:lvlJc w:val="left"/>
      <w:pPr>
        <w:ind w:left="720" w:hanging="360"/>
      </w:pPr>
      <w:rPr>
        <w:rFonts w:ascii="Calibri Light" w:eastAsia="Calibri" w:hAnsi="Calibri 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C5934"/>
    <w:multiLevelType w:val="hybridMultilevel"/>
    <w:tmpl w:val="B25C195C"/>
    <w:lvl w:ilvl="0" w:tplc="647A2DD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D5326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C46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A0E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0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A8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B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46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2F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A36F0"/>
    <w:multiLevelType w:val="hybridMultilevel"/>
    <w:tmpl w:val="DDDA7E44"/>
    <w:lvl w:ilvl="0" w:tplc="22B01AB4">
      <w:start w:val="1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B44CF"/>
    <w:multiLevelType w:val="multilevel"/>
    <w:tmpl w:val="4FB072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FF86ABC"/>
    <w:multiLevelType w:val="hybridMultilevel"/>
    <w:tmpl w:val="0A20D5E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B36C90"/>
    <w:multiLevelType w:val="hybridMultilevel"/>
    <w:tmpl w:val="260A9542"/>
    <w:lvl w:ilvl="0" w:tplc="900CB5B8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1745C"/>
    <w:multiLevelType w:val="hybridMultilevel"/>
    <w:tmpl w:val="730E5CC6"/>
    <w:lvl w:ilvl="0" w:tplc="3FC4BB38">
      <w:start w:val="1"/>
      <w:numFmt w:val="decimal"/>
      <w:pStyle w:val="Nadpis2-21"/>
      <w:lvlText w:val="2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1651C"/>
    <w:multiLevelType w:val="hybridMultilevel"/>
    <w:tmpl w:val="7CEAB4CC"/>
    <w:lvl w:ilvl="0" w:tplc="8FAE9BFC">
      <w:start w:val="11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71DEC"/>
    <w:multiLevelType w:val="hybridMultilevel"/>
    <w:tmpl w:val="4D566D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D7322"/>
    <w:multiLevelType w:val="hybridMultilevel"/>
    <w:tmpl w:val="1D8011F2"/>
    <w:lvl w:ilvl="0" w:tplc="EC702BA2">
      <w:start w:val="1"/>
      <w:numFmt w:val="decimal"/>
      <w:pStyle w:val="Napis1-slovan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720E16"/>
    <w:multiLevelType w:val="hybridMultilevel"/>
    <w:tmpl w:val="067ABF2C"/>
    <w:lvl w:ilvl="0" w:tplc="F78A29C0">
      <w:numFmt w:val="bullet"/>
      <w:lvlText w:val="-"/>
      <w:lvlJc w:val="left"/>
      <w:pPr>
        <w:ind w:left="720" w:hanging="360"/>
      </w:pPr>
      <w:rPr>
        <w:rFonts w:ascii="Calibri Light" w:eastAsia="Calibri" w:hAnsi="Calibri 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7"/>
  </w:num>
  <w:num w:numId="4">
    <w:abstractNumId w:val="24"/>
  </w:num>
  <w:num w:numId="5">
    <w:abstractNumId w:val="22"/>
  </w:num>
  <w:num w:numId="6">
    <w:abstractNumId w:val="12"/>
  </w:num>
  <w:num w:numId="7">
    <w:abstractNumId w:val="18"/>
  </w:num>
  <w:num w:numId="8">
    <w:abstractNumId w:val="14"/>
  </w:num>
  <w:num w:numId="9">
    <w:abstractNumId w:val="23"/>
  </w:num>
  <w:num w:numId="10">
    <w:abstractNumId w:val="11"/>
  </w:num>
  <w:num w:numId="11">
    <w:abstractNumId w:val="20"/>
  </w:num>
  <w:num w:numId="12">
    <w:abstractNumId w:val="16"/>
  </w:num>
  <w:num w:numId="13">
    <w:abstractNumId w:val="21"/>
  </w:num>
  <w:num w:numId="14">
    <w:abstractNumId w:val="13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8"/>
  </w:num>
  <w:num w:numId="21">
    <w:abstractNumId w:val="4"/>
  </w:num>
  <w:num w:numId="22">
    <w:abstractNumId w:val="5"/>
  </w:num>
  <w:num w:numId="23">
    <w:abstractNumId w:val="6"/>
  </w:num>
  <w:num w:numId="24">
    <w:abstractNumId w:val="7"/>
  </w:num>
  <w:num w:numId="2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xMDKzMDc2MzcytjBW0lEKTi0uzszPAykwtKgFAKMEk64tAAAA"/>
  </w:docVars>
  <w:rsids>
    <w:rsidRoot w:val="000164D1"/>
    <w:rsid w:val="00000394"/>
    <w:rsid w:val="00000D4D"/>
    <w:rsid w:val="000010EB"/>
    <w:rsid w:val="0000125C"/>
    <w:rsid w:val="000012A0"/>
    <w:rsid w:val="0000145B"/>
    <w:rsid w:val="0000193F"/>
    <w:rsid w:val="00001D44"/>
    <w:rsid w:val="00001F0A"/>
    <w:rsid w:val="00001FFB"/>
    <w:rsid w:val="00002170"/>
    <w:rsid w:val="000021CD"/>
    <w:rsid w:val="0000286E"/>
    <w:rsid w:val="00002981"/>
    <w:rsid w:val="00003174"/>
    <w:rsid w:val="000039C9"/>
    <w:rsid w:val="00004502"/>
    <w:rsid w:val="00004BC3"/>
    <w:rsid w:val="00004D90"/>
    <w:rsid w:val="00004E99"/>
    <w:rsid w:val="00005B5A"/>
    <w:rsid w:val="00005C82"/>
    <w:rsid w:val="00006605"/>
    <w:rsid w:val="00006A0F"/>
    <w:rsid w:val="00006A43"/>
    <w:rsid w:val="00007048"/>
    <w:rsid w:val="00007218"/>
    <w:rsid w:val="00007364"/>
    <w:rsid w:val="000079D5"/>
    <w:rsid w:val="00007CF2"/>
    <w:rsid w:val="0001046E"/>
    <w:rsid w:val="000106F1"/>
    <w:rsid w:val="0001072A"/>
    <w:rsid w:val="00010A69"/>
    <w:rsid w:val="00011254"/>
    <w:rsid w:val="00011321"/>
    <w:rsid w:val="000114CE"/>
    <w:rsid w:val="0001163D"/>
    <w:rsid w:val="000117C0"/>
    <w:rsid w:val="00011F8F"/>
    <w:rsid w:val="0001218A"/>
    <w:rsid w:val="00012371"/>
    <w:rsid w:val="000123FA"/>
    <w:rsid w:val="000128DD"/>
    <w:rsid w:val="00012A30"/>
    <w:rsid w:val="00012AE1"/>
    <w:rsid w:val="00012FC8"/>
    <w:rsid w:val="000131FF"/>
    <w:rsid w:val="000132BF"/>
    <w:rsid w:val="000136F4"/>
    <w:rsid w:val="0001406C"/>
    <w:rsid w:val="0001415F"/>
    <w:rsid w:val="000152AF"/>
    <w:rsid w:val="00015327"/>
    <w:rsid w:val="0001567A"/>
    <w:rsid w:val="00015728"/>
    <w:rsid w:val="00015891"/>
    <w:rsid w:val="00015FB2"/>
    <w:rsid w:val="00015FF9"/>
    <w:rsid w:val="000164D1"/>
    <w:rsid w:val="00016F57"/>
    <w:rsid w:val="00017101"/>
    <w:rsid w:val="000172B6"/>
    <w:rsid w:val="000174AF"/>
    <w:rsid w:val="0002032A"/>
    <w:rsid w:val="00020DCA"/>
    <w:rsid w:val="0002116D"/>
    <w:rsid w:val="00022485"/>
    <w:rsid w:val="0002255E"/>
    <w:rsid w:val="00022579"/>
    <w:rsid w:val="00022790"/>
    <w:rsid w:val="00022CB5"/>
    <w:rsid w:val="00022D16"/>
    <w:rsid w:val="00022E76"/>
    <w:rsid w:val="00022F9B"/>
    <w:rsid w:val="0002388D"/>
    <w:rsid w:val="00023BF0"/>
    <w:rsid w:val="0002468C"/>
    <w:rsid w:val="00024704"/>
    <w:rsid w:val="0002486F"/>
    <w:rsid w:val="00024AFC"/>
    <w:rsid w:val="00024D4D"/>
    <w:rsid w:val="000256FE"/>
    <w:rsid w:val="00025976"/>
    <w:rsid w:val="00025A3B"/>
    <w:rsid w:val="00025CEC"/>
    <w:rsid w:val="00025F31"/>
    <w:rsid w:val="00026056"/>
    <w:rsid w:val="0002661B"/>
    <w:rsid w:val="0002699D"/>
    <w:rsid w:val="00026A0C"/>
    <w:rsid w:val="00026D16"/>
    <w:rsid w:val="00027034"/>
    <w:rsid w:val="00027183"/>
    <w:rsid w:val="000275CA"/>
    <w:rsid w:val="00027A31"/>
    <w:rsid w:val="00027BF2"/>
    <w:rsid w:val="00027D1B"/>
    <w:rsid w:val="00027E82"/>
    <w:rsid w:val="00027EBA"/>
    <w:rsid w:val="00027F3A"/>
    <w:rsid w:val="00030238"/>
    <w:rsid w:val="0003058A"/>
    <w:rsid w:val="000308A8"/>
    <w:rsid w:val="000309C3"/>
    <w:rsid w:val="00030E81"/>
    <w:rsid w:val="00031193"/>
    <w:rsid w:val="0003148B"/>
    <w:rsid w:val="0003170E"/>
    <w:rsid w:val="00031F97"/>
    <w:rsid w:val="000320CD"/>
    <w:rsid w:val="00032348"/>
    <w:rsid w:val="000327ED"/>
    <w:rsid w:val="0003281D"/>
    <w:rsid w:val="00033A24"/>
    <w:rsid w:val="00033D7A"/>
    <w:rsid w:val="00033F9F"/>
    <w:rsid w:val="0003430F"/>
    <w:rsid w:val="00035093"/>
    <w:rsid w:val="00035A26"/>
    <w:rsid w:val="00035EC6"/>
    <w:rsid w:val="00036D1A"/>
    <w:rsid w:val="000372E3"/>
    <w:rsid w:val="000378C2"/>
    <w:rsid w:val="00037F38"/>
    <w:rsid w:val="00040847"/>
    <w:rsid w:val="0004134D"/>
    <w:rsid w:val="0004166B"/>
    <w:rsid w:val="00041C6D"/>
    <w:rsid w:val="00042410"/>
    <w:rsid w:val="00042932"/>
    <w:rsid w:val="00042E01"/>
    <w:rsid w:val="00042F42"/>
    <w:rsid w:val="00043072"/>
    <w:rsid w:val="000448CA"/>
    <w:rsid w:val="00044AE6"/>
    <w:rsid w:val="00044C33"/>
    <w:rsid w:val="00044DA9"/>
    <w:rsid w:val="00045605"/>
    <w:rsid w:val="00045627"/>
    <w:rsid w:val="000462CD"/>
    <w:rsid w:val="000465DF"/>
    <w:rsid w:val="00046BC6"/>
    <w:rsid w:val="00046DBA"/>
    <w:rsid w:val="00047182"/>
    <w:rsid w:val="00050369"/>
    <w:rsid w:val="00050510"/>
    <w:rsid w:val="00050C4F"/>
    <w:rsid w:val="00050EE8"/>
    <w:rsid w:val="00051321"/>
    <w:rsid w:val="00051B8D"/>
    <w:rsid w:val="00051D73"/>
    <w:rsid w:val="00051E1C"/>
    <w:rsid w:val="00051EDA"/>
    <w:rsid w:val="00052095"/>
    <w:rsid w:val="00052972"/>
    <w:rsid w:val="00053511"/>
    <w:rsid w:val="00053B64"/>
    <w:rsid w:val="00053EE5"/>
    <w:rsid w:val="00053F45"/>
    <w:rsid w:val="00053F86"/>
    <w:rsid w:val="00054114"/>
    <w:rsid w:val="00054541"/>
    <w:rsid w:val="000545C0"/>
    <w:rsid w:val="00054627"/>
    <w:rsid w:val="00054A2A"/>
    <w:rsid w:val="000552B8"/>
    <w:rsid w:val="00055669"/>
    <w:rsid w:val="000557BF"/>
    <w:rsid w:val="000558E9"/>
    <w:rsid w:val="0005590E"/>
    <w:rsid w:val="00055917"/>
    <w:rsid w:val="00055B21"/>
    <w:rsid w:val="00055B5C"/>
    <w:rsid w:val="00056A0E"/>
    <w:rsid w:val="00056FBF"/>
    <w:rsid w:val="00057BBF"/>
    <w:rsid w:val="0006025E"/>
    <w:rsid w:val="00060481"/>
    <w:rsid w:val="00060855"/>
    <w:rsid w:val="00061696"/>
    <w:rsid w:val="0006193B"/>
    <w:rsid w:val="00061D17"/>
    <w:rsid w:val="00062E5C"/>
    <w:rsid w:val="00063057"/>
    <w:rsid w:val="000632C4"/>
    <w:rsid w:val="000634E5"/>
    <w:rsid w:val="0006357F"/>
    <w:rsid w:val="000641D0"/>
    <w:rsid w:val="00064290"/>
    <w:rsid w:val="000648E8"/>
    <w:rsid w:val="00064F1F"/>
    <w:rsid w:val="0006501C"/>
    <w:rsid w:val="000655CE"/>
    <w:rsid w:val="00066200"/>
    <w:rsid w:val="000665CD"/>
    <w:rsid w:val="00066AA6"/>
    <w:rsid w:val="00066E9F"/>
    <w:rsid w:val="000671B3"/>
    <w:rsid w:val="0006724A"/>
    <w:rsid w:val="0006769D"/>
    <w:rsid w:val="000676DD"/>
    <w:rsid w:val="00067C76"/>
    <w:rsid w:val="00067ECD"/>
    <w:rsid w:val="00067F65"/>
    <w:rsid w:val="000704D9"/>
    <w:rsid w:val="00070775"/>
    <w:rsid w:val="00070B77"/>
    <w:rsid w:val="00070FEA"/>
    <w:rsid w:val="000719C2"/>
    <w:rsid w:val="00072128"/>
    <w:rsid w:val="000723F6"/>
    <w:rsid w:val="00073232"/>
    <w:rsid w:val="0007368F"/>
    <w:rsid w:val="00073850"/>
    <w:rsid w:val="00073A88"/>
    <w:rsid w:val="000744C9"/>
    <w:rsid w:val="0007459E"/>
    <w:rsid w:val="000749B8"/>
    <w:rsid w:val="00074C32"/>
    <w:rsid w:val="000758AD"/>
    <w:rsid w:val="00075B09"/>
    <w:rsid w:val="00075FED"/>
    <w:rsid w:val="00076339"/>
    <w:rsid w:val="00076FCF"/>
    <w:rsid w:val="0007735E"/>
    <w:rsid w:val="000776D3"/>
    <w:rsid w:val="00077DC2"/>
    <w:rsid w:val="00077EA1"/>
    <w:rsid w:val="000807C0"/>
    <w:rsid w:val="00080803"/>
    <w:rsid w:val="00080A2C"/>
    <w:rsid w:val="00080BAD"/>
    <w:rsid w:val="00080E59"/>
    <w:rsid w:val="00080F2B"/>
    <w:rsid w:val="00081357"/>
    <w:rsid w:val="000816F2"/>
    <w:rsid w:val="00081B8E"/>
    <w:rsid w:val="000820E0"/>
    <w:rsid w:val="000822F2"/>
    <w:rsid w:val="00082961"/>
    <w:rsid w:val="00082C69"/>
    <w:rsid w:val="00082CA0"/>
    <w:rsid w:val="0008301A"/>
    <w:rsid w:val="00083078"/>
    <w:rsid w:val="0008343C"/>
    <w:rsid w:val="00083B34"/>
    <w:rsid w:val="00083D39"/>
    <w:rsid w:val="00083F64"/>
    <w:rsid w:val="0008457A"/>
    <w:rsid w:val="00085662"/>
    <w:rsid w:val="0008630A"/>
    <w:rsid w:val="0008634B"/>
    <w:rsid w:val="00086395"/>
    <w:rsid w:val="000863DE"/>
    <w:rsid w:val="00086597"/>
    <w:rsid w:val="00086DAF"/>
    <w:rsid w:val="0008703D"/>
    <w:rsid w:val="00090655"/>
    <w:rsid w:val="00090818"/>
    <w:rsid w:val="00090920"/>
    <w:rsid w:val="0009093D"/>
    <w:rsid w:val="000909E1"/>
    <w:rsid w:val="00090A79"/>
    <w:rsid w:val="00090DE7"/>
    <w:rsid w:val="000910D9"/>
    <w:rsid w:val="00091326"/>
    <w:rsid w:val="000915BB"/>
    <w:rsid w:val="00091858"/>
    <w:rsid w:val="000919DC"/>
    <w:rsid w:val="00091D0B"/>
    <w:rsid w:val="00092498"/>
    <w:rsid w:val="000924A9"/>
    <w:rsid w:val="00092A2C"/>
    <w:rsid w:val="000930E8"/>
    <w:rsid w:val="000935AD"/>
    <w:rsid w:val="00094008"/>
    <w:rsid w:val="0009419A"/>
    <w:rsid w:val="0009420C"/>
    <w:rsid w:val="000945EB"/>
    <w:rsid w:val="00094F68"/>
    <w:rsid w:val="000950F0"/>
    <w:rsid w:val="00095D13"/>
    <w:rsid w:val="00096280"/>
    <w:rsid w:val="00096323"/>
    <w:rsid w:val="00096438"/>
    <w:rsid w:val="00096A82"/>
    <w:rsid w:val="0009788A"/>
    <w:rsid w:val="00097912"/>
    <w:rsid w:val="00097D45"/>
    <w:rsid w:val="000A03F1"/>
    <w:rsid w:val="000A04C4"/>
    <w:rsid w:val="000A071D"/>
    <w:rsid w:val="000A0727"/>
    <w:rsid w:val="000A0B44"/>
    <w:rsid w:val="000A0B7B"/>
    <w:rsid w:val="000A10BE"/>
    <w:rsid w:val="000A11D6"/>
    <w:rsid w:val="000A14F5"/>
    <w:rsid w:val="000A2310"/>
    <w:rsid w:val="000A25B4"/>
    <w:rsid w:val="000A2C9D"/>
    <w:rsid w:val="000A30B9"/>
    <w:rsid w:val="000A30BF"/>
    <w:rsid w:val="000A3435"/>
    <w:rsid w:val="000A3574"/>
    <w:rsid w:val="000A3753"/>
    <w:rsid w:val="000A3FF6"/>
    <w:rsid w:val="000A4026"/>
    <w:rsid w:val="000A428B"/>
    <w:rsid w:val="000A45EC"/>
    <w:rsid w:val="000A4B5C"/>
    <w:rsid w:val="000A4CA5"/>
    <w:rsid w:val="000A4D2F"/>
    <w:rsid w:val="000A4D50"/>
    <w:rsid w:val="000A5B8A"/>
    <w:rsid w:val="000A5E82"/>
    <w:rsid w:val="000A608F"/>
    <w:rsid w:val="000A6444"/>
    <w:rsid w:val="000A64E1"/>
    <w:rsid w:val="000A6510"/>
    <w:rsid w:val="000A65E4"/>
    <w:rsid w:val="000A6DC3"/>
    <w:rsid w:val="000A6EC3"/>
    <w:rsid w:val="000A73E0"/>
    <w:rsid w:val="000A78F2"/>
    <w:rsid w:val="000A7996"/>
    <w:rsid w:val="000A7ABB"/>
    <w:rsid w:val="000B08DF"/>
    <w:rsid w:val="000B098E"/>
    <w:rsid w:val="000B0BF2"/>
    <w:rsid w:val="000B0E11"/>
    <w:rsid w:val="000B100F"/>
    <w:rsid w:val="000B119E"/>
    <w:rsid w:val="000B11FB"/>
    <w:rsid w:val="000B1359"/>
    <w:rsid w:val="000B19FF"/>
    <w:rsid w:val="000B1DF5"/>
    <w:rsid w:val="000B1ED1"/>
    <w:rsid w:val="000B217B"/>
    <w:rsid w:val="000B2410"/>
    <w:rsid w:val="000B289D"/>
    <w:rsid w:val="000B2A55"/>
    <w:rsid w:val="000B2B14"/>
    <w:rsid w:val="000B2BAC"/>
    <w:rsid w:val="000B2E8F"/>
    <w:rsid w:val="000B33BB"/>
    <w:rsid w:val="000B33CB"/>
    <w:rsid w:val="000B34C5"/>
    <w:rsid w:val="000B3C17"/>
    <w:rsid w:val="000B3FC7"/>
    <w:rsid w:val="000B4877"/>
    <w:rsid w:val="000B536E"/>
    <w:rsid w:val="000B6127"/>
    <w:rsid w:val="000B6268"/>
    <w:rsid w:val="000B68BE"/>
    <w:rsid w:val="000B6ABC"/>
    <w:rsid w:val="000B6F13"/>
    <w:rsid w:val="000B7C22"/>
    <w:rsid w:val="000C0675"/>
    <w:rsid w:val="000C08EE"/>
    <w:rsid w:val="000C150C"/>
    <w:rsid w:val="000C178A"/>
    <w:rsid w:val="000C1975"/>
    <w:rsid w:val="000C1BD4"/>
    <w:rsid w:val="000C231C"/>
    <w:rsid w:val="000C241E"/>
    <w:rsid w:val="000C24A6"/>
    <w:rsid w:val="000C2E91"/>
    <w:rsid w:val="000C2FFF"/>
    <w:rsid w:val="000C312B"/>
    <w:rsid w:val="000C33FA"/>
    <w:rsid w:val="000C3517"/>
    <w:rsid w:val="000C3748"/>
    <w:rsid w:val="000C38E7"/>
    <w:rsid w:val="000C392E"/>
    <w:rsid w:val="000C3B3F"/>
    <w:rsid w:val="000C3D08"/>
    <w:rsid w:val="000C3E10"/>
    <w:rsid w:val="000C44E6"/>
    <w:rsid w:val="000C4E4C"/>
    <w:rsid w:val="000C4FE3"/>
    <w:rsid w:val="000C51EB"/>
    <w:rsid w:val="000C5827"/>
    <w:rsid w:val="000C5A57"/>
    <w:rsid w:val="000C5ADD"/>
    <w:rsid w:val="000C5C5B"/>
    <w:rsid w:val="000C5E76"/>
    <w:rsid w:val="000C607A"/>
    <w:rsid w:val="000C624E"/>
    <w:rsid w:val="000C633A"/>
    <w:rsid w:val="000C6CDD"/>
    <w:rsid w:val="000C7050"/>
    <w:rsid w:val="000C737A"/>
    <w:rsid w:val="000C75DB"/>
    <w:rsid w:val="000C77F4"/>
    <w:rsid w:val="000C78F2"/>
    <w:rsid w:val="000D0219"/>
    <w:rsid w:val="000D037A"/>
    <w:rsid w:val="000D064F"/>
    <w:rsid w:val="000D093B"/>
    <w:rsid w:val="000D0A13"/>
    <w:rsid w:val="000D0FC0"/>
    <w:rsid w:val="000D10E5"/>
    <w:rsid w:val="000D1142"/>
    <w:rsid w:val="000D14DF"/>
    <w:rsid w:val="000D15F4"/>
    <w:rsid w:val="000D17E5"/>
    <w:rsid w:val="000D1B8A"/>
    <w:rsid w:val="000D2103"/>
    <w:rsid w:val="000D270B"/>
    <w:rsid w:val="000D291D"/>
    <w:rsid w:val="000D39F2"/>
    <w:rsid w:val="000D3EB5"/>
    <w:rsid w:val="000D45D0"/>
    <w:rsid w:val="000D47CC"/>
    <w:rsid w:val="000D4C08"/>
    <w:rsid w:val="000D4C5F"/>
    <w:rsid w:val="000D4D04"/>
    <w:rsid w:val="000D59BF"/>
    <w:rsid w:val="000D5D54"/>
    <w:rsid w:val="000D5D6C"/>
    <w:rsid w:val="000D5E66"/>
    <w:rsid w:val="000D6901"/>
    <w:rsid w:val="000D6D8F"/>
    <w:rsid w:val="000D721E"/>
    <w:rsid w:val="000D7232"/>
    <w:rsid w:val="000D7F19"/>
    <w:rsid w:val="000E0065"/>
    <w:rsid w:val="000E0460"/>
    <w:rsid w:val="000E0C32"/>
    <w:rsid w:val="000E1215"/>
    <w:rsid w:val="000E17AD"/>
    <w:rsid w:val="000E1981"/>
    <w:rsid w:val="000E29F6"/>
    <w:rsid w:val="000E2AC3"/>
    <w:rsid w:val="000E2FE6"/>
    <w:rsid w:val="000E3358"/>
    <w:rsid w:val="000E3DC0"/>
    <w:rsid w:val="000E3F36"/>
    <w:rsid w:val="000E4E07"/>
    <w:rsid w:val="000E5738"/>
    <w:rsid w:val="000E5B50"/>
    <w:rsid w:val="000E5C23"/>
    <w:rsid w:val="000E63E8"/>
    <w:rsid w:val="000E641E"/>
    <w:rsid w:val="000E6EBD"/>
    <w:rsid w:val="000E7286"/>
    <w:rsid w:val="000E7F67"/>
    <w:rsid w:val="000F037A"/>
    <w:rsid w:val="000F037D"/>
    <w:rsid w:val="000F078A"/>
    <w:rsid w:val="000F07D2"/>
    <w:rsid w:val="000F0E94"/>
    <w:rsid w:val="000F11D9"/>
    <w:rsid w:val="000F1416"/>
    <w:rsid w:val="000F199E"/>
    <w:rsid w:val="000F1A2C"/>
    <w:rsid w:val="000F1A5C"/>
    <w:rsid w:val="000F1AA0"/>
    <w:rsid w:val="000F215F"/>
    <w:rsid w:val="000F2727"/>
    <w:rsid w:val="000F2B5C"/>
    <w:rsid w:val="000F32C9"/>
    <w:rsid w:val="000F3530"/>
    <w:rsid w:val="000F3D91"/>
    <w:rsid w:val="000F4330"/>
    <w:rsid w:val="000F4A7F"/>
    <w:rsid w:val="000F512F"/>
    <w:rsid w:val="000F5D9D"/>
    <w:rsid w:val="000F609C"/>
    <w:rsid w:val="000F6199"/>
    <w:rsid w:val="000F6323"/>
    <w:rsid w:val="000F63B5"/>
    <w:rsid w:val="000F6630"/>
    <w:rsid w:val="000F75EA"/>
    <w:rsid w:val="000F7A76"/>
    <w:rsid w:val="000F7C76"/>
    <w:rsid w:val="00100378"/>
    <w:rsid w:val="001003A7"/>
    <w:rsid w:val="001007D3"/>
    <w:rsid w:val="001009FC"/>
    <w:rsid w:val="00100B3C"/>
    <w:rsid w:val="00100F08"/>
    <w:rsid w:val="00100F16"/>
    <w:rsid w:val="001012C2"/>
    <w:rsid w:val="001014D7"/>
    <w:rsid w:val="001017CA"/>
    <w:rsid w:val="00101866"/>
    <w:rsid w:val="001019F1"/>
    <w:rsid w:val="00101BB6"/>
    <w:rsid w:val="00101E71"/>
    <w:rsid w:val="00102B5E"/>
    <w:rsid w:val="00102CAF"/>
    <w:rsid w:val="00102D1E"/>
    <w:rsid w:val="00102DD6"/>
    <w:rsid w:val="00102F2B"/>
    <w:rsid w:val="001030FC"/>
    <w:rsid w:val="00103A1F"/>
    <w:rsid w:val="00104850"/>
    <w:rsid w:val="00104AD6"/>
    <w:rsid w:val="001052B6"/>
    <w:rsid w:val="00105736"/>
    <w:rsid w:val="00105E02"/>
    <w:rsid w:val="00106009"/>
    <w:rsid w:val="00106A22"/>
    <w:rsid w:val="00106E39"/>
    <w:rsid w:val="00106F7A"/>
    <w:rsid w:val="00107005"/>
    <w:rsid w:val="0010729E"/>
    <w:rsid w:val="00107402"/>
    <w:rsid w:val="00107614"/>
    <w:rsid w:val="00107813"/>
    <w:rsid w:val="00107953"/>
    <w:rsid w:val="00107E01"/>
    <w:rsid w:val="00110113"/>
    <w:rsid w:val="0011015B"/>
    <w:rsid w:val="001102F7"/>
    <w:rsid w:val="00110C05"/>
    <w:rsid w:val="00110D76"/>
    <w:rsid w:val="00110E8B"/>
    <w:rsid w:val="00111D62"/>
    <w:rsid w:val="00112363"/>
    <w:rsid w:val="001125F6"/>
    <w:rsid w:val="00112E2C"/>
    <w:rsid w:val="00112EA5"/>
    <w:rsid w:val="00113225"/>
    <w:rsid w:val="0011347A"/>
    <w:rsid w:val="001139D7"/>
    <w:rsid w:val="00113A8F"/>
    <w:rsid w:val="00113C89"/>
    <w:rsid w:val="00113CEB"/>
    <w:rsid w:val="00113F52"/>
    <w:rsid w:val="00114238"/>
    <w:rsid w:val="001145F3"/>
    <w:rsid w:val="00114702"/>
    <w:rsid w:val="00114DF9"/>
    <w:rsid w:val="00114EC4"/>
    <w:rsid w:val="0011507F"/>
    <w:rsid w:val="00115959"/>
    <w:rsid w:val="00115C7D"/>
    <w:rsid w:val="0011694F"/>
    <w:rsid w:val="00117406"/>
    <w:rsid w:val="001174A5"/>
    <w:rsid w:val="00117D09"/>
    <w:rsid w:val="00120188"/>
    <w:rsid w:val="001206BE"/>
    <w:rsid w:val="001208AB"/>
    <w:rsid w:val="00120C6A"/>
    <w:rsid w:val="00120DE8"/>
    <w:rsid w:val="00120FA9"/>
    <w:rsid w:val="001220E1"/>
    <w:rsid w:val="00122155"/>
    <w:rsid w:val="001224B7"/>
    <w:rsid w:val="001225B0"/>
    <w:rsid w:val="001225C9"/>
    <w:rsid w:val="00122A83"/>
    <w:rsid w:val="00122D21"/>
    <w:rsid w:val="0012385D"/>
    <w:rsid w:val="00123B17"/>
    <w:rsid w:val="00123CBD"/>
    <w:rsid w:val="00123E50"/>
    <w:rsid w:val="001245BD"/>
    <w:rsid w:val="0012498D"/>
    <w:rsid w:val="00124E3B"/>
    <w:rsid w:val="001259E2"/>
    <w:rsid w:val="00125BEA"/>
    <w:rsid w:val="00125DB2"/>
    <w:rsid w:val="0012600E"/>
    <w:rsid w:val="00126738"/>
    <w:rsid w:val="001267B3"/>
    <w:rsid w:val="00126867"/>
    <w:rsid w:val="00126C9C"/>
    <w:rsid w:val="00126C9D"/>
    <w:rsid w:val="00126D77"/>
    <w:rsid w:val="001275C2"/>
    <w:rsid w:val="001278F1"/>
    <w:rsid w:val="001304E6"/>
    <w:rsid w:val="001305DC"/>
    <w:rsid w:val="00130FB2"/>
    <w:rsid w:val="00131347"/>
    <w:rsid w:val="001319F1"/>
    <w:rsid w:val="00131E92"/>
    <w:rsid w:val="0013227D"/>
    <w:rsid w:val="001327F5"/>
    <w:rsid w:val="001328A3"/>
    <w:rsid w:val="00132FC1"/>
    <w:rsid w:val="0013376F"/>
    <w:rsid w:val="001338A8"/>
    <w:rsid w:val="00133C84"/>
    <w:rsid w:val="0013511E"/>
    <w:rsid w:val="00135163"/>
    <w:rsid w:val="001351AE"/>
    <w:rsid w:val="00135427"/>
    <w:rsid w:val="00135474"/>
    <w:rsid w:val="00135B1F"/>
    <w:rsid w:val="00135FC5"/>
    <w:rsid w:val="00136393"/>
    <w:rsid w:val="00136EE0"/>
    <w:rsid w:val="00137398"/>
    <w:rsid w:val="00137769"/>
    <w:rsid w:val="00137823"/>
    <w:rsid w:val="00137896"/>
    <w:rsid w:val="00137B14"/>
    <w:rsid w:val="001400E6"/>
    <w:rsid w:val="00140940"/>
    <w:rsid w:val="00140EE8"/>
    <w:rsid w:val="00141246"/>
    <w:rsid w:val="0014151E"/>
    <w:rsid w:val="001417AA"/>
    <w:rsid w:val="00141818"/>
    <w:rsid w:val="001418AF"/>
    <w:rsid w:val="00141AA4"/>
    <w:rsid w:val="00141E08"/>
    <w:rsid w:val="0014280A"/>
    <w:rsid w:val="0014325F"/>
    <w:rsid w:val="00143737"/>
    <w:rsid w:val="00143D0F"/>
    <w:rsid w:val="00144226"/>
    <w:rsid w:val="00144496"/>
    <w:rsid w:val="001447A3"/>
    <w:rsid w:val="001448BF"/>
    <w:rsid w:val="00144BBE"/>
    <w:rsid w:val="00144CC9"/>
    <w:rsid w:val="0014504C"/>
    <w:rsid w:val="0014533F"/>
    <w:rsid w:val="00145BA6"/>
    <w:rsid w:val="0014626F"/>
    <w:rsid w:val="0014674C"/>
    <w:rsid w:val="00146A77"/>
    <w:rsid w:val="00146ED5"/>
    <w:rsid w:val="00147B0F"/>
    <w:rsid w:val="00150101"/>
    <w:rsid w:val="00150204"/>
    <w:rsid w:val="00150346"/>
    <w:rsid w:val="0015081E"/>
    <w:rsid w:val="00150A66"/>
    <w:rsid w:val="00150C5F"/>
    <w:rsid w:val="0015107D"/>
    <w:rsid w:val="001511BD"/>
    <w:rsid w:val="00151885"/>
    <w:rsid w:val="001519A0"/>
    <w:rsid w:val="00151BB4"/>
    <w:rsid w:val="00151EC0"/>
    <w:rsid w:val="00151FC3"/>
    <w:rsid w:val="00152742"/>
    <w:rsid w:val="001529C1"/>
    <w:rsid w:val="00152A67"/>
    <w:rsid w:val="00152B88"/>
    <w:rsid w:val="0015412B"/>
    <w:rsid w:val="00154192"/>
    <w:rsid w:val="001544E8"/>
    <w:rsid w:val="00154C35"/>
    <w:rsid w:val="00154D36"/>
    <w:rsid w:val="00154E8C"/>
    <w:rsid w:val="00155014"/>
    <w:rsid w:val="001553E0"/>
    <w:rsid w:val="00155663"/>
    <w:rsid w:val="00155B8A"/>
    <w:rsid w:val="00156518"/>
    <w:rsid w:val="001570F3"/>
    <w:rsid w:val="00157960"/>
    <w:rsid w:val="00157F07"/>
    <w:rsid w:val="00160072"/>
    <w:rsid w:val="00160255"/>
    <w:rsid w:val="0016034E"/>
    <w:rsid w:val="00160620"/>
    <w:rsid w:val="001606D3"/>
    <w:rsid w:val="001609BF"/>
    <w:rsid w:val="0016126F"/>
    <w:rsid w:val="001619B1"/>
    <w:rsid w:val="00161D17"/>
    <w:rsid w:val="00161D39"/>
    <w:rsid w:val="001627AF"/>
    <w:rsid w:val="0016309F"/>
    <w:rsid w:val="00163B05"/>
    <w:rsid w:val="00163B1A"/>
    <w:rsid w:val="001643F9"/>
    <w:rsid w:val="00164773"/>
    <w:rsid w:val="00164E16"/>
    <w:rsid w:val="00164FAE"/>
    <w:rsid w:val="00165968"/>
    <w:rsid w:val="001659CB"/>
    <w:rsid w:val="00165C4D"/>
    <w:rsid w:val="001661CF"/>
    <w:rsid w:val="0016685D"/>
    <w:rsid w:val="00166950"/>
    <w:rsid w:val="001670A0"/>
    <w:rsid w:val="00167153"/>
    <w:rsid w:val="00170204"/>
    <w:rsid w:val="00170406"/>
    <w:rsid w:val="00170951"/>
    <w:rsid w:val="00170AAF"/>
    <w:rsid w:val="00171128"/>
    <w:rsid w:val="00171D08"/>
    <w:rsid w:val="001721A6"/>
    <w:rsid w:val="00172455"/>
    <w:rsid w:val="00172512"/>
    <w:rsid w:val="00172B49"/>
    <w:rsid w:val="00172D19"/>
    <w:rsid w:val="00172E3B"/>
    <w:rsid w:val="001732D7"/>
    <w:rsid w:val="0017334D"/>
    <w:rsid w:val="00173565"/>
    <w:rsid w:val="0017368F"/>
    <w:rsid w:val="00174C2A"/>
    <w:rsid w:val="001752CF"/>
    <w:rsid w:val="001756D8"/>
    <w:rsid w:val="001759F2"/>
    <w:rsid w:val="00175CA2"/>
    <w:rsid w:val="00175CF2"/>
    <w:rsid w:val="00175CF7"/>
    <w:rsid w:val="00175F44"/>
    <w:rsid w:val="00175F7C"/>
    <w:rsid w:val="001761F3"/>
    <w:rsid w:val="00176969"/>
    <w:rsid w:val="00177083"/>
    <w:rsid w:val="00177A9A"/>
    <w:rsid w:val="00177AF0"/>
    <w:rsid w:val="001807FC"/>
    <w:rsid w:val="00180863"/>
    <w:rsid w:val="001810A7"/>
    <w:rsid w:val="00181504"/>
    <w:rsid w:val="00181D57"/>
    <w:rsid w:val="001820FA"/>
    <w:rsid w:val="00182386"/>
    <w:rsid w:val="001829E0"/>
    <w:rsid w:val="001838EF"/>
    <w:rsid w:val="0018424C"/>
    <w:rsid w:val="001842DA"/>
    <w:rsid w:val="00184378"/>
    <w:rsid w:val="0018445B"/>
    <w:rsid w:val="00184805"/>
    <w:rsid w:val="00184E75"/>
    <w:rsid w:val="00184F44"/>
    <w:rsid w:val="00184F71"/>
    <w:rsid w:val="001853BF"/>
    <w:rsid w:val="00185793"/>
    <w:rsid w:val="00186313"/>
    <w:rsid w:val="001869AE"/>
    <w:rsid w:val="00186B3D"/>
    <w:rsid w:val="001873F9"/>
    <w:rsid w:val="0018764F"/>
    <w:rsid w:val="00187897"/>
    <w:rsid w:val="00187BF5"/>
    <w:rsid w:val="00187ECF"/>
    <w:rsid w:val="00190484"/>
    <w:rsid w:val="00190A2F"/>
    <w:rsid w:val="00190A43"/>
    <w:rsid w:val="00190E21"/>
    <w:rsid w:val="0019105A"/>
    <w:rsid w:val="0019111C"/>
    <w:rsid w:val="00191686"/>
    <w:rsid w:val="0019185A"/>
    <w:rsid w:val="00192A8E"/>
    <w:rsid w:val="00193091"/>
    <w:rsid w:val="001931D9"/>
    <w:rsid w:val="00193D86"/>
    <w:rsid w:val="001946A3"/>
    <w:rsid w:val="00194735"/>
    <w:rsid w:val="0019512A"/>
    <w:rsid w:val="00195491"/>
    <w:rsid w:val="001956FF"/>
    <w:rsid w:val="0019581F"/>
    <w:rsid w:val="00195857"/>
    <w:rsid w:val="0019587C"/>
    <w:rsid w:val="00195D61"/>
    <w:rsid w:val="00195DE8"/>
    <w:rsid w:val="00196011"/>
    <w:rsid w:val="001961F0"/>
    <w:rsid w:val="0019676E"/>
    <w:rsid w:val="00196F1A"/>
    <w:rsid w:val="0019749D"/>
    <w:rsid w:val="00197629"/>
    <w:rsid w:val="001978FC"/>
    <w:rsid w:val="00197BD8"/>
    <w:rsid w:val="00197FCF"/>
    <w:rsid w:val="001A0A18"/>
    <w:rsid w:val="001A0AF0"/>
    <w:rsid w:val="001A1002"/>
    <w:rsid w:val="001A1173"/>
    <w:rsid w:val="001A138C"/>
    <w:rsid w:val="001A152D"/>
    <w:rsid w:val="001A1733"/>
    <w:rsid w:val="001A1782"/>
    <w:rsid w:val="001A1EF2"/>
    <w:rsid w:val="001A242B"/>
    <w:rsid w:val="001A256F"/>
    <w:rsid w:val="001A271C"/>
    <w:rsid w:val="001A27E1"/>
    <w:rsid w:val="001A2A6A"/>
    <w:rsid w:val="001A34B3"/>
    <w:rsid w:val="001A3B3B"/>
    <w:rsid w:val="001A3D05"/>
    <w:rsid w:val="001A3E17"/>
    <w:rsid w:val="001A446E"/>
    <w:rsid w:val="001A5454"/>
    <w:rsid w:val="001A5679"/>
    <w:rsid w:val="001A5A3B"/>
    <w:rsid w:val="001A5BCE"/>
    <w:rsid w:val="001A5F18"/>
    <w:rsid w:val="001A6513"/>
    <w:rsid w:val="001A6A74"/>
    <w:rsid w:val="001A6E15"/>
    <w:rsid w:val="001A716F"/>
    <w:rsid w:val="001A71CA"/>
    <w:rsid w:val="001A7855"/>
    <w:rsid w:val="001A7A8E"/>
    <w:rsid w:val="001A7CC2"/>
    <w:rsid w:val="001B03D7"/>
    <w:rsid w:val="001B0E61"/>
    <w:rsid w:val="001B124B"/>
    <w:rsid w:val="001B2AC1"/>
    <w:rsid w:val="001B3112"/>
    <w:rsid w:val="001B32CC"/>
    <w:rsid w:val="001B3D77"/>
    <w:rsid w:val="001B4093"/>
    <w:rsid w:val="001B4166"/>
    <w:rsid w:val="001B471C"/>
    <w:rsid w:val="001B488D"/>
    <w:rsid w:val="001B4A85"/>
    <w:rsid w:val="001B50AB"/>
    <w:rsid w:val="001B51E4"/>
    <w:rsid w:val="001B5565"/>
    <w:rsid w:val="001B58BC"/>
    <w:rsid w:val="001B5AFD"/>
    <w:rsid w:val="001B6191"/>
    <w:rsid w:val="001B693C"/>
    <w:rsid w:val="001B6E1A"/>
    <w:rsid w:val="001B75A7"/>
    <w:rsid w:val="001B761A"/>
    <w:rsid w:val="001B777A"/>
    <w:rsid w:val="001B7893"/>
    <w:rsid w:val="001B7DA1"/>
    <w:rsid w:val="001C079F"/>
    <w:rsid w:val="001C0C53"/>
    <w:rsid w:val="001C0D02"/>
    <w:rsid w:val="001C0DAE"/>
    <w:rsid w:val="001C10F1"/>
    <w:rsid w:val="001C1A38"/>
    <w:rsid w:val="001C1A80"/>
    <w:rsid w:val="001C1FD0"/>
    <w:rsid w:val="001C2619"/>
    <w:rsid w:val="001C2942"/>
    <w:rsid w:val="001C29C4"/>
    <w:rsid w:val="001C2D69"/>
    <w:rsid w:val="001C3662"/>
    <w:rsid w:val="001C36D3"/>
    <w:rsid w:val="001C3A1C"/>
    <w:rsid w:val="001C5044"/>
    <w:rsid w:val="001C5822"/>
    <w:rsid w:val="001C5EF5"/>
    <w:rsid w:val="001C603F"/>
    <w:rsid w:val="001D0217"/>
    <w:rsid w:val="001D024A"/>
    <w:rsid w:val="001D06C3"/>
    <w:rsid w:val="001D09BD"/>
    <w:rsid w:val="001D1202"/>
    <w:rsid w:val="001D1271"/>
    <w:rsid w:val="001D1287"/>
    <w:rsid w:val="001D1DC4"/>
    <w:rsid w:val="001D261F"/>
    <w:rsid w:val="001D2693"/>
    <w:rsid w:val="001D276C"/>
    <w:rsid w:val="001D28BC"/>
    <w:rsid w:val="001D2A1A"/>
    <w:rsid w:val="001D2BA9"/>
    <w:rsid w:val="001D2D6E"/>
    <w:rsid w:val="001D40A0"/>
    <w:rsid w:val="001D4D42"/>
    <w:rsid w:val="001D4E15"/>
    <w:rsid w:val="001D5291"/>
    <w:rsid w:val="001D52EC"/>
    <w:rsid w:val="001D5371"/>
    <w:rsid w:val="001D5386"/>
    <w:rsid w:val="001D5D2F"/>
    <w:rsid w:val="001D6041"/>
    <w:rsid w:val="001D6A55"/>
    <w:rsid w:val="001E008B"/>
    <w:rsid w:val="001E0157"/>
    <w:rsid w:val="001E0635"/>
    <w:rsid w:val="001E25D9"/>
    <w:rsid w:val="001E26DD"/>
    <w:rsid w:val="001E2B50"/>
    <w:rsid w:val="001E3771"/>
    <w:rsid w:val="001E3E74"/>
    <w:rsid w:val="001E3E89"/>
    <w:rsid w:val="001E477C"/>
    <w:rsid w:val="001E4808"/>
    <w:rsid w:val="001E5444"/>
    <w:rsid w:val="001E5C63"/>
    <w:rsid w:val="001E6083"/>
    <w:rsid w:val="001E6781"/>
    <w:rsid w:val="001E71A3"/>
    <w:rsid w:val="001E7304"/>
    <w:rsid w:val="001E793A"/>
    <w:rsid w:val="001E7CA2"/>
    <w:rsid w:val="001F0326"/>
    <w:rsid w:val="001F0395"/>
    <w:rsid w:val="001F0BBE"/>
    <w:rsid w:val="001F0C4E"/>
    <w:rsid w:val="001F106E"/>
    <w:rsid w:val="001F1964"/>
    <w:rsid w:val="001F19DF"/>
    <w:rsid w:val="001F1B0F"/>
    <w:rsid w:val="001F2543"/>
    <w:rsid w:val="001F26F2"/>
    <w:rsid w:val="001F2A91"/>
    <w:rsid w:val="001F2D2A"/>
    <w:rsid w:val="001F3BA8"/>
    <w:rsid w:val="001F3C92"/>
    <w:rsid w:val="001F4162"/>
    <w:rsid w:val="001F4472"/>
    <w:rsid w:val="001F44F4"/>
    <w:rsid w:val="001F4B77"/>
    <w:rsid w:val="001F4C42"/>
    <w:rsid w:val="001F4F4E"/>
    <w:rsid w:val="001F515F"/>
    <w:rsid w:val="001F5678"/>
    <w:rsid w:val="001F5AB1"/>
    <w:rsid w:val="001F5AE5"/>
    <w:rsid w:val="001F5CBC"/>
    <w:rsid w:val="001F5EDA"/>
    <w:rsid w:val="001F65AB"/>
    <w:rsid w:val="001F6696"/>
    <w:rsid w:val="001F6721"/>
    <w:rsid w:val="001F67F3"/>
    <w:rsid w:val="001F6999"/>
    <w:rsid w:val="001F6CB3"/>
    <w:rsid w:val="001F6CDB"/>
    <w:rsid w:val="001F6FA9"/>
    <w:rsid w:val="001F6FD9"/>
    <w:rsid w:val="001F730C"/>
    <w:rsid w:val="00200267"/>
    <w:rsid w:val="00200338"/>
    <w:rsid w:val="00200542"/>
    <w:rsid w:val="0020061C"/>
    <w:rsid w:val="00200B4E"/>
    <w:rsid w:val="00200D6F"/>
    <w:rsid w:val="00200DCD"/>
    <w:rsid w:val="00201233"/>
    <w:rsid w:val="00201627"/>
    <w:rsid w:val="00201CD4"/>
    <w:rsid w:val="00201EF1"/>
    <w:rsid w:val="002020B9"/>
    <w:rsid w:val="00202391"/>
    <w:rsid w:val="00202F89"/>
    <w:rsid w:val="0020301B"/>
    <w:rsid w:val="002032DE"/>
    <w:rsid w:val="00203615"/>
    <w:rsid w:val="00203B96"/>
    <w:rsid w:val="0020472F"/>
    <w:rsid w:val="0020483D"/>
    <w:rsid w:val="00204E1F"/>
    <w:rsid w:val="00205593"/>
    <w:rsid w:val="00205987"/>
    <w:rsid w:val="00205BD7"/>
    <w:rsid w:val="00205DB9"/>
    <w:rsid w:val="0020608B"/>
    <w:rsid w:val="0020618C"/>
    <w:rsid w:val="00206368"/>
    <w:rsid w:val="00207504"/>
    <w:rsid w:val="00207760"/>
    <w:rsid w:val="00210D48"/>
    <w:rsid w:val="00211147"/>
    <w:rsid w:val="0021144A"/>
    <w:rsid w:val="00211B3C"/>
    <w:rsid w:val="00211BFE"/>
    <w:rsid w:val="00211DC7"/>
    <w:rsid w:val="0021277B"/>
    <w:rsid w:val="00212CF2"/>
    <w:rsid w:val="00213534"/>
    <w:rsid w:val="00213BDD"/>
    <w:rsid w:val="00213DC6"/>
    <w:rsid w:val="00213F31"/>
    <w:rsid w:val="002140E8"/>
    <w:rsid w:val="002142B5"/>
    <w:rsid w:val="002146C9"/>
    <w:rsid w:val="0021510C"/>
    <w:rsid w:val="00215767"/>
    <w:rsid w:val="00215BE0"/>
    <w:rsid w:val="00215EF5"/>
    <w:rsid w:val="002167C8"/>
    <w:rsid w:val="00216FB6"/>
    <w:rsid w:val="00217A98"/>
    <w:rsid w:val="00220000"/>
    <w:rsid w:val="00220057"/>
    <w:rsid w:val="00220448"/>
    <w:rsid w:val="00220458"/>
    <w:rsid w:val="00220EC7"/>
    <w:rsid w:val="0022148F"/>
    <w:rsid w:val="0022303A"/>
    <w:rsid w:val="002230B7"/>
    <w:rsid w:val="0022321B"/>
    <w:rsid w:val="0022339C"/>
    <w:rsid w:val="0022393E"/>
    <w:rsid w:val="00224072"/>
    <w:rsid w:val="0022496E"/>
    <w:rsid w:val="002253AA"/>
    <w:rsid w:val="002257B1"/>
    <w:rsid w:val="002257C0"/>
    <w:rsid w:val="002260DD"/>
    <w:rsid w:val="00226793"/>
    <w:rsid w:val="00226860"/>
    <w:rsid w:val="00226AA6"/>
    <w:rsid w:val="00226E80"/>
    <w:rsid w:val="00226F98"/>
    <w:rsid w:val="002270C9"/>
    <w:rsid w:val="00227267"/>
    <w:rsid w:val="002272D7"/>
    <w:rsid w:val="00227BE3"/>
    <w:rsid w:val="002301F9"/>
    <w:rsid w:val="0023071A"/>
    <w:rsid w:val="00230AE0"/>
    <w:rsid w:val="00230B51"/>
    <w:rsid w:val="00230E9F"/>
    <w:rsid w:val="00230F48"/>
    <w:rsid w:val="00231757"/>
    <w:rsid w:val="00232EA4"/>
    <w:rsid w:val="00232FC1"/>
    <w:rsid w:val="00232FF1"/>
    <w:rsid w:val="00233324"/>
    <w:rsid w:val="00233B91"/>
    <w:rsid w:val="00233D69"/>
    <w:rsid w:val="00233F07"/>
    <w:rsid w:val="00234009"/>
    <w:rsid w:val="00234549"/>
    <w:rsid w:val="002345BF"/>
    <w:rsid w:val="0023460F"/>
    <w:rsid w:val="002350C7"/>
    <w:rsid w:val="002355F8"/>
    <w:rsid w:val="00235649"/>
    <w:rsid w:val="00235BE5"/>
    <w:rsid w:val="00235C7E"/>
    <w:rsid w:val="00236545"/>
    <w:rsid w:val="002365B5"/>
    <w:rsid w:val="002368DF"/>
    <w:rsid w:val="00236AD2"/>
    <w:rsid w:val="00236F10"/>
    <w:rsid w:val="002377A3"/>
    <w:rsid w:val="0024102D"/>
    <w:rsid w:val="0024128F"/>
    <w:rsid w:val="002416FE"/>
    <w:rsid w:val="00241868"/>
    <w:rsid w:val="00242089"/>
    <w:rsid w:val="00242331"/>
    <w:rsid w:val="00242EF1"/>
    <w:rsid w:val="002439A1"/>
    <w:rsid w:val="00244010"/>
    <w:rsid w:val="002446EE"/>
    <w:rsid w:val="00244B55"/>
    <w:rsid w:val="00245516"/>
    <w:rsid w:val="00245B7E"/>
    <w:rsid w:val="00245BEE"/>
    <w:rsid w:val="00245CAB"/>
    <w:rsid w:val="00245E03"/>
    <w:rsid w:val="00246DAE"/>
    <w:rsid w:val="0024740A"/>
    <w:rsid w:val="00247572"/>
    <w:rsid w:val="00250029"/>
    <w:rsid w:val="00250060"/>
    <w:rsid w:val="00250384"/>
    <w:rsid w:val="002503FF"/>
    <w:rsid w:val="002508CC"/>
    <w:rsid w:val="002508EC"/>
    <w:rsid w:val="00250B71"/>
    <w:rsid w:val="00250C83"/>
    <w:rsid w:val="00250EFD"/>
    <w:rsid w:val="002513C7"/>
    <w:rsid w:val="002516FE"/>
    <w:rsid w:val="00251C74"/>
    <w:rsid w:val="00251FDA"/>
    <w:rsid w:val="00252DBE"/>
    <w:rsid w:val="00252F58"/>
    <w:rsid w:val="0025322E"/>
    <w:rsid w:val="00253250"/>
    <w:rsid w:val="002534A4"/>
    <w:rsid w:val="00253674"/>
    <w:rsid w:val="00253BB8"/>
    <w:rsid w:val="00253FE5"/>
    <w:rsid w:val="00254562"/>
    <w:rsid w:val="00254F92"/>
    <w:rsid w:val="00255874"/>
    <w:rsid w:val="002567BD"/>
    <w:rsid w:val="002568A6"/>
    <w:rsid w:val="002570F6"/>
    <w:rsid w:val="0026006D"/>
    <w:rsid w:val="0026124D"/>
    <w:rsid w:val="00261300"/>
    <w:rsid w:val="00261623"/>
    <w:rsid w:val="00261715"/>
    <w:rsid w:val="0026196A"/>
    <w:rsid w:val="00262358"/>
    <w:rsid w:val="0026238E"/>
    <w:rsid w:val="002623CD"/>
    <w:rsid w:val="00263601"/>
    <w:rsid w:val="0026382D"/>
    <w:rsid w:val="00263893"/>
    <w:rsid w:val="00263A53"/>
    <w:rsid w:val="00263DEE"/>
    <w:rsid w:val="002642C6"/>
    <w:rsid w:val="00264663"/>
    <w:rsid w:val="0026498B"/>
    <w:rsid w:val="00265DAD"/>
    <w:rsid w:val="00265E2D"/>
    <w:rsid w:val="00266324"/>
    <w:rsid w:val="00266640"/>
    <w:rsid w:val="002669A7"/>
    <w:rsid w:val="00266B4E"/>
    <w:rsid w:val="002671DA"/>
    <w:rsid w:val="002672EE"/>
    <w:rsid w:val="0026779E"/>
    <w:rsid w:val="00267C8F"/>
    <w:rsid w:val="00267E4D"/>
    <w:rsid w:val="00270A47"/>
    <w:rsid w:val="00270B3B"/>
    <w:rsid w:val="00270DA3"/>
    <w:rsid w:val="00271875"/>
    <w:rsid w:val="0027195B"/>
    <w:rsid w:val="00271A7D"/>
    <w:rsid w:val="0027225C"/>
    <w:rsid w:val="0027253F"/>
    <w:rsid w:val="00272803"/>
    <w:rsid w:val="00272BA7"/>
    <w:rsid w:val="00272F1D"/>
    <w:rsid w:val="0027354D"/>
    <w:rsid w:val="002742D5"/>
    <w:rsid w:val="00274347"/>
    <w:rsid w:val="002743F4"/>
    <w:rsid w:val="002745A8"/>
    <w:rsid w:val="00274DCD"/>
    <w:rsid w:val="00275E6A"/>
    <w:rsid w:val="00276707"/>
    <w:rsid w:val="002768CD"/>
    <w:rsid w:val="00276CC4"/>
    <w:rsid w:val="00276FDD"/>
    <w:rsid w:val="00277266"/>
    <w:rsid w:val="002773C0"/>
    <w:rsid w:val="002777F2"/>
    <w:rsid w:val="00277AA1"/>
    <w:rsid w:val="00277D6F"/>
    <w:rsid w:val="00277F37"/>
    <w:rsid w:val="002802EA"/>
    <w:rsid w:val="0028055F"/>
    <w:rsid w:val="00280888"/>
    <w:rsid w:val="00280D3F"/>
    <w:rsid w:val="00280DA2"/>
    <w:rsid w:val="00280FE5"/>
    <w:rsid w:val="00282CC8"/>
    <w:rsid w:val="00282D17"/>
    <w:rsid w:val="002831A5"/>
    <w:rsid w:val="00283442"/>
    <w:rsid w:val="00283739"/>
    <w:rsid w:val="00283A7E"/>
    <w:rsid w:val="00283B5A"/>
    <w:rsid w:val="00283BDB"/>
    <w:rsid w:val="00283F74"/>
    <w:rsid w:val="002841ED"/>
    <w:rsid w:val="002844D7"/>
    <w:rsid w:val="00284E39"/>
    <w:rsid w:val="00285F24"/>
    <w:rsid w:val="00285FAB"/>
    <w:rsid w:val="0028608A"/>
    <w:rsid w:val="0028623C"/>
    <w:rsid w:val="0028627D"/>
    <w:rsid w:val="00286526"/>
    <w:rsid w:val="002867D9"/>
    <w:rsid w:val="00286B8B"/>
    <w:rsid w:val="00286DFB"/>
    <w:rsid w:val="00286FAE"/>
    <w:rsid w:val="00287E0F"/>
    <w:rsid w:val="00287EC4"/>
    <w:rsid w:val="002909E2"/>
    <w:rsid w:val="0029159F"/>
    <w:rsid w:val="00291A2A"/>
    <w:rsid w:val="00292252"/>
    <w:rsid w:val="00292BE9"/>
    <w:rsid w:val="00292C7C"/>
    <w:rsid w:val="00292D0A"/>
    <w:rsid w:val="00293391"/>
    <w:rsid w:val="00293639"/>
    <w:rsid w:val="0029385B"/>
    <w:rsid w:val="00293A11"/>
    <w:rsid w:val="00293F2E"/>
    <w:rsid w:val="002944A7"/>
    <w:rsid w:val="00294C3D"/>
    <w:rsid w:val="002950B9"/>
    <w:rsid w:val="002950EE"/>
    <w:rsid w:val="00295986"/>
    <w:rsid w:val="00295C70"/>
    <w:rsid w:val="00296001"/>
    <w:rsid w:val="00296170"/>
    <w:rsid w:val="002962EA"/>
    <w:rsid w:val="00296523"/>
    <w:rsid w:val="0029672A"/>
    <w:rsid w:val="00296EFC"/>
    <w:rsid w:val="0029712C"/>
    <w:rsid w:val="002975C4"/>
    <w:rsid w:val="002A0105"/>
    <w:rsid w:val="002A053F"/>
    <w:rsid w:val="002A0BAC"/>
    <w:rsid w:val="002A0CAD"/>
    <w:rsid w:val="002A1408"/>
    <w:rsid w:val="002A14BD"/>
    <w:rsid w:val="002A1F6F"/>
    <w:rsid w:val="002A2F0A"/>
    <w:rsid w:val="002A347D"/>
    <w:rsid w:val="002A3D1C"/>
    <w:rsid w:val="002A3E73"/>
    <w:rsid w:val="002A444C"/>
    <w:rsid w:val="002A44F5"/>
    <w:rsid w:val="002A4F60"/>
    <w:rsid w:val="002A5389"/>
    <w:rsid w:val="002A5583"/>
    <w:rsid w:val="002A57B0"/>
    <w:rsid w:val="002A61FE"/>
    <w:rsid w:val="002A6D74"/>
    <w:rsid w:val="002A7035"/>
    <w:rsid w:val="002A7147"/>
    <w:rsid w:val="002A714E"/>
    <w:rsid w:val="002A7364"/>
    <w:rsid w:val="002A7498"/>
    <w:rsid w:val="002A769C"/>
    <w:rsid w:val="002B0163"/>
    <w:rsid w:val="002B0164"/>
    <w:rsid w:val="002B09B9"/>
    <w:rsid w:val="002B0AE0"/>
    <w:rsid w:val="002B0BCF"/>
    <w:rsid w:val="002B0DCF"/>
    <w:rsid w:val="002B1274"/>
    <w:rsid w:val="002B156D"/>
    <w:rsid w:val="002B1B60"/>
    <w:rsid w:val="002B2602"/>
    <w:rsid w:val="002B287C"/>
    <w:rsid w:val="002B2BFF"/>
    <w:rsid w:val="002B2CC0"/>
    <w:rsid w:val="002B2E34"/>
    <w:rsid w:val="002B33B6"/>
    <w:rsid w:val="002B3D69"/>
    <w:rsid w:val="002B4DB2"/>
    <w:rsid w:val="002B4EB0"/>
    <w:rsid w:val="002B5AF4"/>
    <w:rsid w:val="002B67AB"/>
    <w:rsid w:val="002B6945"/>
    <w:rsid w:val="002B782B"/>
    <w:rsid w:val="002B7C3F"/>
    <w:rsid w:val="002B7E26"/>
    <w:rsid w:val="002C0124"/>
    <w:rsid w:val="002C0237"/>
    <w:rsid w:val="002C08C5"/>
    <w:rsid w:val="002C0CAE"/>
    <w:rsid w:val="002C157D"/>
    <w:rsid w:val="002C1592"/>
    <w:rsid w:val="002C1BD0"/>
    <w:rsid w:val="002C1E55"/>
    <w:rsid w:val="002C1EFD"/>
    <w:rsid w:val="002C1FD5"/>
    <w:rsid w:val="002C2074"/>
    <w:rsid w:val="002C218B"/>
    <w:rsid w:val="002C2345"/>
    <w:rsid w:val="002C2948"/>
    <w:rsid w:val="002C2AFA"/>
    <w:rsid w:val="002C2EF9"/>
    <w:rsid w:val="002C478E"/>
    <w:rsid w:val="002C47A9"/>
    <w:rsid w:val="002C4ABC"/>
    <w:rsid w:val="002C4BBD"/>
    <w:rsid w:val="002C5293"/>
    <w:rsid w:val="002C538C"/>
    <w:rsid w:val="002C5BCF"/>
    <w:rsid w:val="002C5C5E"/>
    <w:rsid w:val="002C611D"/>
    <w:rsid w:val="002C6363"/>
    <w:rsid w:val="002C6B27"/>
    <w:rsid w:val="002C6C25"/>
    <w:rsid w:val="002C6FDA"/>
    <w:rsid w:val="002C71D8"/>
    <w:rsid w:val="002C7D1F"/>
    <w:rsid w:val="002C7FEA"/>
    <w:rsid w:val="002D0184"/>
    <w:rsid w:val="002D0682"/>
    <w:rsid w:val="002D0A4C"/>
    <w:rsid w:val="002D0D79"/>
    <w:rsid w:val="002D0FDD"/>
    <w:rsid w:val="002D14D5"/>
    <w:rsid w:val="002D155D"/>
    <w:rsid w:val="002D1FE4"/>
    <w:rsid w:val="002D253B"/>
    <w:rsid w:val="002D3172"/>
    <w:rsid w:val="002D35AF"/>
    <w:rsid w:val="002D3629"/>
    <w:rsid w:val="002D38BB"/>
    <w:rsid w:val="002D4261"/>
    <w:rsid w:val="002D4827"/>
    <w:rsid w:val="002D4C79"/>
    <w:rsid w:val="002D4D95"/>
    <w:rsid w:val="002D52DA"/>
    <w:rsid w:val="002D58C9"/>
    <w:rsid w:val="002D5953"/>
    <w:rsid w:val="002D6499"/>
    <w:rsid w:val="002D6585"/>
    <w:rsid w:val="002D6593"/>
    <w:rsid w:val="002D786F"/>
    <w:rsid w:val="002D78FC"/>
    <w:rsid w:val="002D79C5"/>
    <w:rsid w:val="002D7C86"/>
    <w:rsid w:val="002D7F6C"/>
    <w:rsid w:val="002E00D9"/>
    <w:rsid w:val="002E1049"/>
    <w:rsid w:val="002E17F2"/>
    <w:rsid w:val="002E1F89"/>
    <w:rsid w:val="002E2D8F"/>
    <w:rsid w:val="002E2E17"/>
    <w:rsid w:val="002E2FF6"/>
    <w:rsid w:val="002E325C"/>
    <w:rsid w:val="002E329B"/>
    <w:rsid w:val="002E3700"/>
    <w:rsid w:val="002E4209"/>
    <w:rsid w:val="002E5130"/>
    <w:rsid w:val="002E5A18"/>
    <w:rsid w:val="002E5E15"/>
    <w:rsid w:val="002E622A"/>
    <w:rsid w:val="002E6402"/>
    <w:rsid w:val="002E6F59"/>
    <w:rsid w:val="002E7D58"/>
    <w:rsid w:val="002F0603"/>
    <w:rsid w:val="002F09C4"/>
    <w:rsid w:val="002F0AF7"/>
    <w:rsid w:val="002F15F0"/>
    <w:rsid w:val="002F1B37"/>
    <w:rsid w:val="002F212F"/>
    <w:rsid w:val="002F278A"/>
    <w:rsid w:val="002F29DC"/>
    <w:rsid w:val="002F2BFC"/>
    <w:rsid w:val="002F2DF8"/>
    <w:rsid w:val="002F3203"/>
    <w:rsid w:val="002F32D1"/>
    <w:rsid w:val="002F33BE"/>
    <w:rsid w:val="002F3514"/>
    <w:rsid w:val="002F36F5"/>
    <w:rsid w:val="002F399D"/>
    <w:rsid w:val="002F3B9B"/>
    <w:rsid w:val="002F3D71"/>
    <w:rsid w:val="002F3F91"/>
    <w:rsid w:val="002F4148"/>
    <w:rsid w:val="002F415B"/>
    <w:rsid w:val="002F454F"/>
    <w:rsid w:val="002F4AC9"/>
    <w:rsid w:val="002F4B71"/>
    <w:rsid w:val="002F52BB"/>
    <w:rsid w:val="002F6032"/>
    <w:rsid w:val="002F6916"/>
    <w:rsid w:val="002F6C09"/>
    <w:rsid w:val="002F6E93"/>
    <w:rsid w:val="002F7101"/>
    <w:rsid w:val="002F71BD"/>
    <w:rsid w:val="002F720C"/>
    <w:rsid w:val="002F754D"/>
    <w:rsid w:val="002F7679"/>
    <w:rsid w:val="002F7928"/>
    <w:rsid w:val="002F7BA6"/>
    <w:rsid w:val="002F7CE8"/>
    <w:rsid w:val="002F7F05"/>
    <w:rsid w:val="0030014F"/>
    <w:rsid w:val="0030042D"/>
    <w:rsid w:val="003009E3"/>
    <w:rsid w:val="003011E0"/>
    <w:rsid w:val="003016CF"/>
    <w:rsid w:val="0030189B"/>
    <w:rsid w:val="00301B29"/>
    <w:rsid w:val="00301B42"/>
    <w:rsid w:val="00302118"/>
    <w:rsid w:val="00302153"/>
    <w:rsid w:val="0030245B"/>
    <w:rsid w:val="003024AF"/>
    <w:rsid w:val="0030254E"/>
    <w:rsid w:val="00302BE8"/>
    <w:rsid w:val="00302C5C"/>
    <w:rsid w:val="00302F72"/>
    <w:rsid w:val="0030341F"/>
    <w:rsid w:val="00303814"/>
    <w:rsid w:val="00304146"/>
    <w:rsid w:val="00304AED"/>
    <w:rsid w:val="00304C7D"/>
    <w:rsid w:val="0030563E"/>
    <w:rsid w:val="00305894"/>
    <w:rsid w:val="00305DCB"/>
    <w:rsid w:val="00306F91"/>
    <w:rsid w:val="00307984"/>
    <w:rsid w:val="0030798B"/>
    <w:rsid w:val="00307DB4"/>
    <w:rsid w:val="00307E94"/>
    <w:rsid w:val="00310098"/>
    <w:rsid w:val="00310227"/>
    <w:rsid w:val="0031122E"/>
    <w:rsid w:val="00311650"/>
    <w:rsid w:val="00311729"/>
    <w:rsid w:val="00312A41"/>
    <w:rsid w:val="003131EB"/>
    <w:rsid w:val="00313556"/>
    <w:rsid w:val="00313654"/>
    <w:rsid w:val="00314093"/>
    <w:rsid w:val="003142CB"/>
    <w:rsid w:val="0031453A"/>
    <w:rsid w:val="0031455C"/>
    <w:rsid w:val="00314F73"/>
    <w:rsid w:val="0031547F"/>
    <w:rsid w:val="003157E8"/>
    <w:rsid w:val="00315BC0"/>
    <w:rsid w:val="00315C6A"/>
    <w:rsid w:val="00315C7D"/>
    <w:rsid w:val="00315EB6"/>
    <w:rsid w:val="00316ABB"/>
    <w:rsid w:val="00316ADB"/>
    <w:rsid w:val="00316B75"/>
    <w:rsid w:val="00316E36"/>
    <w:rsid w:val="00316E5A"/>
    <w:rsid w:val="00317195"/>
    <w:rsid w:val="00317350"/>
    <w:rsid w:val="003173A8"/>
    <w:rsid w:val="00317561"/>
    <w:rsid w:val="003175C5"/>
    <w:rsid w:val="00317601"/>
    <w:rsid w:val="00317ED3"/>
    <w:rsid w:val="00320610"/>
    <w:rsid w:val="0032062D"/>
    <w:rsid w:val="003206B2"/>
    <w:rsid w:val="00320D74"/>
    <w:rsid w:val="00320FEC"/>
    <w:rsid w:val="00322C69"/>
    <w:rsid w:val="00323F15"/>
    <w:rsid w:val="00324424"/>
    <w:rsid w:val="003245A4"/>
    <w:rsid w:val="00324E29"/>
    <w:rsid w:val="003252FA"/>
    <w:rsid w:val="0032533E"/>
    <w:rsid w:val="003254FC"/>
    <w:rsid w:val="0032557E"/>
    <w:rsid w:val="00325A91"/>
    <w:rsid w:val="00325C56"/>
    <w:rsid w:val="003261BE"/>
    <w:rsid w:val="00326320"/>
    <w:rsid w:val="003266C1"/>
    <w:rsid w:val="00326810"/>
    <w:rsid w:val="003269C8"/>
    <w:rsid w:val="00326D7C"/>
    <w:rsid w:val="00326E15"/>
    <w:rsid w:val="00326FD0"/>
    <w:rsid w:val="003275C1"/>
    <w:rsid w:val="00327B73"/>
    <w:rsid w:val="00327F4E"/>
    <w:rsid w:val="00330101"/>
    <w:rsid w:val="0033015E"/>
    <w:rsid w:val="003303F8"/>
    <w:rsid w:val="0033041B"/>
    <w:rsid w:val="003308F8"/>
    <w:rsid w:val="003309E7"/>
    <w:rsid w:val="00330D40"/>
    <w:rsid w:val="00330F55"/>
    <w:rsid w:val="00330FAB"/>
    <w:rsid w:val="00331528"/>
    <w:rsid w:val="003322BF"/>
    <w:rsid w:val="00332DFA"/>
    <w:rsid w:val="00332E64"/>
    <w:rsid w:val="00333047"/>
    <w:rsid w:val="0033323A"/>
    <w:rsid w:val="00333486"/>
    <w:rsid w:val="003335EF"/>
    <w:rsid w:val="00333A93"/>
    <w:rsid w:val="00333C6F"/>
    <w:rsid w:val="00333DDD"/>
    <w:rsid w:val="00333E25"/>
    <w:rsid w:val="00333F2B"/>
    <w:rsid w:val="003344DC"/>
    <w:rsid w:val="00334DC9"/>
    <w:rsid w:val="003357E3"/>
    <w:rsid w:val="00337345"/>
    <w:rsid w:val="003373FF"/>
    <w:rsid w:val="003376E1"/>
    <w:rsid w:val="00337B41"/>
    <w:rsid w:val="00340126"/>
    <w:rsid w:val="003404D4"/>
    <w:rsid w:val="003404EB"/>
    <w:rsid w:val="00340B33"/>
    <w:rsid w:val="00340B72"/>
    <w:rsid w:val="00340E0A"/>
    <w:rsid w:val="0034123F"/>
    <w:rsid w:val="0034162D"/>
    <w:rsid w:val="003417D0"/>
    <w:rsid w:val="00341A25"/>
    <w:rsid w:val="00341A29"/>
    <w:rsid w:val="00341D9B"/>
    <w:rsid w:val="00342EA4"/>
    <w:rsid w:val="00342F24"/>
    <w:rsid w:val="0034369D"/>
    <w:rsid w:val="0034384F"/>
    <w:rsid w:val="0034385C"/>
    <w:rsid w:val="00343A94"/>
    <w:rsid w:val="00343E5E"/>
    <w:rsid w:val="00345028"/>
    <w:rsid w:val="00345277"/>
    <w:rsid w:val="00345BC7"/>
    <w:rsid w:val="003460A5"/>
    <w:rsid w:val="00346288"/>
    <w:rsid w:val="00347201"/>
    <w:rsid w:val="00347299"/>
    <w:rsid w:val="00347BE3"/>
    <w:rsid w:val="00350276"/>
    <w:rsid w:val="003507BF"/>
    <w:rsid w:val="00350B36"/>
    <w:rsid w:val="00351012"/>
    <w:rsid w:val="003511D9"/>
    <w:rsid w:val="00351CDA"/>
    <w:rsid w:val="00352738"/>
    <w:rsid w:val="00352CA3"/>
    <w:rsid w:val="00353888"/>
    <w:rsid w:val="00353B1E"/>
    <w:rsid w:val="00353B83"/>
    <w:rsid w:val="00354135"/>
    <w:rsid w:val="00354750"/>
    <w:rsid w:val="00354B38"/>
    <w:rsid w:val="00354DE7"/>
    <w:rsid w:val="003560D2"/>
    <w:rsid w:val="00356B3F"/>
    <w:rsid w:val="00356C00"/>
    <w:rsid w:val="00356E79"/>
    <w:rsid w:val="0035712D"/>
    <w:rsid w:val="0035714C"/>
    <w:rsid w:val="003572A7"/>
    <w:rsid w:val="00357373"/>
    <w:rsid w:val="003574D5"/>
    <w:rsid w:val="003575B9"/>
    <w:rsid w:val="00357B4A"/>
    <w:rsid w:val="00357C83"/>
    <w:rsid w:val="00357F50"/>
    <w:rsid w:val="0036043E"/>
    <w:rsid w:val="00360CD4"/>
    <w:rsid w:val="00360F83"/>
    <w:rsid w:val="0036103F"/>
    <w:rsid w:val="00361416"/>
    <w:rsid w:val="0036154A"/>
    <w:rsid w:val="00361A78"/>
    <w:rsid w:val="00361F61"/>
    <w:rsid w:val="00361FB5"/>
    <w:rsid w:val="00362A93"/>
    <w:rsid w:val="00363572"/>
    <w:rsid w:val="00364121"/>
    <w:rsid w:val="00364926"/>
    <w:rsid w:val="00364E6B"/>
    <w:rsid w:val="0036643C"/>
    <w:rsid w:val="00366603"/>
    <w:rsid w:val="003666ED"/>
    <w:rsid w:val="00366A91"/>
    <w:rsid w:val="00366EB9"/>
    <w:rsid w:val="00366ED9"/>
    <w:rsid w:val="00366FA8"/>
    <w:rsid w:val="003670DC"/>
    <w:rsid w:val="00367C18"/>
    <w:rsid w:val="00367FCF"/>
    <w:rsid w:val="00370101"/>
    <w:rsid w:val="00371264"/>
    <w:rsid w:val="00371C87"/>
    <w:rsid w:val="00371FD9"/>
    <w:rsid w:val="00372098"/>
    <w:rsid w:val="00372372"/>
    <w:rsid w:val="0037286B"/>
    <w:rsid w:val="00372ACA"/>
    <w:rsid w:val="00373D76"/>
    <w:rsid w:val="00374E58"/>
    <w:rsid w:val="003753B3"/>
    <w:rsid w:val="0037546F"/>
    <w:rsid w:val="003759E9"/>
    <w:rsid w:val="00376208"/>
    <w:rsid w:val="00377373"/>
    <w:rsid w:val="003774D8"/>
    <w:rsid w:val="00377666"/>
    <w:rsid w:val="003779FD"/>
    <w:rsid w:val="00377CD9"/>
    <w:rsid w:val="0038062F"/>
    <w:rsid w:val="00380904"/>
    <w:rsid w:val="00380A17"/>
    <w:rsid w:val="00380B76"/>
    <w:rsid w:val="00380DCB"/>
    <w:rsid w:val="00381033"/>
    <w:rsid w:val="003811FA"/>
    <w:rsid w:val="003811FB"/>
    <w:rsid w:val="00381231"/>
    <w:rsid w:val="00381578"/>
    <w:rsid w:val="003815A6"/>
    <w:rsid w:val="00381DCB"/>
    <w:rsid w:val="00382E9D"/>
    <w:rsid w:val="0038308D"/>
    <w:rsid w:val="003832F3"/>
    <w:rsid w:val="0038379A"/>
    <w:rsid w:val="0038387F"/>
    <w:rsid w:val="00383D7B"/>
    <w:rsid w:val="00383DB9"/>
    <w:rsid w:val="00384543"/>
    <w:rsid w:val="00384A18"/>
    <w:rsid w:val="00384A34"/>
    <w:rsid w:val="00385994"/>
    <w:rsid w:val="00385E14"/>
    <w:rsid w:val="00386018"/>
    <w:rsid w:val="00386570"/>
    <w:rsid w:val="0039058F"/>
    <w:rsid w:val="003905C3"/>
    <w:rsid w:val="003907F9"/>
    <w:rsid w:val="00390931"/>
    <w:rsid w:val="00390AC7"/>
    <w:rsid w:val="00390C65"/>
    <w:rsid w:val="00390DE6"/>
    <w:rsid w:val="0039137F"/>
    <w:rsid w:val="0039160A"/>
    <w:rsid w:val="003916FA"/>
    <w:rsid w:val="0039199F"/>
    <w:rsid w:val="00391A16"/>
    <w:rsid w:val="003925FF"/>
    <w:rsid w:val="00392999"/>
    <w:rsid w:val="003930BE"/>
    <w:rsid w:val="00393406"/>
    <w:rsid w:val="003934BE"/>
    <w:rsid w:val="00393FB2"/>
    <w:rsid w:val="00394835"/>
    <w:rsid w:val="00394D52"/>
    <w:rsid w:val="00395018"/>
    <w:rsid w:val="00395067"/>
    <w:rsid w:val="00395630"/>
    <w:rsid w:val="00395976"/>
    <w:rsid w:val="00395C2C"/>
    <w:rsid w:val="00396061"/>
    <w:rsid w:val="003964FC"/>
    <w:rsid w:val="00396CA6"/>
    <w:rsid w:val="00396F24"/>
    <w:rsid w:val="003972DB"/>
    <w:rsid w:val="003977F1"/>
    <w:rsid w:val="00397A43"/>
    <w:rsid w:val="00397ABD"/>
    <w:rsid w:val="003A0796"/>
    <w:rsid w:val="003A0857"/>
    <w:rsid w:val="003A0981"/>
    <w:rsid w:val="003A1280"/>
    <w:rsid w:val="003A1387"/>
    <w:rsid w:val="003A1834"/>
    <w:rsid w:val="003A3672"/>
    <w:rsid w:val="003A36AF"/>
    <w:rsid w:val="003A38F3"/>
    <w:rsid w:val="003A3E51"/>
    <w:rsid w:val="003A4349"/>
    <w:rsid w:val="003A4A13"/>
    <w:rsid w:val="003A4A4F"/>
    <w:rsid w:val="003A4C53"/>
    <w:rsid w:val="003A7296"/>
    <w:rsid w:val="003A7D6E"/>
    <w:rsid w:val="003A7FD1"/>
    <w:rsid w:val="003B0155"/>
    <w:rsid w:val="003B087F"/>
    <w:rsid w:val="003B0967"/>
    <w:rsid w:val="003B09BC"/>
    <w:rsid w:val="003B0F8C"/>
    <w:rsid w:val="003B0F9F"/>
    <w:rsid w:val="003B124C"/>
    <w:rsid w:val="003B1337"/>
    <w:rsid w:val="003B19B3"/>
    <w:rsid w:val="003B1D8A"/>
    <w:rsid w:val="003B1FCE"/>
    <w:rsid w:val="003B21C3"/>
    <w:rsid w:val="003B2668"/>
    <w:rsid w:val="003B2958"/>
    <w:rsid w:val="003B2D41"/>
    <w:rsid w:val="003B3224"/>
    <w:rsid w:val="003B3CF2"/>
    <w:rsid w:val="003B401B"/>
    <w:rsid w:val="003B4234"/>
    <w:rsid w:val="003B4254"/>
    <w:rsid w:val="003B481D"/>
    <w:rsid w:val="003B5807"/>
    <w:rsid w:val="003B5823"/>
    <w:rsid w:val="003B59B1"/>
    <w:rsid w:val="003B5D24"/>
    <w:rsid w:val="003B6871"/>
    <w:rsid w:val="003B6B1C"/>
    <w:rsid w:val="003B74DA"/>
    <w:rsid w:val="003B7CD2"/>
    <w:rsid w:val="003B7D83"/>
    <w:rsid w:val="003C186B"/>
    <w:rsid w:val="003C1A1D"/>
    <w:rsid w:val="003C1AD3"/>
    <w:rsid w:val="003C1D7F"/>
    <w:rsid w:val="003C20C0"/>
    <w:rsid w:val="003C260A"/>
    <w:rsid w:val="003C26D8"/>
    <w:rsid w:val="003C2A37"/>
    <w:rsid w:val="003C2A50"/>
    <w:rsid w:val="003C2E71"/>
    <w:rsid w:val="003C3051"/>
    <w:rsid w:val="003C39CC"/>
    <w:rsid w:val="003C3A71"/>
    <w:rsid w:val="003C40EE"/>
    <w:rsid w:val="003C4134"/>
    <w:rsid w:val="003C4187"/>
    <w:rsid w:val="003C4A50"/>
    <w:rsid w:val="003C4C74"/>
    <w:rsid w:val="003C4E87"/>
    <w:rsid w:val="003C510E"/>
    <w:rsid w:val="003C5185"/>
    <w:rsid w:val="003C5415"/>
    <w:rsid w:val="003C558B"/>
    <w:rsid w:val="003C5882"/>
    <w:rsid w:val="003C5C8A"/>
    <w:rsid w:val="003C5E5D"/>
    <w:rsid w:val="003C630A"/>
    <w:rsid w:val="003C644D"/>
    <w:rsid w:val="003C68A4"/>
    <w:rsid w:val="003C6CD6"/>
    <w:rsid w:val="003C6E48"/>
    <w:rsid w:val="003C76EA"/>
    <w:rsid w:val="003C7810"/>
    <w:rsid w:val="003C7A38"/>
    <w:rsid w:val="003C7C78"/>
    <w:rsid w:val="003D0189"/>
    <w:rsid w:val="003D0640"/>
    <w:rsid w:val="003D0661"/>
    <w:rsid w:val="003D10C2"/>
    <w:rsid w:val="003D18DE"/>
    <w:rsid w:val="003D1AF8"/>
    <w:rsid w:val="003D234F"/>
    <w:rsid w:val="003D284F"/>
    <w:rsid w:val="003D2A11"/>
    <w:rsid w:val="003D2D3D"/>
    <w:rsid w:val="003D2DD9"/>
    <w:rsid w:val="003D4C00"/>
    <w:rsid w:val="003D4D2A"/>
    <w:rsid w:val="003D4F7F"/>
    <w:rsid w:val="003D51D1"/>
    <w:rsid w:val="003D5692"/>
    <w:rsid w:val="003D674E"/>
    <w:rsid w:val="003D6D80"/>
    <w:rsid w:val="003D6F2F"/>
    <w:rsid w:val="003D6F5B"/>
    <w:rsid w:val="003D7168"/>
    <w:rsid w:val="003D774A"/>
    <w:rsid w:val="003D7B1E"/>
    <w:rsid w:val="003E0039"/>
    <w:rsid w:val="003E046F"/>
    <w:rsid w:val="003E0D4E"/>
    <w:rsid w:val="003E1044"/>
    <w:rsid w:val="003E2390"/>
    <w:rsid w:val="003E296D"/>
    <w:rsid w:val="003E3217"/>
    <w:rsid w:val="003E33E8"/>
    <w:rsid w:val="003E34C0"/>
    <w:rsid w:val="003E3627"/>
    <w:rsid w:val="003E36BA"/>
    <w:rsid w:val="003E383D"/>
    <w:rsid w:val="003E42AF"/>
    <w:rsid w:val="003E43BF"/>
    <w:rsid w:val="003E4443"/>
    <w:rsid w:val="003E47CF"/>
    <w:rsid w:val="003E4EBE"/>
    <w:rsid w:val="003E5A87"/>
    <w:rsid w:val="003E5CCA"/>
    <w:rsid w:val="003E642B"/>
    <w:rsid w:val="003E6796"/>
    <w:rsid w:val="003E7819"/>
    <w:rsid w:val="003E7C05"/>
    <w:rsid w:val="003E7DA5"/>
    <w:rsid w:val="003F0D7B"/>
    <w:rsid w:val="003F0E8F"/>
    <w:rsid w:val="003F0F42"/>
    <w:rsid w:val="003F1470"/>
    <w:rsid w:val="003F17AE"/>
    <w:rsid w:val="003F2F93"/>
    <w:rsid w:val="003F3EA5"/>
    <w:rsid w:val="003F3FA7"/>
    <w:rsid w:val="003F4B3F"/>
    <w:rsid w:val="003F4C65"/>
    <w:rsid w:val="003F4ED3"/>
    <w:rsid w:val="003F505B"/>
    <w:rsid w:val="003F54C1"/>
    <w:rsid w:val="003F6119"/>
    <w:rsid w:val="003F6484"/>
    <w:rsid w:val="003F690B"/>
    <w:rsid w:val="003F6DED"/>
    <w:rsid w:val="003F78A9"/>
    <w:rsid w:val="004006BD"/>
    <w:rsid w:val="0040127D"/>
    <w:rsid w:val="00401708"/>
    <w:rsid w:val="0040271B"/>
    <w:rsid w:val="00402A61"/>
    <w:rsid w:val="00402C43"/>
    <w:rsid w:val="00403591"/>
    <w:rsid w:val="00403CD3"/>
    <w:rsid w:val="00403F52"/>
    <w:rsid w:val="0040427B"/>
    <w:rsid w:val="00405960"/>
    <w:rsid w:val="004060FF"/>
    <w:rsid w:val="004068B9"/>
    <w:rsid w:val="00406AA2"/>
    <w:rsid w:val="00406AFA"/>
    <w:rsid w:val="00406BEB"/>
    <w:rsid w:val="00406D0D"/>
    <w:rsid w:val="00406F63"/>
    <w:rsid w:val="004072D8"/>
    <w:rsid w:val="00407739"/>
    <w:rsid w:val="0040775D"/>
    <w:rsid w:val="0040777E"/>
    <w:rsid w:val="00410147"/>
    <w:rsid w:val="004101E3"/>
    <w:rsid w:val="00410259"/>
    <w:rsid w:val="00410850"/>
    <w:rsid w:val="00411555"/>
    <w:rsid w:val="004121AA"/>
    <w:rsid w:val="00412552"/>
    <w:rsid w:val="00412763"/>
    <w:rsid w:val="00412913"/>
    <w:rsid w:val="004134BA"/>
    <w:rsid w:val="004134C5"/>
    <w:rsid w:val="0041355A"/>
    <w:rsid w:val="00413A77"/>
    <w:rsid w:val="00413BB0"/>
    <w:rsid w:val="0041448C"/>
    <w:rsid w:val="00414BCC"/>
    <w:rsid w:val="00414F30"/>
    <w:rsid w:val="00415667"/>
    <w:rsid w:val="00415784"/>
    <w:rsid w:val="00415DCE"/>
    <w:rsid w:val="004169AF"/>
    <w:rsid w:val="00416C70"/>
    <w:rsid w:val="00416DD7"/>
    <w:rsid w:val="00420DC9"/>
    <w:rsid w:val="00420EFB"/>
    <w:rsid w:val="0042170E"/>
    <w:rsid w:val="004218FD"/>
    <w:rsid w:val="00421BD7"/>
    <w:rsid w:val="0042225A"/>
    <w:rsid w:val="00422478"/>
    <w:rsid w:val="004226FE"/>
    <w:rsid w:val="00422CD2"/>
    <w:rsid w:val="00422CD7"/>
    <w:rsid w:val="00423135"/>
    <w:rsid w:val="0042319C"/>
    <w:rsid w:val="004231C5"/>
    <w:rsid w:val="004238E7"/>
    <w:rsid w:val="00423BAB"/>
    <w:rsid w:val="00423C61"/>
    <w:rsid w:val="00423C96"/>
    <w:rsid w:val="00424EC6"/>
    <w:rsid w:val="00424ED3"/>
    <w:rsid w:val="00424ED8"/>
    <w:rsid w:val="00425081"/>
    <w:rsid w:val="004254C6"/>
    <w:rsid w:val="004255B2"/>
    <w:rsid w:val="00425F14"/>
    <w:rsid w:val="0042625A"/>
    <w:rsid w:val="00426D9A"/>
    <w:rsid w:val="00426FE6"/>
    <w:rsid w:val="00427417"/>
    <w:rsid w:val="004275A5"/>
    <w:rsid w:val="0042787A"/>
    <w:rsid w:val="004279A2"/>
    <w:rsid w:val="00427CED"/>
    <w:rsid w:val="00430962"/>
    <w:rsid w:val="00430CE2"/>
    <w:rsid w:val="00431262"/>
    <w:rsid w:val="004312BD"/>
    <w:rsid w:val="00431523"/>
    <w:rsid w:val="004317EE"/>
    <w:rsid w:val="00431CA8"/>
    <w:rsid w:val="0043272F"/>
    <w:rsid w:val="00432D89"/>
    <w:rsid w:val="004336F5"/>
    <w:rsid w:val="00434979"/>
    <w:rsid w:val="00434BE5"/>
    <w:rsid w:val="00434D2C"/>
    <w:rsid w:val="004351BA"/>
    <w:rsid w:val="004357BA"/>
    <w:rsid w:val="004362A8"/>
    <w:rsid w:val="00436869"/>
    <w:rsid w:val="00436E6D"/>
    <w:rsid w:val="00436F4C"/>
    <w:rsid w:val="0043702E"/>
    <w:rsid w:val="0043748A"/>
    <w:rsid w:val="00437DEE"/>
    <w:rsid w:val="00437E60"/>
    <w:rsid w:val="0044090C"/>
    <w:rsid w:val="0044095E"/>
    <w:rsid w:val="00440E61"/>
    <w:rsid w:val="004423C7"/>
    <w:rsid w:val="0044248F"/>
    <w:rsid w:val="00442D92"/>
    <w:rsid w:val="00442F70"/>
    <w:rsid w:val="00443A8B"/>
    <w:rsid w:val="00444648"/>
    <w:rsid w:val="00444F10"/>
    <w:rsid w:val="00445187"/>
    <w:rsid w:val="00445815"/>
    <w:rsid w:val="00445AA2"/>
    <w:rsid w:val="00445B09"/>
    <w:rsid w:val="00445C6D"/>
    <w:rsid w:val="00445C6E"/>
    <w:rsid w:val="00445C87"/>
    <w:rsid w:val="00445DDE"/>
    <w:rsid w:val="00445FAB"/>
    <w:rsid w:val="004463C2"/>
    <w:rsid w:val="004465F2"/>
    <w:rsid w:val="004471F6"/>
    <w:rsid w:val="004475FE"/>
    <w:rsid w:val="004479DF"/>
    <w:rsid w:val="00447ACD"/>
    <w:rsid w:val="00447B1F"/>
    <w:rsid w:val="00447BDD"/>
    <w:rsid w:val="00450627"/>
    <w:rsid w:val="00451084"/>
    <w:rsid w:val="00451556"/>
    <w:rsid w:val="00451E24"/>
    <w:rsid w:val="0045202D"/>
    <w:rsid w:val="004528D3"/>
    <w:rsid w:val="00452E17"/>
    <w:rsid w:val="00452FE4"/>
    <w:rsid w:val="00453020"/>
    <w:rsid w:val="0045330D"/>
    <w:rsid w:val="004539F8"/>
    <w:rsid w:val="00453BA5"/>
    <w:rsid w:val="00453E58"/>
    <w:rsid w:val="00454234"/>
    <w:rsid w:val="004543D6"/>
    <w:rsid w:val="0045455D"/>
    <w:rsid w:val="004545C3"/>
    <w:rsid w:val="004549D1"/>
    <w:rsid w:val="00454E3F"/>
    <w:rsid w:val="0045545C"/>
    <w:rsid w:val="0045556A"/>
    <w:rsid w:val="00455705"/>
    <w:rsid w:val="00455CAA"/>
    <w:rsid w:val="00457D60"/>
    <w:rsid w:val="00457EB6"/>
    <w:rsid w:val="00457F5F"/>
    <w:rsid w:val="004604F5"/>
    <w:rsid w:val="004606C0"/>
    <w:rsid w:val="00460F65"/>
    <w:rsid w:val="004613E6"/>
    <w:rsid w:val="00461C3D"/>
    <w:rsid w:val="00461C57"/>
    <w:rsid w:val="00461C7F"/>
    <w:rsid w:val="00461C96"/>
    <w:rsid w:val="00461D9A"/>
    <w:rsid w:val="0046221D"/>
    <w:rsid w:val="004623A0"/>
    <w:rsid w:val="00462935"/>
    <w:rsid w:val="00462EFD"/>
    <w:rsid w:val="00463822"/>
    <w:rsid w:val="0046511A"/>
    <w:rsid w:val="00465A2C"/>
    <w:rsid w:val="00465D6C"/>
    <w:rsid w:val="0046604F"/>
    <w:rsid w:val="0046669E"/>
    <w:rsid w:val="004669EA"/>
    <w:rsid w:val="00466C33"/>
    <w:rsid w:val="00466E75"/>
    <w:rsid w:val="00466F4D"/>
    <w:rsid w:val="00466F5E"/>
    <w:rsid w:val="0046738C"/>
    <w:rsid w:val="00467959"/>
    <w:rsid w:val="00467BD8"/>
    <w:rsid w:val="00467C22"/>
    <w:rsid w:val="00467E71"/>
    <w:rsid w:val="004700B0"/>
    <w:rsid w:val="00470781"/>
    <w:rsid w:val="00470E7D"/>
    <w:rsid w:val="00471D9A"/>
    <w:rsid w:val="00472089"/>
    <w:rsid w:val="004729FC"/>
    <w:rsid w:val="00472EA8"/>
    <w:rsid w:val="00473494"/>
    <w:rsid w:val="00473F35"/>
    <w:rsid w:val="004742A9"/>
    <w:rsid w:val="0047445F"/>
    <w:rsid w:val="004745E1"/>
    <w:rsid w:val="00474897"/>
    <w:rsid w:val="00474AB8"/>
    <w:rsid w:val="00474C4E"/>
    <w:rsid w:val="00475039"/>
    <w:rsid w:val="00475089"/>
    <w:rsid w:val="004751AE"/>
    <w:rsid w:val="004753A9"/>
    <w:rsid w:val="004758AF"/>
    <w:rsid w:val="0047590B"/>
    <w:rsid w:val="00475C02"/>
    <w:rsid w:val="004762A7"/>
    <w:rsid w:val="004764B8"/>
    <w:rsid w:val="00476615"/>
    <w:rsid w:val="00476B82"/>
    <w:rsid w:val="00476C76"/>
    <w:rsid w:val="00476D71"/>
    <w:rsid w:val="00477326"/>
    <w:rsid w:val="00477602"/>
    <w:rsid w:val="004777DF"/>
    <w:rsid w:val="00477B2C"/>
    <w:rsid w:val="00477D85"/>
    <w:rsid w:val="00480167"/>
    <w:rsid w:val="0048018C"/>
    <w:rsid w:val="00480C78"/>
    <w:rsid w:val="00480EC3"/>
    <w:rsid w:val="00481191"/>
    <w:rsid w:val="00482BA3"/>
    <w:rsid w:val="00482F3C"/>
    <w:rsid w:val="00483006"/>
    <w:rsid w:val="004832C4"/>
    <w:rsid w:val="004833F9"/>
    <w:rsid w:val="00483DCB"/>
    <w:rsid w:val="0048415A"/>
    <w:rsid w:val="00484203"/>
    <w:rsid w:val="00484548"/>
    <w:rsid w:val="00484776"/>
    <w:rsid w:val="00484C42"/>
    <w:rsid w:val="00484FA3"/>
    <w:rsid w:val="00485112"/>
    <w:rsid w:val="00485728"/>
    <w:rsid w:val="00485865"/>
    <w:rsid w:val="00485C5D"/>
    <w:rsid w:val="00486081"/>
    <w:rsid w:val="004861ED"/>
    <w:rsid w:val="0048685F"/>
    <w:rsid w:val="00487A7C"/>
    <w:rsid w:val="0049022C"/>
    <w:rsid w:val="00490569"/>
    <w:rsid w:val="00490AA3"/>
    <w:rsid w:val="00490C75"/>
    <w:rsid w:val="00490DB1"/>
    <w:rsid w:val="00491195"/>
    <w:rsid w:val="004911A7"/>
    <w:rsid w:val="00491392"/>
    <w:rsid w:val="004915CC"/>
    <w:rsid w:val="00491717"/>
    <w:rsid w:val="00491C4C"/>
    <w:rsid w:val="00491C62"/>
    <w:rsid w:val="00492111"/>
    <w:rsid w:val="00492187"/>
    <w:rsid w:val="00492289"/>
    <w:rsid w:val="0049235A"/>
    <w:rsid w:val="004923A4"/>
    <w:rsid w:val="00492771"/>
    <w:rsid w:val="004929C7"/>
    <w:rsid w:val="00492BE1"/>
    <w:rsid w:val="0049506E"/>
    <w:rsid w:val="004951C0"/>
    <w:rsid w:val="00495391"/>
    <w:rsid w:val="0049566C"/>
    <w:rsid w:val="00495C9F"/>
    <w:rsid w:val="004962D7"/>
    <w:rsid w:val="00496902"/>
    <w:rsid w:val="00496C2C"/>
    <w:rsid w:val="004A01C3"/>
    <w:rsid w:val="004A06B6"/>
    <w:rsid w:val="004A09B0"/>
    <w:rsid w:val="004A0FDD"/>
    <w:rsid w:val="004A1886"/>
    <w:rsid w:val="004A1E15"/>
    <w:rsid w:val="004A218B"/>
    <w:rsid w:val="004A26D5"/>
    <w:rsid w:val="004A2C90"/>
    <w:rsid w:val="004A378D"/>
    <w:rsid w:val="004A3C6D"/>
    <w:rsid w:val="004A3F5B"/>
    <w:rsid w:val="004A401D"/>
    <w:rsid w:val="004A4626"/>
    <w:rsid w:val="004A48B6"/>
    <w:rsid w:val="004A508B"/>
    <w:rsid w:val="004A512C"/>
    <w:rsid w:val="004A5147"/>
    <w:rsid w:val="004A6095"/>
    <w:rsid w:val="004A60B8"/>
    <w:rsid w:val="004A6BF9"/>
    <w:rsid w:val="004A6E34"/>
    <w:rsid w:val="004A7186"/>
    <w:rsid w:val="004A71DB"/>
    <w:rsid w:val="004A7652"/>
    <w:rsid w:val="004A776D"/>
    <w:rsid w:val="004A7A86"/>
    <w:rsid w:val="004A7CE4"/>
    <w:rsid w:val="004A7F1D"/>
    <w:rsid w:val="004B0770"/>
    <w:rsid w:val="004B0E05"/>
    <w:rsid w:val="004B0F3A"/>
    <w:rsid w:val="004B14C6"/>
    <w:rsid w:val="004B16FF"/>
    <w:rsid w:val="004B17B7"/>
    <w:rsid w:val="004B20BC"/>
    <w:rsid w:val="004B261E"/>
    <w:rsid w:val="004B308C"/>
    <w:rsid w:val="004B322C"/>
    <w:rsid w:val="004B3388"/>
    <w:rsid w:val="004B3DA6"/>
    <w:rsid w:val="004B442B"/>
    <w:rsid w:val="004B48D3"/>
    <w:rsid w:val="004B5419"/>
    <w:rsid w:val="004B57E8"/>
    <w:rsid w:val="004B5867"/>
    <w:rsid w:val="004B5A3D"/>
    <w:rsid w:val="004B5A92"/>
    <w:rsid w:val="004B5B03"/>
    <w:rsid w:val="004B6696"/>
    <w:rsid w:val="004B77AB"/>
    <w:rsid w:val="004B7BF7"/>
    <w:rsid w:val="004B7CFE"/>
    <w:rsid w:val="004B7DBE"/>
    <w:rsid w:val="004B7FA0"/>
    <w:rsid w:val="004C005C"/>
    <w:rsid w:val="004C00F5"/>
    <w:rsid w:val="004C02D4"/>
    <w:rsid w:val="004C02E6"/>
    <w:rsid w:val="004C0491"/>
    <w:rsid w:val="004C0530"/>
    <w:rsid w:val="004C0843"/>
    <w:rsid w:val="004C0A98"/>
    <w:rsid w:val="004C1973"/>
    <w:rsid w:val="004C1D4E"/>
    <w:rsid w:val="004C1F31"/>
    <w:rsid w:val="004C2091"/>
    <w:rsid w:val="004C26A8"/>
    <w:rsid w:val="004C26FF"/>
    <w:rsid w:val="004C2C5E"/>
    <w:rsid w:val="004C3023"/>
    <w:rsid w:val="004C3462"/>
    <w:rsid w:val="004C38C3"/>
    <w:rsid w:val="004C3C7E"/>
    <w:rsid w:val="004C3FAD"/>
    <w:rsid w:val="004C4D01"/>
    <w:rsid w:val="004C5467"/>
    <w:rsid w:val="004C5B4D"/>
    <w:rsid w:val="004C5B62"/>
    <w:rsid w:val="004C5E58"/>
    <w:rsid w:val="004C73AC"/>
    <w:rsid w:val="004C7441"/>
    <w:rsid w:val="004C7561"/>
    <w:rsid w:val="004C757F"/>
    <w:rsid w:val="004C7E62"/>
    <w:rsid w:val="004D014C"/>
    <w:rsid w:val="004D03E8"/>
    <w:rsid w:val="004D072B"/>
    <w:rsid w:val="004D11AF"/>
    <w:rsid w:val="004D1A54"/>
    <w:rsid w:val="004D1DAB"/>
    <w:rsid w:val="004D1DCA"/>
    <w:rsid w:val="004D2626"/>
    <w:rsid w:val="004D2D03"/>
    <w:rsid w:val="004D3961"/>
    <w:rsid w:val="004D3C2D"/>
    <w:rsid w:val="004D40E4"/>
    <w:rsid w:val="004D4572"/>
    <w:rsid w:val="004D4BFC"/>
    <w:rsid w:val="004D4DC2"/>
    <w:rsid w:val="004D521C"/>
    <w:rsid w:val="004D5289"/>
    <w:rsid w:val="004D582C"/>
    <w:rsid w:val="004D5868"/>
    <w:rsid w:val="004D59E3"/>
    <w:rsid w:val="004D5E1D"/>
    <w:rsid w:val="004D6293"/>
    <w:rsid w:val="004D6615"/>
    <w:rsid w:val="004D67A7"/>
    <w:rsid w:val="004D6ACE"/>
    <w:rsid w:val="004D7615"/>
    <w:rsid w:val="004D77B9"/>
    <w:rsid w:val="004D7888"/>
    <w:rsid w:val="004D7AAE"/>
    <w:rsid w:val="004D7AB3"/>
    <w:rsid w:val="004D7CB0"/>
    <w:rsid w:val="004D7D2C"/>
    <w:rsid w:val="004E0331"/>
    <w:rsid w:val="004E056D"/>
    <w:rsid w:val="004E0743"/>
    <w:rsid w:val="004E0D2C"/>
    <w:rsid w:val="004E0E1E"/>
    <w:rsid w:val="004E10BE"/>
    <w:rsid w:val="004E1A88"/>
    <w:rsid w:val="004E1FCA"/>
    <w:rsid w:val="004E2026"/>
    <w:rsid w:val="004E20B2"/>
    <w:rsid w:val="004E2C9B"/>
    <w:rsid w:val="004E2CB2"/>
    <w:rsid w:val="004E35E6"/>
    <w:rsid w:val="004E372A"/>
    <w:rsid w:val="004E3B28"/>
    <w:rsid w:val="004E48CC"/>
    <w:rsid w:val="004E578E"/>
    <w:rsid w:val="004E581E"/>
    <w:rsid w:val="004E5949"/>
    <w:rsid w:val="004E5A91"/>
    <w:rsid w:val="004E5BDA"/>
    <w:rsid w:val="004E60FD"/>
    <w:rsid w:val="004E64EA"/>
    <w:rsid w:val="004E656E"/>
    <w:rsid w:val="004E69AA"/>
    <w:rsid w:val="004E6FDC"/>
    <w:rsid w:val="004E760B"/>
    <w:rsid w:val="004E7C27"/>
    <w:rsid w:val="004F0150"/>
    <w:rsid w:val="004F0429"/>
    <w:rsid w:val="004F044F"/>
    <w:rsid w:val="004F0767"/>
    <w:rsid w:val="004F1294"/>
    <w:rsid w:val="004F1305"/>
    <w:rsid w:val="004F1487"/>
    <w:rsid w:val="004F17AA"/>
    <w:rsid w:val="004F19EC"/>
    <w:rsid w:val="004F20F7"/>
    <w:rsid w:val="004F2368"/>
    <w:rsid w:val="004F385D"/>
    <w:rsid w:val="004F3C63"/>
    <w:rsid w:val="004F3F60"/>
    <w:rsid w:val="004F410B"/>
    <w:rsid w:val="004F45E1"/>
    <w:rsid w:val="004F5057"/>
    <w:rsid w:val="004F64A7"/>
    <w:rsid w:val="004F6584"/>
    <w:rsid w:val="004F65F3"/>
    <w:rsid w:val="004F751A"/>
    <w:rsid w:val="004F7A32"/>
    <w:rsid w:val="004F7A9C"/>
    <w:rsid w:val="004F7B8D"/>
    <w:rsid w:val="004F7F7A"/>
    <w:rsid w:val="004F7FED"/>
    <w:rsid w:val="005003DE"/>
    <w:rsid w:val="00500436"/>
    <w:rsid w:val="00500748"/>
    <w:rsid w:val="005008AD"/>
    <w:rsid w:val="005017EB"/>
    <w:rsid w:val="0050187B"/>
    <w:rsid w:val="00501E42"/>
    <w:rsid w:val="00501F8A"/>
    <w:rsid w:val="00501FC0"/>
    <w:rsid w:val="0050236D"/>
    <w:rsid w:val="00502740"/>
    <w:rsid w:val="005027C8"/>
    <w:rsid w:val="00502B0E"/>
    <w:rsid w:val="00502C35"/>
    <w:rsid w:val="00503B1B"/>
    <w:rsid w:val="0050412C"/>
    <w:rsid w:val="00504831"/>
    <w:rsid w:val="00504C90"/>
    <w:rsid w:val="00504D3F"/>
    <w:rsid w:val="005053E8"/>
    <w:rsid w:val="00505787"/>
    <w:rsid w:val="00505C69"/>
    <w:rsid w:val="005062AB"/>
    <w:rsid w:val="00506595"/>
    <w:rsid w:val="0050668C"/>
    <w:rsid w:val="00506E6A"/>
    <w:rsid w:val="00506F1E"/>
    <w:rsid w:val="0050755A"/>
    <w:rsid w:val="005075A4"/>
    <w:rsid w:val="005078CD"/>
    <w:rsid w:val="00510026"/>
    <w:rsid w:val="00510616"/>
    <w:rsid w:val="00510BE6"/>
    <w:rsid w:val="0051105C"/>
    <w:rsid w:val="005119A7"/>
    <w:rsid w:val="00511FC6"/>
    <w:rsid w:val="00512266"/>
    <w:rsid w:val="00512A61"/>
    <w:rsid w:val="00512CAE"/>
    <w:rsid w:val="00512D94"/>
    <w:rsid w:val="00513403"/>
    <w:rsid w:val="00513D17"/>
    <w:rsid w:val="00513E8B"/>
    <w:rsid w:val="00514464"/>
    <w:rsid w:val="0051458D"/>
    <w:rsid w:val="00514F7F"/>
    <w:rsid w:val="00514F99"/>
    <w:rsid w:val="005151CD"/>
    <w:rsid w:val="00515A03"/>
    <w:rsid w:val="00515D11"/>
    <w:rsid w:val="00515D26"/>
    <w:rsid w:val="00515F08"/>
    <w:rsid w:val="00516099"/>
    <w:rsid w:val="005163CD"/>
    <w:rsid w:val="00516B95"/>
    <w:rsid w:val="005177EA"/>
    <w:rsid w:val="005178A4"/>
    <w:rsid w:val="00517A54"/>
    <w:rsid w:val="00517DA6"/>
    <w:rsid w:val="005207BB"/>
    <w:rsid w:val="00520CAE"/>
    <w:rsid w:val="00521707"/>
    <w:rsid w:val="00521EA8"/>
    <w:rsid w:val="0052240D"/>
    <w:rsid w:val="005226C5"/>
    <w:rsid w:val="00522D5A"/>
    <w:rsid w:val="00522E08"/>
    <w:rsid w:val="00522F64"/>
    <w:rsid w:val="00523186"/>
    <w:rsid w:val="0052329F"/>
    <w:rsid w:val="0052367B"/>
    <w:rsid w:val="005237B3"/>
    <w:rsid w:val="00523820"/>
    <w:rsid w:val="00523905"/>
    <w:rsid w:val="00523B12"/>
    <w:rsid w:val="00523E54"/>
    <w:rsid w:val="005241D4"/>
    <w:rsid w:val="00524640"/>
    <w:rsid w:val="0052466D"/>
    <w:rsid w:val="005248A5"/>
    <w:rsid w:val="00524A66"/>
    <w:rsid w:val="00524E35"/>
    <w:rsid w:val="00524FA3"/>
    <w:rsid w:val="00525166"/>
    <w:rsid w:val="0052538C"/>
    <w:rsid w:val="0052579B"/>
    <w:rsid w:val="005258AB"/>
    <w:rsid w:val="00526978"/>
    <w:rsid w:val="00526DEA"/>
    <w:rsid w:val="00526E57"/>
    <w:rsid w:val="00527258"/>
    <w:rsid w:val="00527EA3"/>
    <w:rsid w:val="0053030B"/>
    <w:rsid w:val="00530CD8"/>
    <w:rsid w:val="00530E1A"/>
    <w:rsid w:val="00531601"/>
    <w:rsid w:val="00531C2F"/>
    <w:rsid w:val="00532323"/>
    <w:rsid w:val="00532348"/>
    <w:rsid w:val="0053276F"/>
    <w:rsid w:val="005328E2"/>
    <w:rsid w:val="00532F8D"/>
    <w:rsid w:val="005331F0"/>
    <w:rsid w:val="00533294"/>
    <w:rsid w:val="00533322"/>
    <w:rsid w:val="00533488"/>
    <w:rsid w:val="00533F64"/>
    <w:rsid w:val="00533FC1"/>
    <w:rsid w:val="005344E8"/>
    <w:rsid w:val="0053475E"/>
    <w:rsid w:val="00535058"/>
    <w:rsid w:val="005353A7"/>
    <w:rsid w:val="00535563"/>
    <w:rsid w:val="005356FB"/>
    <w:rsid w:val="0053591F"/>
    <w:rsid w:val="00535EE6"/>
    <w:rsid w:val="00536413"/>
    <w:rsid w:val="00536CBB"/>
    <w:rsid w:val="00537C10"/>
    <w:rsid w:val="00540573"/>
    <w:rsid w:val="0054182C"/>
    <w:rsid w:val="00541925"/>
    <w:rsid w:val="0054192D"/>
    <w:rsid w:val="005424AF"/>
    <w:rsid w:val="00542FED"/>
    <w:rsid w:val="00543094"/>
    <w:rsid w:val="00543215"/>
    <w:rsid w:val="00543690"/>
    <w:rsid w:val="00543FBC"/>
    <w:rsid w:val="00544474"/>
    <w:rsid w:val="00544592"/>
    <w:rsid w:val="0054473D"/>
    <w:rsid w:val="00544AA2"/>
    <w:rsid w:val="00544C22"/>
    <w:rsid w:val="00544C71"/>
    <w:rsid w:val="005453B3"/>
    <w:rsid w:val="0054584D"/>
    <w:rsid w:val="0054653D"/>
    <w:rsid w:val="00546761"/>
    <w:rsid w:val="00546863"/>
    <w:rsid w:val="00546958"/>
    <w:rsid w:val="0054722D"/>
    <w:rsid w:val="00547CC6"/>
    <w:rsid w:val="00547F24"/>
    <w:rsid w:val="0055017A"/>
    <w:rsid w:val="00550225"/>
    <w:rsid w:val="0055105E"/>
    <w:rsid w:val="00551164"/>
    <w:rsid w:val="0055140F"/>
    <w:rsid w:val="00551918"/>
    <w:rsid w:val="00551CA5"/>
    <w:rsid w:val="00551F12"/>
    <w:rsid w:val="0055229D"/>
    <w:rsid w:val="005523FD"/>
    <w:rsid w:val="00552FBF"/>
    <w:rsid w:val="0055380E"/>
    <w:rsid w:val="0055388F"/>
    <w:rsid w:val="005538C9"/>
    <w:rsid w:val="0055438A"/>
    <w:rsid w:val="00554874"/>
    <w:rsid w:val="005549D3"/>
    <w:rsid w:val="005552FA"/>
    <w:rsid w:val="005555F0"/>
    <w:rsid w:val="00555AFA"/>
    <w:rsid w:val="00556BD7"/>
    <w:rsid w:val="00556EDF"/>
    <w:rsid w:val="00556EEB"/>
    <w:rsid w:val="00556FC3"/>
    <w:rsid w:val="005577EA"/>
    <w:rsid w:val="005578F6"/>
    <w:rsid w:val="0056003C"/>
    <w:rsid w:val="00560708"/>
    <w:rsid w:val="00560823"/>
    <w:rsid w:val="00560E46"/>
    <w:rsid w:val="00561275"/>
    <w:rsid w:val="0056184F"/>
    <w:rsid w:val="00561E11"/>
    <w:rsid w:val="00562094"/>
    <w:rsid w:val="0056237B"/>
    <w:rsid w:val="00562472"/>
    <w:rsid w:val="00562A59"/>
    <w:rsid w:val="0056340B"/>
    <w:rsid w:val="0056392A"/>
    <w:rsid w:val="0056412E"/>
    <w:rsid w:val="005642B3"/>
    <w:rsid w:val="005647F6"/>
    <w:rsid w:val="00564AC8"/>
    <w:rsid w:val="00564B12"/>
    <w:rsid w:val="00564FCC"/>
    <w:rsid w:val="00565032"/>
    <w:rsid w:val="005657AD"/>
    <w:rsid w:val="00565CC4"/>
    <w:rsid w:val="00565EF2"/>
    <w:rsid w:val="00565EF7"/>
    <w:rsid w:val="00566D4E"/>
    <w:rsid w:val="00566D8C"/>
    <w:rsid w:val="00566E52"/>
    <w:rsid w:val="00567234"/>
    <w:rsid w:val="00567642"/>
    <w:rsid w:val="005677EE"/>
    <w:rsid w:val="00567C13"/>
    <w:rsid w:val="00567DF0"/>
    <w:rsid w:val="005713DD"/>
    <w:rsid w:val="0057149F"/>
    <w:rsid w:val="00571EA3"/>
    <w:rsid w:val="005725BA"/>
    <w:rsid w:val="0057264B"/>
    <w:rsid w:val="00572AB7"/>
    <w:rsid w:val="00572BD1"/>
    <w:rsid w:val="005730A3"/>
    <w:rsid w:val="00573C2B"/>
    <w:rsid w:val="00573C34"/>
    <w:rsid w:val="00573D89"/>
    <w:rsid w:val="00573DF8"/>
    <w:rsid w:val="005743D2"/>
    <w:rsid w:val="00574AD7"/>
    <w:rsid w:val="00575758"/>
    <w:rsid w:val="0057579A"/>
    <w:rsid w:val="00575B7F"/>
    <w:rsid w:val="005761CF"/>
    <w:rsid w:val="005764A5"/>
    <w:rsid w:val="00576827"/>
    <w:rsid w:val="0057791A"/>
    <w:rsid w:val="00577F51"/>
    <w:rsid w:val="005807C5"/>
    <w:rsid w:val="00580C86"/>
    <w:rsid w:val="00580F0B"/>
    <w:rsid w:val="005810D7"/>
    <w:rsid w:val="00581549"/>
    <w:rsid w:val="00581611"/>
    <w:rsid w:val="00581B2B"/>
    <w:rsid w:val="005824BC"/>
    <w:rsid w:val="00582625"/>
    <w:rsid w:val="00582833"/>
    <w:rsid w:val="00582A10"/>
    <w:rsid w:val="00582A41"/>
    <w:rsid w:val="0058306F"/>
    <w:rsid w:val="00583115"/>
    <w:rsid w:val="00583569"/>
    <w:rsid w:val="005837F5"/>
    <w:rsid w:val="005837FF"/>
    <w:rsid w:val="005841B8"/>
    <w:rsid w:val="005847E9"/>
    <w:rsid w:val="0058491F"/>
    <w:rsid w:val="0058495F"/>
    <w:rsid w:val="005851FA"/>
    <w:rsid w:val="00585C18"/>
    <w:rsid w:val="00585CEC"/>
    <w:rsid w:val="00585EAC"/>
    <w:rsid w:val="005861DA"/>
    <w:rsid w:val="005863AD"/>
    <w:rsid w:val="00586653"/>
    <w:rsid w:val="00586F68"/>
    <w:rsid w:val="00586FEF"/>
    <w:rsid w:val="00587522"/>
    <w:rsid w:val="0058780D"/>
    <w:rsid w:val="00587A79"/>
    <w:rsid w:val="00587F36"/>
    <w:rsid w:val="00590144"/>
    <w:rsid w:val="005908A3"/>
    <w:rsid w:val="00590904"/>
    <w:rsid w:val="00591659"/>
    <w:rsid w:val="005917D2"/>
    <w:rsid w:val="00592655"/>
    <w:rsid w:val="00592772"/>
    <w:rsid w:val="0059298D"/>
    <w:rsid w:val="00592F14"/>
    <w:rsid w:val="00592F62"/>
    <w:rsid w:val="00593235"/>
    <w:rsid w:val="00593A2D"/>
    <w:rsid w:val="00593C20"/>
    <w:rsid w:val="00593D64"/>
    <w:rsid w:val="00594073"/>
    <w:rsid w:val="005947C4"/>
    <w:rsid w:val="00594AD3"/>
    <w:rsid w:val="00594FD9"/>
    <w:rsid w:val="00595276"/>
    <w:rsid w:val="00595346"/>
    <w:rsid w:val="00595614"/>
    <w:rsid w:val="00596442"/>
    <w:rsid w:val="00596711"/>
    <w:rsid w:val="0059685D"/>
    <w:rsid w:val="005A0086"/>
    <w:rsid w:val="005A00D9"/>
    <w:rsid w:val="005A04D2"/>
    <w:rsid w:val="005A086C"/>
    <w:rsid w:val="005A0BF3"/>
    <w:rsid w:val="005A1904"/>
    <w:rsid w:val="005A191A"/>
    <w:rsid w:val="005A1A5D"/>
    <w:rsid w:val="005A1C85"/>
    <w:rsid w:val="005A2739"/>
    <w:rsid w:val="005A27B7"/>
    <w:rsid w:val="005A29A6"/>
    <w:rsid w:val="005A2C96"/>
    <w:rsid w:val="005A3FFC"/>
    <w:rsid w:val="005A439F"/>
    <w:rsid w:val="005A4676"/>
    <w:rsid w:val="005A4B57"/>
    <w:rsid w:val="005A4F8D"/>
    <w:rsid w:val="005A588D"/>
    <w:rsid w:val="005A5F04"/>
    <w:rsid w:val="005A612E"/>
    <w:rsid w:val="005A6449"/>
    <w:rsid w:val="005A6BC3"/>
    <w:rsid w:val="005A6F72"/>
    <w:rsid w:val="005A71DE"/>
    <w:rsid w:val="005A74A9"/>
    <w:rsid w:val="005A752D"/>
    <w:rsid w:val="005A7D7B"/>
    <w:rsid w:val="005A7DB3"/>
    <w:rsid w:val="005A7DBC"/>
    <w:rsid w:val="005A7FC0"/>
    <w:rsid w:val="005A7FDB"/>
    <w:rsid w:val="005B0086"/>
    <w:rsid w:val="005B0BB7"/>
    <w:rsid w:val="005B128E"/>
    <w:rsid w:val="005B1598"/>
    <w:rsid w:val="005B1606"/>
    <w:rsid w:val="005B1875"/>
    <w:rsid w:val="005B193D"/>
    <w:rsid w:val="005B19D3"/>
    <w:rsid w:val="005B2349"/>
    <w:rsid w:val="005B2423"/>
    <w:rsid w:val="005B26F2"/>
    <w:rsid w:val="005B28CA"/>
    <w:rsid w:val="005B2ABC"/>
    <w:rsid w:val="005B2D3C"/>
    <w:rsid w:val="005B310A"/>
    <w:rsid w:val="005B314C"/>
    <w:rsid w:val="005B36AA"/>
    <w:rsid w:val="005B37C2"/>
    <w:rsid w:val="005B3811"/>
    <w:rsid w:val="005B43CC"/>
    <w:rsid w:val="005B4B1A"/>
    <w:rsid w:val="005B52E6"/>
    <w:rsid w:val="005B52EF"/>
    <w:rsid w:val="005B548D"/>
    <w:rsid w:val="005B57F9"/>
    <w:rsid w:val="005B5AAA"/>
    <w:rsid w:val="005B5B15"/>
    <w:rsid w:val="005B5BE3"/>
    <w:rsid w:val="005B5DF9"/>
    <w:rsid w:val="005B6B16"/>
    <w:rsid w:val="005B6BCE"/>
    <w:rsid w:val="005B7254"/>
    <w:rsid w:val="005B7456"/>
    <w:rsid w:val="005B7784"/>
    <w:rsid w:val="005B7BD2"/>
    <w:rsid w:val="005C06A8"/>
    <w:rsid w:val="005C137D"/>
    <w:rsid w:val="005C1653"/>
    <w:rsid w:val="005C19E7"/>
    <w:rsid w:val="005C1EFC"/>
    <w:rsid w:val="005C2757"/>
    <w:rsid w:val="005C4205"/>
    <w:rsid w:val="005C459B"/>
    <w:rsid w:val="005C4714"/>
    <w:rsid w:val="005C4AAD"/>
    <w:rsid w:val="005C4FEC"/>
    <w:rsid w:val="005C52A0"/>
    <w:rsid w:val="005C5A84"/>
    <w:rsid w:val="005C630F"/>
    <w:rsid w:val="005C6492"/>
    <w:rsid w:val="005C66F1"/>
    <w:rsid w:val="005C67E9"/>
    <w:rsid w:val="005C6F31"/>
    <w:rsid w:val="005C7375"/>
    <w:rsid w:val="005C7576"/>
    <w:rsid w:val="005C769D"/>
    <w:rsid w:val="005C7824"/>
    <w:rsid w:val="005D07AE"/>
    <w:rsid w:val="005D0CDB"/>
    <w:rsid w:val="005D0F9E"/>
    <w:rsid w:val="005D1127"/>
    <w:rsid w:val="005D212C"/>
    <w:rsid w:val="005D25FE"/>
    <w:rsid w:val="005D2785"/>
    <w:rsid w:val="005D3186"/>
    <w:rsid w:val="005D31E2"/>
    <w:rsid w:val="005D4AF2"/>
    <w:rsid w:val="005D56E7"/>
    <w:rsid w:val="005D5E78"/>
    <w:rsid w:val="005D632B"/>
    <w:rsid w:val="005D65F6"/>
    <w:rsid w:val="005D765D"/>
    <w:rsid w:val="005D7889"/>
    <w:rsid w:val="005D7976"/>
    <w:rsid w:val="005D7A74"/>
    <w:rsid w:val="005D7AB0"/>
    <w:rsid w:val="005D7EA1"/>
    <w:rsid w:val="005E01CC"/>
    <w:rsid w:val="005E0390"/>
    <w:rsid w:val="005E10F4"/>
    <w:rsid w:val="005E190B"/>
    <w:rsid w:val="005E2093"/>
    <w:rsid w:val="005E213C"/>
    <w:rsid w:val="005E21ED"/>
    <w:rsid w:val="005E276F"/>
    <w:rsid w:val="005E329C"/>
    <w:rsid w:val="005E3319"/>
    <w:rsid w:val="005E3EC0"/>
    <w:rsid w:val="005E402F"/>
    <w:rsid w:val="005E42AF"/>
    <w:rsid w:val="005E4327"/>
    <w:rsid w:val="005E44E8"/>
    <w:rsid w:val="005E4639"/>
    <w:rsid w:val="005E4B12"/>
    <w:rsid w:val="005E4B2F"/>
    <w:rsid w:val="005E4FE5"/>
    <w:rsid w:val="005E57C8"/>
    <w:rsid w:val="005E596E"/>
    <w:rsid w:val="005E5C59"/>
    <w:rsid w:val="005E6026"/>
    <w:rsid w:val="005E6751"/>
    <w:rsid w:val="005E681C"/>
    <w:rsid w:val="005E681E"/>
    <w:rsid w:val="005E6B50"/>
    <w:rsid w:val="005E7015"/>
    <w:rsid w:val="005E7069"/>
    <w:rsid w:val="005E75DA"/>
    <w:rsid w:val="005E7647"/>
    <w:rsid w:val="005F076F"/>
    <w:rsid w:val="005F0890"/>
    <w:rsid w:val="005F0F38"/>
    <w:rsid w:val="005F1104"/>
    <w:rsid w:val="005F13BA"/>
    <w:rsid w:val="005F16AF"/>
    <w:rsid w:val="005F2822"/>
    <w:rsid w:val="005F2876"/>
    <w:rsid w:val="005F317B"/>
    <w:rsid w:val="005F32CB"/>
    <w:rsid w:val="005F3419"/>
    <w:rsid w:val="005F37BA"/>
    <w:rsid w:val="005F389B"/>
    <w:rsid w:val="005F38C3"/>
    <w:rsid w:val="005F3FFE"/>
    <w:rsid w:val="005F469B"/>
    <w:rsid w:val="005F5233"/>
    <w:rsid w:val="005F577A"/>
    <w:rsid w:val="005F57CF"/>
    <w:rsid w:val="005F5FA1"/>
    <w:rsid w:val="005F637A"/>
    <w:rsid w:val="005F6546"/>
    <w:rsid w:val="005F6902"/>
    <w:rsid w:val="005F6CD8"/>
    <w:rsid w:val="005F7380"/>
    <w:rsid w:val="005F7703"/>
    <w:rsid w:val="005F798A"/>
    <w:rsid w:val="006000EE"/>
    <w:rsid w:val="006001CF"/>
    <w:rsid w:val="00600E54"/>
    <w:rsid w:val="006018B1"/>
    <w:rsid w:val="00601BD6"/>
    <w:rsid w:val="00601D1C"/>
    <w:rsid w:val="00601F9B"/>
    <w:rsid w:val="00602614"/>
    <w:rsid w:val="006029B4"/>
    <w:rsid w:val="00602B05"/>
    <w:rsid w:val="00602D4C"/>
    <w:rsid w:val="00602F09"/>
    <w:rsid w:val="006032DB"/>
    <w:rsid w:val="00603D18"/>
    <w:rsid w:val="00603E8E"/>
    <w:rsid w:val="0060433F"/>
    <w:rsid w:val="006046F0"/>
    <w:rsid w:val="00604860"/>
    <w:rsid w:val="00604A3A"/>
    <w:rsid w:val="00604C61"/>
    <w:rsid w:val="00604C66"/>
    <w:rsid w:val="0060526E"/>
    <w:rsid w:val="006053AA"/>
    <w:rsid w:val="00605597"/>
    <w:rsid w:val="00605AC0"/>
    <w:rsid w:val="00606F34"/>
    <w:rsid w:val="0060719E"/>
    <w:rsid w:val="00607572"/>
    <w:rsid w:val="006076EA"/>
    <w:rsid w:val="00607725"/>
    <w:rsid w:val="0060784C"/>
    <w:rsid w:val="00607982"/>
    <w:rsid w:val="006105EE"/>
    <w:rsid w:val="006106B7"/>
    <w:rsid w:val="006109B0"/>
    <w:rsid w:val="00610F5A"/>
    <w:rsid w:val="00610FD5"/>
    <w:rsid w:val="00611033"/>
    <w:rsid w:val="0061115B"/>
    <w:rsid w:val="00611493"/>
    <w:rsid w:val="00611538"/>
    <w:rsid w:val="00611AB9"/>
    <w:rsid w:val="0061252B"/>
    <w:rsid w:val="00612A1E"/>
    <w:rsid w:val="006132AD"/>
    <w:rsid w:val="00613822"/>
    <w:rsid w:val="00613D7B"/>
    <w:rsid w:val="00614272"/>
    <w:rsid w:val="00614A54"/>
    <w:rsid w:val="00614DF7"/>
    <w:rsid w:val="0061515B"/>
    <w:rsid w:val="00615233"/>
    <w:rsid w:val="00616A8B"/>
    <w:rsid w:val="00616F4B"/>
    <w:rsid w:val="0061739C"/>
    <w:rsid w:val="00617616"/>
    <w:rsid w:val="0061785F"/>
    <w:rsid w:val="00617AB1"/>
    <w:rsid w:val="00617C2C"/>
    <w:rsid w:val="006202D3"/>
    <w:rsid w:val="00620698"/>
    <w:rsid w:val="00620A9B"/>
    <w:rsid w:val="00620AB4"/>
    <w:rsid w:val="006212F7"/>
    <w:rsid w:val="006214A6"/>
    <w:rsid w:val="00623474"/>
    <w:rsid w:val="00623535"/>
    <w:rsid w:val="006237F2"/>
    <w:rsid w:val="006239EE"/>
    <w:rsid w:val="0062430B"/>
    <w:rsid w:val="00624401"/>
    <w:rsid w:val="00624784"/>
    <w:rsid w:val="00624814"/>
    <w:rsid w:val="00624B9F"/>
    <w:rsid w:val="00624C1E"/>
    <w:rsid w:val="00624C91"/>
    <w:rsid w:val="00625433"/>
    <w:rsid w:val="00625B20"/>
    <w:rsid w:val="00625BDB"/>
    <w:rsid w:val="00625F1D"/>
    <w:rsid w:val="006266F4"/>
    <w:rsid w:val="00626769"/>
    <w:rsid w:val="00626F01"/>
    <w:rsid w:val="006274A2"/>
    <w:rsid w:val="00627582"/>
    <w:rsid w:val="006275D6"/>
    <w:rsid w:val="00630018"/>
    <w:rsid w:val="006306D6"/>
    <w:rsid w:val="0063097C"/>
    <w:rsid w:val="00630EC8"/>
    <w:rsid w:val="00631074"/>
    <w:rsid w:val="006312CD"/>
    <w:rsid w:val="00631E0C"/>
    <w:rsid w:val="006323D2"/>
    <w:rsid w:val="00632E58"/>
    <w:rsid w:val="00633057"/>
    <w:rsid w:val="006335B6"/>
    <w:rsid w:val="00633682"/>
    <w:rsid w:val="00634FCA"/>
    <w:rsid w:val="006355F5"/>
    <w:rsid w:val="00635DD4"/>
    <w:rsid w:val="0063652C"/>
    <w:rsid w:val="006366CB"/>
    <w:rsid w:val="006371A2"/>
    <w:rsid w:val="006371BA"/>
    <w:rsid w:val="0063734E"/>
    <w:rsid w:val="00637629"/>
    <w:rsid w:val="006377F4"/>
    <w:rsid w:val="00637B37"/>
    <w:rsid w:val="00637F8A"/>
    <w:rsid w:val="00640556"/>
    <w:rsid w:val="00641409"/>
    <w:rsid w:val="006418C3"/>
    <w:rsid w:val="00641E96"/>
    <w:rsid w:val="00642531"/>
    <w:rsid w:val="00642BA4"/>
    <w:rsid w:val="00642E83"/>
    <w:rsid w:val="006430D4"/>
    <w:rsid w:val="0064321A"/>
    <w:rsid w:val="006433D0"/>
    <w:rsid w:val="00643404"/>
    <w:rsid w:val="00643414"/>
    <w:rsid w:val="00643730"/>
    <w:rsid w:val="00643CE3"/>
    <w:rsid w:val="00644404"/>
    <w:rsid w:val="00644A20"/>
    <w:rsid w:val="00645156"/>
    <w:rsid w:val="00645EAC"/>
    <w:rsid w:val="0064644E"/>
    <w:rsid w:val="0064648F"/>
    <w:rsid w:val="0064662D"/>
    <w:rsid w:val="00646761"/>
    <w:rsid w:val="0064684F"/>
    <w:rsid w:val="0064685E"/>
    <w:rsid w:val="00646FE6"/>
    <w:rsid w:val="006475D5"/>
    <w:rsid w:val="00647B86"/>
    <w:rsid w:val="00647F47"/>
    <w:rsid w:val="0065039E"/>
    <w:rsid w:val="00650B8E"/>
    <w:rsid w:val="00650DA0"/>
    <w:rsid w:val="00650DA2"/>
    <w:rsid w:val="00650DFA"/>
    <w:rsid w:val="0065149F"/>
    <w:rsid w:val="00651C0A"/>
    <w:rsid w:val="00651E1B"/>
    <w:rsid w:val="00651EE5"/>
    <w:rsid w:val="00651F75"/>
    <w:rsid w:val="00652B77"/>
    <w:rsid w:val="00652E80"/>
    <w:rsid w:val="0065340A"/>
    <w:rsid w:val="006536FB"/>
    <w:rsid w:val="00653E60"/>
    <w:rsid w:val="006547AA"/>
    <w:rsid w:val="00654857"/>
    <w:rsid w:val="00654F52"/>
    <w:rsid w:val="00654FE7"/>
    <w:rsid w:val="00654FEB"/>
    <w:rsid w:val="00655494"/>
    <w:rsid w:val="00655EE2"/>
    <w:rsid w:val="00655FA1"/>
    <w:rsid w:val="006562B1"/>
    <w:rsid w:val="00656808"/>
    <w:rsid w:val="0065686F"/>
    <w:rsid w:val="00656AB1"/>
    <w:rsid w:val="00656E99"/>
    <w:rsid w:val="00657420"/>
    <w:rsid w:val="00657486"/>
    <w:rsid w:val="0065799A"/>
    <w:rsid w:val="00657A1F"/>
    <w:rsid w:val="00657B60"/>
    <w:rsid w:val="00657CCE"/>
    <w:rsid w:val="00657D73"/>
    <w:rsid w:val="00657E43"/>
    <w:rsid w:val="00657F53"/>
    <w:rsid w:val="006601D9"/>
    <w:rsid w:val="0066088F"/>
    <w:rsid w:val="006608F7"/>
    <w:rsid w:val="00660D6C"/>
    <w:rsid w:val="00660D74"/>
    <w:rsid w:val="00660DB0"/>
    <w:rsid w:val="006614F9"/>
    <w:rsid w:val="006616DA"/>
    <w:rsid w:val="00661D43"/>
    <w:rsid w:val="0066253A"/>
    <w:rsid w:val="00662768"/>
    <w:rsid w:val="00662CBC"/>
    <w:rsid w:val="00663071"/>
    <w:rsid w:val="006634A0"/>
    <w:rsid w:val="006634F7"/>
    <w:rsid w:val="00663A3C"/>
    <w:rsid w:val="00663A61"/>
    <w:rsid w:val="00663C29"/>
    <w:rsid w:val="00663D7D"/>
    <w:rsid w:val="00665025"/>
    <w:rsid w:val="006651E1"/>
    <w:rsid w:val="0066549E"/>
    <w:rsid w:val="00665640"/>
    <w:rsid w:val="00665761"/>
    <w:rsid w:val="00665917"/>
    <w:rsid w:val="006659FA"/>
    <w:rsid w:val="00665CD1"/>
    <w:rsid w:val="00665CDC"/>
    <w:rsid w:val="00665DB9"/>
    <w:rsid w:val="00665EA1"/>
    <w:rsid w:val="0066626A"/>
    <w:rsid w:val="006665CF"/>
    <w:rsid w:val="00666BE4"/>
    <w:rsid w:val="00666DF8"/>
    <w:rsid w:val="0066704D"/>
    <w:rsid w:val="006672CD"/>
    <w:rsid w:val="006676A1"/>
    <w:rsid w:val="006701AB"/>
    <w:rsid w:val="006705F9"/>
    <w:rsid w:val="006706B1"/>
    <w:rsid w:val="00670704"/>
    <w:rsid w:val="0067074A"/>
    <w:rsid w:val="0067106D"/>
    <w:rsid w:val="006711D8"/>
    <w:rsid w:val="0067140F"/>
    <w:rsid w:val="00672293"/>
    <w:rsid w:val="006724DB"/>
    <w:rsid w:val="00672D09"/>
    <w:rsid w:val="006731AF"/>
    <w:rsid w:val="006731E9"/>
    <w:rsid w:val="00673715"/>
    <w:rsid w:val="006744F7"/>
    <w:rsid w:val="006745BB"/>
    <w:rsid w:val="00674694"/>
    <w:rsid w:val="0067492F"/>
    <w:rsid w:val="00674A5D"/>
    <w:rsid w:val="00674E66"/>
    <w:rsid w:val="00674F80"/>
    <w:rsid w:val="006751CE"/>
    <w:rsid w:val="006754B7"/>
    <w:rsid w:val="006756C9"/>
    <w:rsid w:val="0067605C"/>
    <w:rsid w:val="006761FE"/>
    <w:rsid w:val="006763C7"/>
    <w:rsid w:val="006766E1"/>
    <w:rsid w:val="0067684B"/>
    <w:rsid w:val="00676B25"/>
    <w:rsid w:val="00676CB9"/>
    <w:rsid w:val="00677947"/>
    <w:rsid w:val="006779C4"/>
    <w:rsid w:val="00677CFD"/>
    <w:rsid w:val="00677E2E"/>
    <w:rsid w:val="00680233"/>
    <w:rsid w:val="006804E9"/>
    <w:rsid w:val="0068059C"/>
    <w:rsid w:val="00680A4B"/>
    <w:rsid w:val="006813E4"/>
    <w:rsid w:val="006817AA"/>
    <w:rsid w:val="006823C8"/>
    <w:rsid w:val="00682573"/>
    <w:rsid w:val="00682946"/>
    <w:rsid w:val="00682ECC"/>
    <w:rsid w:val="006831FB"/>
    <w:rsid w:val="0068352D"/>
    <w:rsid w:val="00683C19"/>
    <w:rsid w:val="0068546F"/>
    <w:rsid w:val="0068577D"/>
    <w:rsid w:val="00685E8B"/>
    <w:rsid w:val="00686137"/>
    <w:rsid w:val="00686397"/>
    <w:rsid w:val="00686D66"/>
    <w:rsid w:val="0068784C"/>
    <w:rsid w:val="00687B43"/>
    <w:rsid w:val="00687B61"/>
    <w:rsid w:val="00687E6D"/>
    <w:rsid w:val="0069030F"/>
    <w:rsid w:val="006906FA"/>
    <w:rsid w:val="006908DC"/>
    <w:rsid w:val="00690E10"/>
    <w:rsid w:val="006913BB"/>
    <w:rsid w:val="00691410"/>
    <w:rsid w:val="00691535"/>
    <w:rsid w:val="00692355"/>
    <w:rsid w:val="006925D9"/>
    <w:rsid w:val="00692BF6"/>
    <w:rsid w:val="00692DA2"/>
    <w:rsid w:val="0069390B"/>
    <w:rsid w:val="00694169"/>
    <w:rsid w:val="00694A66"/>
    <w:rsid w:val="00694B26"/>
    <w:rsid w:val="00694DEF"/>
    <w:rsid w:val="006956B0"/>
    <w:rsid w:val="00695B89"/>
    <w:rsid w:val="00695CBF"/>
    <w:rsid w:val="00695E61"/>
    <w:rsid w:val="006970D0"/>
    <w:rsid w:val="006A00FB"/>
    <w:rsid w:val="006A02F4"/>
    <w:rsid w:val="006A05C0"/>
    <w:rsid w:val="006A0D63"/>
    <w:rsid w:val="006A12AA"/>
    <w:rsid w:val="006A1942"/>
    <w:rsid w:val="006A2279"/>
    <w:rsid w:val="006A22EF"/>
    <w:rsid w:val="006A2300"/>
    <w:rsid w:val="006A268D"/>
    <w:rsid w:val="006A26D5"/>
    <w:rsid w:val="006A2886"/>
    <w:rsid w:val="006A28BA"/>
    <w:rsid w:val="006A2971"/>
    <w:rsid w:val="006A2E5B"/>
    <w:rsid w:val="006A2EAB"/>
    <w:rsid w:val="006A2F3A"/>
    <w:rsid w:val="006A3185"/>
    <w:rsid w:val="006A3253"/>
    <w:rsid w:val="006A37DB"/>
    <w:rsid w:val="006A3A1F"/>
    <w:rsid w:val="006A43F6"/>
    <w:rsid w:val="006A4C25"/>
    <w:rsid w:val="006A51C3"/>
    <w:rsid w:val="006A597D"/>
    <w:rsid w:val="006A59F2"/>
    <w:rsid w:val="006A5EE6"/>
    <w:rsid w:val="006A60A2"/>
    <w:rsid w:val="006A67CF"/>
    <w:rsid w:val="006A6AFF"/>
    <w:rsid w:val="006A7122"/>
    <w:rsid w:val="006A7436"/>
    <w:rsid w:val="006A76F5"/>
    <w:rsid w:val="006A7C3D"/>
    <w:rsid w:val="006B015B"/>
    <w:rsid w:val="006B0197"/>
    <w:rsid w:val="006B03C9"/>
    <w:rsid w:val="006B0618"/>
    <w:rsid w:val="006B0769"/>
    <w:rsid w:val="006B0E2A"/>
    <w:rsid w:val="006B1416"/>
    <w:rsid w:val="006B1449"/>
    <w:rsid w:val="006B15A9"/>
    <w:rsid w:val="006B1CA4"/>
    <w:rsid w:val="006B1D25"/>
    <w:rsid w:val="006B246C"/>
    <w:rsid w:val="006B26D9"/>
    <w:rsid w:val="006B29B4"/>
    <w:rsid w:val="006B2BCE"/>
    <w:rsid w:val="006B2E03"/>
    <w:rsid w:val="006B3688"/>
    <w:rsid w:val="006B36D2"/>
    <w:rsid w:val="006B381E"/>
    <w:rsid w:val="006B3875"/>
    <w:rsid w:val="006B4173"/>
    <w:rsid w:val="006B43DF"/>
    <w:rsid w:val="006B4E2E"/>
    <w:rsid w:val="006B4E56"/>
    <w:rsid w:val="006B53E6"/>
    <w:rsid w:val="006B544F"/>
    <w:rsid w:val="006B5708"/>
    <w:rsid w:val="006B5BED"/>
    <w:rsid w:val="006B5E22"/>
    <w:rsid w:val="006B62C9"/>
    <w:rsid w:val="006B6497"/>
    <w:rsid w:val="006B66FA"/>
    <w:rsid w:val="006B69DC"/>
    <w:rsid w:val="006B6C03"/>
    <w:rsid w:val="006B6C97"/>
    <w:rsid w:val="006B6D2A"/>
    <w:rsid w:val="006B6F33"/>
    <w:rsid w:val="006B7AB8"/>
    <w:rsid w:val="006B7C69"/>
    <w:rsid w:val="006B7E83"/>
    <w:rsid w:val="006C050C"/>
    <w:rsid w:val="006C15D4"/>
    <w:rsid w:val="006C19C9"/>
    <w:rsid w:val="006C1E5C"/>
    <w:rsid w:val="006C2252"/>
    <w:rsid w:val="006C25DF"/>
    <w:rsid w:val="006C2AF1"/>
    <w:rsid w:val="006C2E5F"/>
    <w:rsid w:val="006C38A7"/>
    <w:rsid w:val="006C3FA3"/>
    <w:rsid w:val="006C4C25"/>
    <w:rsid w:val="006C5064"/>
    <w:rsid w:val="006C5092"/>
    <w:rsid w:val="006C50D2"/>
    <w:rsid w:val="006C514A"/>
    <w:rsid w:val="006C51C2"/>
    <w:rsid w:val="006C5748"/>
    <w:rsid w:val="006C5E06"/>
    <w:rsid w:val="006C6634"/>
    <w:rsid w:val="006C6695"/>
    <w:rsid w:val="006C6A16"/>
    <w:rsid w:val="006C6A90"/>
    <w:rsid w:val="006C6BDD"/>
    <w:rsid w:val="006C6E89"/>
    <w:rsid w:val="006C6FD8"/>
    <w:rsid w:val="006C75B0"/>
    <w:rsid w:val="006C7641"/>
    <w:rsid w:val="006C777B"/>
    <w:rsid w:val="006C7A32"/>
    <w:rsid w:val="006C7ABC"/>
    <w:rsid w:val="006C7CB0"/>
    <w:rsid w:val="006D01DD"/>
    <w:rsid w:val="006D0A15"/>
    <w:rsid w:val="006D0D1C"/>
    <w:rsid w:val="006D0ECE"/>
    <w:rsid w:val="006D10BA"/>
    <w:rsid w:val="006D1562"/>
    <w:rsid w:val="006D1BE6"/>
    <w:rsid w:val="006D23E8"/>
    <w:rsid w:val="006D27AD"/>
    <w:rsid w:val="006D2B11"/>
    <w:rsid w:val="006D2EDF"/>
    <w:rsid w:val="006D30F0"/>
    <w:rsid w:val="006D32A4"/>
    <w:rsid w:val="006D340E"/>
    <w:rsid w:val="006D3CE3"/>
    <w:rsid w:val="006D3DF0"/>
    <w:rsid w:val="006D3F19"/>
    <w:rsid w:val="006D4755"/>
    <w:rsid w:val="006D4BD6"/>
    <w:rsid w:val="006D58DF"/>
    <w:rsid w:val="006D5B9E"/>
    <w:rsid w:val="006D5DB3"/>
    <w:rsid w:val="006D6217"/>
    <w:rsid w:val="006D66F0"/>
    <w:rsid w:val="006D6812"/>
    <w:rsid w:val="006D68F7"/>
    <w:rsid w:val="006D6A04"/>
    <w:rsid w:val="006D7DE2"/>
    <w:rsid w:val="006E08C3"/>
    <w:rsid w:val="006E0932"/>
    <w:rsid w:val="006E11AA"/>
    <w:rsid w:val="006E135F"/>
    <w:rsid w:val="006E2E67"/>
    <w:rsid w:val="006E2EAA"/>
    <w:rsid w:val="006E345B"/>
    <w:rsid w:val="006E3CBF"/>
    <w:rsid w:val="006E45CF"/>
    <w:rsid w:val="006E4A50"/>
    <w:rsid w:val="006E4BE4"/>
    <w:rsid w:val="006E4EBD"/>
    <w:rsid w:val="006E522E"/>
    <w:rsid w:val="006E52E2"/>
    <w:rsid w:val="006E5370"/>
    <w:rsid w:val="006E5430"/>
    <w:rsid w:val="006E57CD"/>
    <w:rsid w:val="006E5A7F"/>
    <w:rsid w:val="006E64AF"/>
    <w:rsid w:val="006E6AF1"/>
    <w:rsid w:val="006E6B2E"/>
    <w:rsid w:val="006E6B6F"/>
    <w:rsid w:val="006E6BA3"/>
    <w:rsid w:val="006E6BAD"/>
    <w:rsid w:val="006E7665"/>
    <w:rsid w:val="006E7E71"/>
    <w:rsid w:val="006F0B22"/>
    <w:rsid w:val="006F0ED0"/>
    <w:rsid w:val="006F0FF6"/>
    <w:rsid w:val="006F1838"/>
    <w:rsid w:val="006F1C57"/>
    <w:rsid w:val="006F25C6"/>
    <w:rsid w:val="006F270D"/>
    <w:rsid w:val="006F3FA9"/>
    <w:rsid w:val="006F5515"/>
    <w:rsid w:val="006F55B5"/>
    <w:rsid w:val="006F5847"/>
    <w:rsid w:val="006F5987"/>
    <w:rsid w:val="006F602C"/>
    <w:rsid w:val="006F616C"/>
    <w:rsid w:val="006F6D31"/>
    <w:rsid w:val="006F6FC3"/>
    <w:rsid w:val="006F7220"/>
    <w:rsid w:val="006F7424"/>
    <w:rsid w:val="006F7674"/>
    <w:rsid w:val="006F7AFE"/>
    <w:rsid w:val="006F7C7B"/>
    <w:rsid w:val="006F7F67"/>
    <w:rsid w:val="00700AB3"/>
    <w:rsid w:val="00700C4A"/>
    <w:rsid w:val="00701195"/>
    <w:rsid w:val="00701949"/>
    <w:rsid w:val="00702056"/>
    <w:rsid w:val="007023B6"/>
    <w:rsid w:val="007025A2"/>
    <w:rsid w:val="0070292A"/>
    <w:rsid w:val="00702A13"/>
    <w:rsid w:val="00702D34"/>
    <w:rsid w:val="007031F5"/>
    <w:rsid w:val="0070353E"/>
    <w:rsid w:val="0070355A"/>
    <w:rsid w:val="0070377A"/>
    <w:rsid w:val="00703C23"/>
    <w:rsid w:val="00703DD5"/>
    <w:rsid w:val="00703E85"/>
    <w:rsid w:val="0070421C"/>
    <w:rsid w:val="007045A4"/>
    <w:rsid w:val="007047D0"/>
    <w:rsid w:val="00704C05"/>
    <w:rsid w:val="00705C42"/>
    <w:rsid w:val="00705E64"/>
    <w:rsid w:val="00705FCD"/>
    <w:rsid w:val="00706080"/>
    <w:rsid w:val="0070640E"/>
    <w:rsid w:val="00706482"/>
    <w:rsid w:val="00707E3F"/>
    <w:rsid w:val="00710621"/>
    <w:rsid w:val="007112D0"/>
    <w:rsid w:val="007113F2"/>
    <w:rsid w:val="0071140A"/>
    <w:rsid w:val="00711B45"/>
    <w:rsid w:val="0071246C"/>
    <w:rsid w:val="00712889"/>
    <w:rsid w:val="007129F6"/>
    <w:rsid w:val="00713257"/>
    <w:rsid w:val="0071329B"/>
    <w:rsid w:val="00713815"/>
    <w:rsid w:val="00713945"/>
    <w:rsid w:val="00713DD2"/>
    <w:rsid w:val="00713FB7"/>
    <w:rsid w:val="00714697"/>
    <w:rsid w:val="0071485C"/>
    <w:rsid w:val="00714D58"/>
    <w:rsid w:val="00715343"/>
    <w:rsid w:val="00715462"/>
    <w:rsid w:val="00715AA0"/>
    <w:rsid w:val="00715F8A"/>
    <w:rsid w:val="0071750A"/>
    <w:rsid w:val="00720067"/>
    <w:rsid w:val="00720141"/>
    <w:rsid w:val="00720713"/>
    <w:rsid w:val="00720DDB"/>
    <w:rsid w:val="0072138F"/>
    <w:rsid w:val="00721A51"/>
    <w:rsid w:val="00721BB0"/>
    <w:rsid w:val="00721F74"/>
    <w:rsid w:val="00721FC6"/>
    <w:rsid w:val="00722155"/>
    <w:rsid w:val="007223BC"/>
    <w:rsid w:val="00722A62"/>
    <w:rsid w:val="00723B1E"/>
    <w:rsid w:val="00724371"/>
    <w:rsid w:val="00724823"/>
    <w:rsid w:val="0072485E"/>
    <w:rsid w:val="007248F8"/>
    <w:rsid w:val="0072594B"/>
    <w:rsid w:val="00725AB4"/>
    <w:rsid w:val="00725CA4"/>
    <w:rsid w:val="00726479"/>
    <w:rsid w:val="00726C00"/>
    <w:rsid w:val="00726E5D"/>
    <w:rsid w:val="007272AF"/>
    <w:rsid w:val="007273EC"/>
    <w:rsid w:val="0072749C"/>
    <w:rsid w:val="007274E4"/>
    <w:rsid w:val="0072787B"/>
    <w:rsid w:val="00727A25"/>
    <w:rsid w:val="00727AED"/>
    <w:rsid w:val="00727AF5"/>
    <w:rsid w:val="00727BB9"/>
    <w:rsid w:val="00727C27"/>
    <w:rsid w:val="007300FE"/>
    <w:rsid w:val="007302C6"/>
    <w:rsid w:val="00730B41"/>
    <w:rsid w:val="00730D92"/>
    <w:rsid w:val="0073111A"/>
    <w:rsid w:val="00731268"/>
    <w:rsid w:val="00731645"/>
    <w:rsid w:val="007320A7"/>
    <w:rsid w:val="007323B0"/>
    <w:rsid w:val="007325D4"/>
    <w:rsid w:val="00732F1F"/>
    <w:rsid w:val="00733216"/>
    <w:rsid w:val="00733247"/>
    <w:rsid w:val="00733444"/>
    <w:rsid w:val="00733657"/>
    <w:rsid w:val="00733C4A"/>
    <w:rsid w:val="00734105"/>
    <w:rsid w:val="00734205"/>
    <w:rsid w:val="00734279"/>
    <w:rsid w:val="00734A71"/>
    <w:rsid w:val="00734DC2"/>
    <w:rsid w:val="00735196"/>
    <w:rsid w:val="00735A52"/>
    <w:rsid w:val="00736CDF"/>
    <w:rsid w:val="00736DAE"/>
    <w:rsid w:val="00736EE8"/>
    <w:rsid w:val="007373F7"/>
    <w:rsid w:val="0073740C"/>
    <w:rsid w:val="007376B3"/>
    <w:rsid w:val="00740017"/>
    <w:rsid w:val="007405D0"/>
    <w:rsid w:val="00740A3E"/>
    <w:rsid w:val="00740B0A"/>
    <w:rsid w:val="00741A98"/>
    <w:rsid w:val="00741DED"/>
    <w:rsid w:val="00741F07"/>
    <w:rsid w:val="007425F0"/>
    <w:rsid w:val="0074355E"/>
    <w:rsid w:val="007437E5"/>
    <w:rsid w:val="00743B4E"/>
    <w:rsid w:val="00743FE7"/>
    <w:rsid w:val="0074436D"/>
    <w:rsid w:val="00744395"/>
    <w:rsid w:val="007444CF"/>
    <w:rsid w:val="00744558"/>
    <w:rsid w:val="007448D0"/>
    <w:rsid w:val="00744BF5"/>
    <w:rsid w:val="00744D1B"/>
    <w:rsid w:val="007456A2"/>
    <w:rsid w:val="0074574F"/>
    <w:rsid w:val="007458E3"/>
    <w:rsid w:val="00746280"/>
    <w:rsid w:val="007468EE"/>
    <w:rsid w:val="00746D3F"/>
    <w:rsid w:val="00746FD4"/>
    <w:rsid w:val="007472E8"/>
    <w:rsid w:val="00747739"/>
    <w:rsid w:val="0074799F"/>
    <w:rsid w:val="00747ED0"/>
    <w:rsid w:val="00747F22"/>
    <w:rsid w:val="007504E4"/>
    <w:rsid w:val="00750548"/>
    <w:rsid w:val="0075095E"/>
    <w:rsid w:val="00750E6C"/>
    <w:rsid w:val="007510EF"/>
    <w:rsid w:val="00751167"/>
    <w:rsid w:val="0075122E"/>
    <w:rsid w:val="00751313"/>
    <w:rsid w:val="007517F6"/>
    <w:rsid w:val="00751B80"/>
    <w:rsid w:val="00751BAC"/>
    <w:rsid w:val="00751D23"/>
    <w:rsid w:val="00751FA9"/>
    <w:rsid w:val="007527CF"/>
    <w:rsid w:val="007529FC"/>
    <w:rsid w:val="00752AA8"/>
    <w:rsid w:val="007530B9"/>
    <w:rsid w:val="00753402"/>
    <w:rsid w:val="00753591"/>
    <w:rsid w:val="00753823"/>
    <w:rsid w:val="00753C58"/>
    <w:rsid w:val="007544B5"/>
    <w:rsid w:val="00754EED"/>
    <w:rsid w:val="007557FC"/>
    <w:rsid w:val="0075580F"/>
    <w:rsid w:val="007559C9"/>
    <w:rsid w:val="00755A2A"/>
    <w:rsid w:val="00755E6E"/>
    <w:rsid w:val="0075646A"/>
    <w:rsid w:val="00756545"/>
    <w:rsid w:val="007567F3"/>
    <w:rsid w:val="0075683C"/>
    <w:rsid w:val="007573B5"/>
    <w:rsid w:val="007574CB"/>
    <w:rsid w:val="007605D4"/>
    <w:rsid w:val="00760621"/>
    <w:rsid w:val="00760806"/>
    <w:rsid w:val="00760ABB"/>
    <w:rsid w:val="00760FCD"/>
    <w:rsid w:val="007616E7"/>
    <w:rsid w:val="00761B26"/>
    <w:rsid w:val="00761C2F"/>
    <w:rsid w:val="00762298"/>
    <w:rsid w:val="007626E6"/>
    <w:rsid w:val="00762DB8"/>
    <w:rsid w:val="007630CA"/>
    <w:rsid w:val="007632AF"/>
    <w:rsid w:val="00763E3C"/>
    <w:rsid w:val="0076408E"/>
    <w:rsid w:val="00764424"/>
    <w:rsid w:val="007645AF"/>
    <w:rsid w:val="00765949"/>
    <w:rsid w:val="00765F52"/>
    <w:rsid w:val="007664EC"/>
    <w:rsid w:val="007667F2"/>
    <w:rsid w:val="00766D1B"/>
    <w:rsid w:val="0076726E"/>
    <w:rsid w:val="007677E4"/>
    <w:rsid w:val="00767C15"/>
    <w:rsid w:val="00767DE8"/>
    <w:rsid w:val="00767EC8"/>
    <w:rsid w:val="007700F5"/>
    <w:rsid w:val="00770591"/>
    <w:rsid w:val="007706C8"/>
    <w:rsid w:val="007707A9"/>
    <w:rsid w:val="00770B24"/>
    <w:rsid w:val="00770E0C"/>
    <w:rsid w:val="00770ECE"/>
    <w:rsid w:val="00770FDA"/>
    <w:rsid w:val="0077117D"/>
    <w:rsid w:val="00771D22"/>
    <w:rsid w:val="007720B9"/>
    <w:rsid w:val="00772914"/>
    <w:rsid w:val="00772B20"/>
    <w:rsid w:val="00772B4E"/>
    <w:rsid w:val="00772FC0"/>
    <w:rsid w:val="00773FA4"/>
    <w:rsid w:val="007740D8"/>
    <w:rsid w:val="0077486C"/>
    <w:rsid w:val="00774A13"/>
    <w:rsid w:val="00774D5F"/>
    <w:rsid w:val="00775C25"/>
    <w:rsid w:val="00775E36"/>
    <w:rsid w:val="00775EFE"/>
    <w:rsid w:val="0077663E"/>
    <w:rsid w:val="00776A9F"/>
    <w:rsid w:val="00776C46"/>
    <w:rsid w:val="00776F23"/>
    <w:rsid w:val="007771AE"/>
    <w:rsid w:val="007771F2"/>
    <w:rsid w:val="00777551"/>
    <w:rsid w:val="007775F0"/>
    <w:rsid w:val="007779D9"/>
    <w:rsid w:val="00777AAA"/>
    <w:rsid w:val="00780169"/>
    <w:rsid w:val="0078091F"/>
    <w:rsid w:val="00780A46"/>
    <w:rsid w:val="00780C10"/>
    <w:rsid w:val="00780D3F"/>
    <w:rsid w:val="007811D6"/>
    <w:rsid w:val="007812BF"/>
    <w:rsid w:val="00781463"/>
    <w:rsid w:val="00781A4E"/>
    <w:rsid w:val="00781D31"/>
    <w:rsid w:val="00781DFD"/>
    <w:rsid w:val="00781E12"/>
    <w:rsid w:val="00781EF6"/>
    <w:rsid w:val="0078268F"/>
    <w:rsid w:val="00782C41"/>
    <w:rsid w:val="00782C4C"/>
    <w:rsid w:val="00783261"/>
    <w:rsid w:val="007835F9"/>
    <w:rsid w:val="0078391F"/>
    <w:rsid w:val="0078459F"/>
    <w:rsid w:val="00784AB0"/>
    <w:rsid w:val="00784E5A"/>
    <w:rsid w:val="00784F5A"/>
    <w:rsid w:val="00785370"/>
    <w:rsid w:val="0078597C"/>
    <w:rsid w:val="00785A70"/>
    <w:rsid w:val="0078625F"/>
    <w:rsid w:val="00786477"/>
    <w:rsid w:val="0078678F"/>
    <w:rsid w:val="007867D0"/>
    <w:rsid w:val="00786890"/>
    <w:rsid w:val="00786C21"/>
    <w:rsid w:val="00786D8D"/>
    <w:rsid w:val="00786DFB"/>
    <w:rsid w:val="00787048"/>
    <w:rsid w:val="007872C2"/>
    <w:rsid w:val="007873C2"/>
    <w:rsid w:val="00787AD5"/>
    <w:rsid w:val="00790743"/>
    <w:rsid w:val="007907BC"/>
    <w:rsid w:val="00790DF1"/>
    <w:rsid w:val="00790F48"/>
    <w:rsid w:val="00791523"/>
    <w:rsid w:val="00792176"/>
    <w:rsid w:val="00792618"/>
    <w:rsid w:val="00792657"/>
    <w:rsid w:val="007928F9"/>
    <w:rsid w:val="00792CA4"/>
    <w:rsid w:val="007934FD"/>
    <w:rsid w:val="00793636"/>
    <w:rsid w:val="007938C0"/>
    <w:rsid w:val="00793990"/>
    <w:rsid w:val="00793C76"/>
    <w:rsid w:val="00793EDD"/>
    <w:rsid w:val="007941B8"/>
    <w:rsid w:val="0079439A"/>
    <w:rsid w:val="00794DC7"/>
    <w:rsid w:val="00794E1A"/>
    <w:rsid w:val="00795340"/>
    <w:rsid w:val="00795AA8"/>
    <w:rsid w:val="0079625D"/>
    <w:rsid w:val="007963EA"/>
    <w:rsid w:val="00796B27"/>
    <w:rsid w:val="00797151"/>
    <w:rsid w:val="007974D3"/>
    <w:rsid w:val="00797CA8"/>
    <w:rsid w:val="007A0832"/>
    <w:rsid w:val="007A10E9"/>
    <w:rsid w:val="007A1627"/>
    <w:rsid w:val="007A17C8"/>
    <w:rsid w:val="007A1A6D"/>
    <w:rsid w:val="007A1CBD"/>
    <w:rsid w:val="007A1D06"/>
    <w:rsid w:val="007A1F9D"/>
    <w:rsid w:val="007A1FED"/>
    <w:rsid w:val="007A2151"/>
    <w:rsid w:val="007A2763"/>
    <w:rsid w:val="007A276B"/>
    <w:rsid w:val="007A2915"/>
    <w:rsid w:val="007A2F2C"/>
    <w:rsid w:val="007A3113"/>
    <w:rsid w:val="007A333A"/>
    <w:rsid w:val="007A367A"/>
    <w:rsid w:val="007A382D"/>
    <w:rsid w:val="007A3BA2"/>
    <w:rsid w:val="007A3BDA"/>
    <w:rsid w:val="007A3FBD"/>
    <w:rsid w:val="007A413B"/>
    <w:rsid w:val="007A56C5"/>
    <w:rsid w:val="007A5FB3"/>
    <w:rsid w:val="007A6017"/>
    <w:rsid w:val="007A668C"/>
    <w:rsid w:val="007A6A9B"/>
    <w:rsid w:val="007A6F7D"/>
    <w:rsid w:val="007A6FA6"/>
    <w:rsid w:val="007A713A"/>
    <w:rsid w:val="007A7C65"/>
    <w:rsid w:val="007B013A"/>
    <w:rsid w:val="007B01BD"/>
    <w:rsid w:val="007B04D2"/>
    <w:rsid w:val="007B0798"/>
    <w:rsid w:val="007B07B1"/>
    <w:rsid w:val="007B0E68"/>
    <w:rsid w:val="007B1702"/>
    <w:rsid w:val="007B1717"/>
    <w:rsid w:val="007B2BB6"/>
    <w:rsid w:val="007B2CE1"/>
    <w:rsid w:val="007B2DB9"/>
    <w:rsid w:val="007B3321"/>
    <w:rsid w:val="007B35EB"/>
    <w:rsid w:val="007B36BB"/>
    <w:rsid w:val="007B372D"/>
    <w:rsid w:val="007B3AE0"/>
    <w:rsid w:val="007B3D97"/>
    <w:rsid w:val="007B3FCF"/>
    <w:rsid w:val="007B424A"/>
    <w:rsid w:val="007B42AA"/>
    <w:rsid w:val="007B4417"/>
    <w:rsid w:val="007B4421"/>
    <w:rsid w:val="007B565D"/>
    <w:rsid w:val="007B59D0"/>
    <w:rsid w:val="007B6228"/>
    <w:rsid w:val="007B6B6D"/>
    <w:rsid w:val="007B6D9C"/>
    <w:rsid w:val="007B6EF3"/>
    <w:rsid w:val="007B7150"/>
    <w:rsid w:val="007B74DA"/>
    <w:rsid w:val="007B7669"/>
    <w:rsid w:val="007B7DF6"/>
    <w:rsid w:val="007C054F"/>
    <w:rsid w:val="007C0581"/>
    <w:rsid w:val="007C0CA1"/>
    <w:rsid w:val="007C13D5"/>
    <w:rsid w:val="007C1442"/>
    <w:rsid w:val="007C1613"/>
    <w:rsid w:val="007C23BD"/>
    <w:rsid w:val="007C251C"/>
    <w:rsid w:val="007C31C5"/>
    <w:rsid w:val="007C33B1"/>
    <w:rsid w:val="007C3A6D"/>
    <w:rsid w:val="007C3DB6"/>
    <w:rsid w:val="007C3FA3"/>
    <w:rsid w:val="007C436A"/>
    <w:rsid w:val="007C4421"/>
    <w:rsid w:val="007C47D4"/>
    <w:rsid w:val="007C4A1A"/>
    <w:rsid w:val="007C5DE7"/>
    <w:rsid w:val="007C5F76"/>
    <w:rsid w:val="007C60B9"/>
    <w:rsid w:val="007C61D5"/>
    <w:rsid w:val="007C69F0"/>
    <w:rsid w:val="007C716D"/>
    <w:rsid w:val="007C72DE"/>
    <w:rsid w:val="007C73F3"/>
    <w:rsid w:val="007C774B"/>
    <w:rsid w:val="007C796B"/>
    <w:rsid w:val="007D0335"/>
    <w:rsid w:val="007D0818"/>
    <w:rsid w:val="007D1F9E"/>
    <w:rsid w:val="007D247B"/>
    <w:rsid w:val="007D321D"/>
    <w:rsid w:val="007D328D"/>
    <w:rsid w:val="007D3F72"/>
    <w:rsid w:val="007D4376"/>
    <w:rsid w:val="007D439D"/>
    <w:rsid w:val="007D4552"/>
    <w:rsid w:val="007D4931"/>
    <w:rsid w:val="007D4B1A"/>
    <w:rsid w:val="007D4BE1"/>
    <w:rsid w:val="007D4D34"/>
    <w:rsid w:val="007D5536"/>
    <w:rsid w:val="007D5914"/>
    <w:rsid w:val="007D5950"/>
    <w:rsid w:val="007D5D00"/>
    <w:rsid w:val="007D6061"/>
    <w:rsid w:val="007D681A"/>
    <w:rsid w:val="007D7119"/>
    <w:rsid w:val="007D7E88"/>
    <w:rsid w:val="007D7F45"/>
    <w:rsid w:val="007D7F59"/>
    <w:rsid w:val="007E029C"/>
    <w:rsid w:val="007E0525"/>
    <w:rsid w:val="007E0C79"/>
    <w:rsid w:val="007E0F61"/>
    <w:rsid w:val="007E1072"/>
    <w:rsid w:val="007E1382"/>
    <w:rsid w:val="007E15FC"/>
    <w:rsid w:val="007E1BC7"/>
    <w:rsid w:val="007E1E2D"/>
    <w:rsid w:val="007E2304"/>
    <w:rsid w:val="007E23CB"/>
    <w:rsid w:val="007E257D"/>
    <w:rsid w:val="007E27A0"/>
    <w:rsid w:val="007E2DC1"/>
    <w:rsid w:val="007E312F"/>
    <w:rsid w:val="007E3514"/>
    <w:rsid w:val="007E352D"/>
    <w:rsid w:val="007E39F2"/>
    <w:rsid w:val="007E3B7E"/>
    <w:rsid w:val="007E3B83"/>
    <w:rsid w:val="007E3E3B"/>
    <w:rsid w:val="007E3F44"/>
    <w:rsid w:val="007E411B"/>
    <w:rsid w:val="007E4369"/>
    <w:rsid w:val="007E44D5"/>
    <w:rsid w:val="007E46BC"/>
    <w:rsid w:val="007E479D"/>
    <w:rsid w:val="007E4FA9"/>
    <w:rsid w:val="007E52EA"/>
    <w:rsid w:val="007E55E9"/>
    <w:rsid w:val="007E59C6"/>
    <w:rsid w:val="007E5DBF"/>
    <w:rsid w:val="007E5E82"/>
    <w:rsid w:val="007E666B"/>
    <w:rsid w:val="007E683F"/>
    <w:rsid w:val="007E6B14"/>
    <w:rsid w:val="007E73F3"/>
    <w:rsid w:val="007E771F"/>
    <w:rsid w:val="007E7BA1"/>
    <w:rsid w:val="007E7DEE"/>
    <w:rsid w:val="007F0D6B"/>
    <w:rsid w:val="007F10B1"/>
    <w:rsid w:val="007F119F"/>
    <w:rsid w:val="007F18A7"/>
    <w:rsid w:val="007F1F09"/>
    <w:rsid w:val="007F2632"/>
    <w:rsid w:val="007F2A5A"/>
    <w:rsid w:val="007F2E0B"/>
    <w:rsid w:val="007F4547"/>
    <w:rsid w:val="007F4C32"/>
    <w:rsid w:val="007F4F86"/>
    <w:rsid w:val="007F4FAE"/>
    <w:rsid w:val="007F5976"/>
    <w:rsid w:val="007F5B7C"/>
    <w:rsid w:val="007F5D38"/>
    <w:rsid w:val="007F5DC3"/>
    <w:rsid w:val="007F634E"/>
    <w:rsid w:val="007F64A5"/>
    <w:rsid w:val="007F66FC"/>
    <w:rsid w:val="007F6A2E"/>
    <w:rsid w:val="007F6D3B"/>
    <w:rsid w:val="007F6EE1"/>
    <w:rsid w:val="007F7573"/>
    <w:rsid w:val="007F79A4"/>
    <w:rsid w:val="007F7A19"/>
    <w:rsid w:val="007F7AF3"/>
    <w:rsid w:val="007F7D68"/>
    <w:rsid w:val="00800160"/>
    <w:rsid w:val="0080047C"/>
    <w:rsid w:val="00800518"/>
    <w:rsid w:val="0080057A"/>
    <w:rsid w:val="00800838"/>
    <w:rsid w:val="0080098F"/>
    <w:rsid w:val="00800D46"/>
    <w:rsid w:val="008010BE"/>
    <w:rsid w:val="00801A76"/>
    <w:rsid w:val="00801AF4"/>
    <w:rsid w:val="00801D0A"/>
    <w:rsid w:val="00801F2E"/>
    <w:rsid w:val="00802166"/>
    <w:rsid w:val="00802CCC"/>
    <w:rsid w:val="00802D78"/>
    <w:rsid w:val="00802F2C"/>
    <w:rsid w:val="00803173"/>
    <w:rsid w:val="0080354B"/>
    <w:rsid w:val="00803874"/>
    <w:rsid w:val="00803A5A"/>
    <w:rsid w:val="0080417D"/>
    <w:rsid w:val="008041B3"/>
    <w:rsid w:val="00804268"/>
    <w:rsid w:val="00804315"/>
    <w:rsid w:val="008043AA"/>
    <w:rsid w:val="00804EFE"/>
    <w:rsid w:val="00805299"/>
    <w:rsid w:val="00805493"/>
    <w:rsid w:val="008057FA"/>
    <w:rsid w:val="0080593E"/>
    <w:rsid w:val="00805A1C"/>
    <w:rsid w:val="00805B90"/>
    <w:rsid w:val="00805F04"/>
    <w:rsid w:val="00805F4C"/>
    <w:rsid w:val="008062FD"/>
    <w:rsid w:val="008076AC"/>
    <w:rsid w:val="008079B3"/>
    <w:rsid w:val="00807D98"/>
    <w:rsid w:val="00810315"/>
    <w:rsid w:val="00810798"/>
    <w:rsid w:val="0081083D"/>
    <w:rsid w:val="00810A13"/>
    <w:rsid w:val="008111B8"/>
    <w:rsid w:val="008114E2"/>
    <w:rsid w:val="00811A2A"/>
    <w:rsid w:val="00811ACC"/>
    <w:rsid w:val="0081227A"/>
    <w:rsid w:val="008122CF"/>
    <w:rsid w:val="00812DB9"/>
    <w:rsid w:val="00812E8B"/>
    <w:rsid w:val="00813079"/>
    <w:rsid w:val="008130EF"/>
    <w:rsid w:val="00813414"/>
    <w:rsid w:val="00813B5D"/>
    <w:rsid w:val="00813BDA"/>
    <w:rsid w:val="008146FB"/>
    <w:rsid w:val="00814737"/>
    <w:rsid w:val="0081523B"/>
    <w:rsid w:val="00815430"/>
    <w:rsid w:val="00815922"/>
    <w:rsid w:val="00815DA5"/>
    <w:rsid w:val="00816195"/>
    <w:rsid w:val="00816744"/>
    <w:rsid w:val="00816863"/>
    <w:rsid w:val="00816B35"/>
    <w:rsid w:val="00816F69"/>
    <w:rsid w:val="00816FD1"/>
    <w:rsid w:val="00817A68"/>
    <w:rsid w:val="00820272"/>
    <w:rsid w:val="008208B4"/>
    <w:rsid w:val="00820A60"/>
    <w:rsid w:val="008214DD"/>
    <w:rsid w:val="00822009"/>
    <w:rsid w:val="00822613"/>
    <w:rsid w:val="00822A00"/>
    <w:rsid w:val="00822C41"/>
    <w:rsid w:val="008230EB"/>
    <w:rsid w:val="0082366F"/>
    <w:rsid w:val="0082377C"/>
    <w:rsid w:val="00823792"/>
    <w:rsid w:val="00823BAD"/>
    <w:rsid w:val="00823CA3"/>
    <w:rsid w:val="00823D5E"/>
    <w:rsid w:val="00823E3D"/>
    <w:rsid w:val="00824072"/>
    <w:rsid w:val="0082417C"/>
    <w:rsid w:val="00824574"/>
    <w:rsid w:val="00824DF6"/>
    <w:rsid w:val="008255C3"/>
    <w:rsid w:val="008259BB"/>
    <w:rsid w:val="00825F06"/>
    <w:rsid w:val="00826132"/>
    <w:rsid w:val="00826352"/>
    <w:rsid w:val="0082653A"/>
    <w:rsid w:val="0082694D"/>
    <w:rsid w:val="00826C49"/>
    <w:rsid w:val="008270D4"/>
    <w:rsid w:val="008271B9"/>
    <w:rsid w:val="00827597"/>
    <w:rsid w:val="00827611"/>
    <w:rsid w:val="00827787"/>
    <w:rsid w:val="00827888"/>
    <w:rsid w:val="00827D1B"/>
    <w:rsid w:val="00830065"/>
    <w:rsid w:val="00830490"/>
    <w:rsid w:val="008304B6"/>
    <w:rsid w:val="0083117C"/>
    <w:rsid w:val="0083152A"/>
    <w:rsid w:val="00831744"/>
    <w:rsid w:val="008317AB"/>
    <w:rsid w:val="00831B23"/>
    <w:rsid w:val="00831E37"/>
    <w:rsid w:val="008322EB"/>
    <w:rsid w:val="008324F5"/>
    <w:rsid w:val="008327A1"/>
    <w:rsid w:val="00832915"/>
    <w:rsid w:val="00832E89"/>
    <w:rsid w:val="008330C5"/>
    <w:rsid w:val="0083336F"/>
    <w:rsid w:val="00833420"/>
    <w:rsid w:val="00833D0C"/>
    <w:rsid w:val="00833D92"/>
    <w:rsid w:val="00833F79"/>
    <w:rsid w:val="008342E8"/>
    <w:rsid w:val="0083439A"/>
    <w:rsid w:val="008354BD"/>
    <w:rsid w:val="00835B20"/>
    <w:rsid w:val="00835C0F"/>
    <w:rsid w:val="00835E21"/>
    <w:rsid w:val="00835E64"/>
    <w:rsid w:val="00836227"/>
    <w:rsid w:val="008363B5"/>
    <w:rsid w:val="00836847"/>
    <w:rsid w:val="00836D3E"/>
    <w:rsid w:val="00836D93"/>
    <w:rsid w:val="008376ED"/>
    <w:rsid w:val="0083773E"/>
    <w:rsid w:val="00837D0B"/>
    <w:rsid w:val="00837DE5"/>
    <w:rsid w:val="008402C6"/>
    <w:rsid w:val="00840638"/>
    <w:rsid w:val="008408D0"/>
    <w:rsid w:val="00840ABE"/>
    <w:rsid w:val="00840D42"/>
    <w:rsid w:val="00840DF0"/>
    <w:rsid w:val="00840F1A"/>
    <w:rsid w:val="00840F93"/>
    <w:rsid w:val="0084138A"/>
    <w:rsid w:val="00841506"/>
    <w:rsid w:val="008415DD"/>
    <w:rsid w:val="0084179E"/>
    <w:rsid w:val="008418BA"/>
    <w:rsid w:val="00841B9C"/>
    <w:rsid w:val="00841CDF"/>
    <w:rsid w:val="00842080"/>
    <w:rsid w:val="00842124"/>
    <w:rsid w:val="0084273B"/>
    <w:rsid w:val="008439F2"/>
    <w:rsid w:val="00843AA5"/>
    <w:rsid w:val="00843AFE"/>
    <w:rsid w:val="00844E00"/>
    <w:rsid w:val="00844ED8"/>
    <w:rsid w:val="0084512B"/>
    <w:rsid w:val="0084530D"/>
    <w:rsid w:val="008454B4"/>
    <w:rsid w:val="008455D4"/>
    <w:rsid w:val="0084623A"/>
    <w:rsid w:val="00846361"/>
    <w:rsid w:val="008467DA"/>
    <w:rsid w:val="00846947"/>
    <w:rsid w:val="00846BEC"/>
    <w:rsid w:val="008471EC"/>
    <w:rsid w:val="008471FE"/>
    <w:rsid w:val="00847D52"/>
    <w:rsid w:val="008503F1"/>
    <w:rsid w:val="008504A4"/>
    <w:rsid w:val="00850B78"/>
    <w:rsid w:val="008514CF"/>
    <w:rsid w:val="008516A0"/>
    <w:rsid w:val="008516F3"/>
    <w:rsid w:val="00852119"/>
    <w:rsid w:val="0085221A"/>
    <w:rsid w:val="0085299A"/>
    <w:rsid w:val="00852BB4"/>
    <w:rsid w:val="008535E4"/>
    <w:rsid w:val="008538F3"/>
    <w:rsid w:val="00853E5F"/>
    <w:rsid w:val="00854367"/>
    <w:rsid w:val="00854493"/>
    <w:rsid w:val="00854859"/>
    <w:rsid w:val="008549B3"/>
    <w:rsid w:val="00854ABC"/>
    <w:rsid w:val="00854EFD"/>
    <w:rsid w:val="0085531E"/>
    <w:rsid w:val="00855710"/>
    <w:rsid w:val="00855974"/>
    <w:rsid w:val="00855FA8"/>
    <w:rsid w:val="0085605C"/>
    <w:rsid w:val="00856F92"/>
    <w:rsid w:val="0085744C"/>
    <w:rsid w:val="0085776E"/>
    <w:rsid w:val="00857F72"/>
    <w:rsid w:val="008600EA"/>
    <w:rsid w:val="008601B2"/>
    <w:rsid w:val="00860FA9"/>
    <w:rsid w:val="008610B9"/>
    <w:rsid w:val="00861189"/>
    <w:rsid w:val="008611C0"/>
    <w:rsid w:val="00861795"/>
    <w:rsid w:val="00862236"/>
    <w:rsid w:val="00862A0C"/>
    <w:rsid w:val="00862A22"/>
    <w:rsid w:val="00862E16"/>
    <w:rsid w:val="00863173"/>
    <w:rsid w:val="008631FB"/>
    <w:rsid w:val="00863B03"/>
    <w:rsid w:val="00865060"/>
    <w:rsid w:val="0086522F"/>
    <w:rsid w:val="008657E0"/>
    <w:rsid w:val="008663E4"/>
    <w:rsid w:val="00866B4E"/>
    <w:rsid w:val="00866E6A"/>
    <w:rsid w:val="00866F35"/>
    <w:rsid w:val="008672F9"/>
    <w:rsid w:val="00867942"/>
    <w:rsid w:val="00867A74"/>
    <w:rsid w:val="00867F24"/>
    <w:rsid w:val="00870CD8"/>
    <w:rsid w:val="00871940"/>
    <w:rsid w:val="00871C4E"/>
    <w:rsid w:val="00871CAB"/>
    <w:rsid w:val="00871FFD"/>
    <w:rsid w:val="00872068"/>
    <w:rsid w:val="008720DC"/>
    <w:rsid w:val="00872A1E"/>
    <w:rsid w:val="00873203"/>
    <w:rsid w:val="00873319"/>
    <w:rsid w:val="00873377"/>
    <w:rsid w:val="008733F8"/>
    <w:rsid w:val="00873547"/>
    <w:rsid w:val="00873D46"/>
    <w:rsid w:val="00874239"/>
    <w:rsid w:val="0087448A"/>
    <w:rsid w:val="00874571"/>
    <w:rsid w:val="00874D5D"/>
    <w:rsid w:val="00875ACE"/>
    <w:rsid w:val="00875D92"/>
    <w:rsid w:val="008762B3"/>
    <w:rsid w:val="00876D22"/>
    <w:rsid w:val="00876EFB"/>
    <w:rsid w:val="00876F90"/>
    <w:rsid w:val="0087771F"/>
    <w:rsid w:val="008779C4"/>
    <w:rsid w:val="00877D79"/>
    <w:rsid w:val="00880030"/>
    <w:rsid w:val="00880397"/>
    <w:rsid w:val="00880B11"/>
    <w:rsid w:val="00880D07"/>
    <w:rsid w:val="008817F9"/>
    <w:rsid w:val="00881B66"/>
    <w:rsid w:val="008821C2"/>
    <w:rsid w:val="008824C4"/>
    <w:rsid w:val="00882529"/>
    <w:rsid w:val="0088270B"/>
    <w:rsid w:val="00882A8D"/>
    <w:rsid w:val="00882B47"/>
    <w:rsid w:val="00882C61"/>
    <w:rsid w:val="00883185"/>
    <w:rsid w:val="00883AF2"/>
    <w:rsid w:val="008840CF"/>
    <w:rsid w:val="00884446"/>
    <w:rsid w:val="00884786"/>
    <w:rsid w:val="008847E9"/>
    <w:rsid w:val="00884EDD"/>
    <w:rsid w:val="008851A4"/>
    <w:rsid w:val="00885E05"/>
    <w:rsid w:val="00885FB8"/>
    <w:rsid w:val="008866F5"/>
    <w:rsid w:val="008876A5"/>
    <w:rsid w:val="00887F40"/>
    <w:rsid w:val="00887FAC"/>
    <w:rsid w:val="00890944"/>
    <w:rsid w:val="00890A3E"/>
    <w:rsid w:val="00890C24"/>
    <w:rsid w:val="00890CA5"/>
    <w:rsid w:val="00890EDF"/>
    <w:rsid w:val="00891032"/>
    <w:rsid w:val="008915A8"/>
    <w:rsid w:val="0089195E"/>
    <w:rsid w:val="00891A79"/>
    <w:rsid w:val="00891DA4"/>
    <w:rsid w:val="00892315"/>
    <w:rsid w:val="00892702"/>
    <w:rsid w:val="00892756"/>
    <w:rsid w:val="00892B63"/>
    <w:rsid w:val="00892E5A"/>
    <w:rsid w:val="008933E2"/>
    <w:rsid w:val="0089354B"/>
    <w:rsid w:val="00893CB8"/>
    <w:rsid w:val="00894003"/>
    <w:rsid w:val="008943F7"/>
    <w:rsid w:val="00894864"/>
    <w:rsid w:val="0089488F"/>
    <w:rsid w:val="0089490B"/>
    <w:rsid w:val="00894A33"/>
    <w:rsid w:val="00894D29"/>
    <w:rsid w:val="008951B2"/>
    <w:rsid w:val="008952E7"/>
    <w:rsid w:val="0089535D"/>
    <w:rsid w:val="0089544D"/>
    <w:rsid w:val="00895E24"/>
    <w:rsid w:val="00895EB4"/>
    <w:rsid w:val="00896171"/>
    <w:rsid w:val="00896733"/>
    <w:rsid w:val="00896D68"/>
    <w:rsid w:val="00896FB5"/>
    <w:rsid w:val="0089798F"/>
    <w:rsid w:val="00897998"/>
    <w:rsid w:val="00897AFC"/>
    <w:rsid w:val="00897FF1"/>
    <w:rsid w:val="008A02AF"/>
    <w:rsid w:val="008A03A7"/>
    <w:rsid w:val="008A0505"/>
    <w:rsid w:val="008A08B7"/>
    <w:rsid w:val="008A137F"/>
    <w:rsid w:val="008A15B8"/>
    <w:rsid w:val="008A1D17"/>
    <w:rsid w:val="008A1FB0"/>
    <w:rsid w:val="008A2163"/>
    <w:rsid w:val="008A2321"/>
    <w:rsid w:val="008A24D5"/>
    <w:rsid w:val="008A24EF"/>
    <w:rsid w:val="008A2E12"/>
    <w:rsid w:val="008A2ECB"/>
    <w:rsid w:val="008A31CB"/>
    <w:rsid w:val="008A3AB8"/>
    <w:rsid w:val="008A4E0C"/>
    <w:rsid w:val="008A4E60"/>
    <w:rsid w:val="008A4F8A"/>
    <w:rsid w:val="008A4FF9"/>
    <w:rsid w:val="008A50CB"/>
    <w:rsid w:val="008A5317"/>
    <w:rsid w:val="008A53F6"/>
    <w:rsid w:val="008A549C"/>
    <w:rsid w:val="008A55AA"/>
    <w:rsid w:val="008A57AF"/>
    <w:rsid w:val="008A5DBC"/>
    <w:rsid w:val="008A7973"/>
    <w:rsid w:val="008B0A3E"/>
    <w:rsid w:val="008B0E77"/>
    <w:rsid w:val="008B2A95"/>
    <w:rsid w:val="008B30B9"/>
    <w:rsid w:val="008B343D"/>
    <w:rsid w:val="008B3506"/>
    <w:rsid w:val="008B382F"/>
    <w:rsid w:val="008B38DB"/>
    <w:rsid w:val="008B3D2C"/>
    <w:rsid w:val="008B3E10"/>
    <w:rsid w:val="008B4160"/>
    <w:rsid w:val="008B4350"/>
    <w:rsid w:val="008B49C7"/>
    <w:rsid w:val="008B4EA6"/>
    <w:rsid w:val="008B519D"/>
    <w:rsid w:val="008B5DDB"/>
    <w:rsid w:val="008B6359"/>
    <w:rsid w:val="008B641D"/>
    <w:rsid w:val="008B6469"/>
    <w:rsid w:val="008B6B16"/>
    <w:rsid w:val="008B7050"/>
    <w:rsid w:val="008B7217"/>
    <w:rsid w:val="008B7EC1"/>
    <w:rsid w:val="008B7F84"/>
    <w:rsid w:val="008C013E"/>
    <w:rsid w:val="008C0695"/>
    <w:rsid w:val="008C06D3"/>
    <w:rsid w:val="008C0969"/>
    <w:rsid w:val="008C0E3C"/>
    <w:rsid w:val="008C1AA2"/>
    <w:rsid w:val="008C1ABE"/>
    <w:rsid w:val="008C1D40"/>
    <w:rsid w:val="008C1DA7"/>
    <w:rsid w:val="008C21AE"/>
    <w:rsid w:val="008C2858"/>
    <w:rsid w:val="008C2CF1"/>
    <w:rsid w:val="008C2E50"/>
    <w:rsid w:val="008C2E6F"/>
    <w:rsid w:val="008C365E"/>
    <w:rsid w:val="008C36C1"/>
    <w:rsid w:val="008C397A"/>
    <w:rsid w:val="008C3B11"/>
    <w:rsid w:val="008C3D74"/>
    <w:rsid w:val="008C44B2"/>
    <w:rsid w:val="008C5676"/>
    <w:rsid w:val="008C5968"/>
    <w:rsid w:val="008C5C30"/>
    <w:rsid w:val="008C5DD5"/>
    <w:rsid w:val="008C6391"/>
    <w:rsid w:val="008C6419"/>
    <w:rsid w:val="008C6B3F"/>
    <w:rsid w:val="008C70FA"/>
    <w:rsid w:val="008C75FA"/>
    <w:rsid w:val="008C7676"/>
    <w:rsid w:val="008C77F3"/>
    <w:rsid w:val="008C7B27"/>
    <w:rsid w:val="008C7CC2"/>
    <w:rsid w:val="008C7E72"/>
    <w:rsid w:val="008D0115"/>
    <w:rsid w:val="008D02AC"/>
    <w:rsid w:val="008D0AD3"/>
    <w:rsid w:val="008D0B71"/>
    <w:rsid w:val="008D1058"/>
    <w:rsid w:val="008D15A1"/>
    <w:rsid w:val="008D1E16"/>
    <w:rsid w:val="008D27F7"/>
    <w:rsid w:val="008D2910"/>
    <w:rsid w:val="008D3CA0"/>
    <w:rsid w:val="008D4A54"/>
    <w:rsid w:val="008D4D9B"/>
    <w:rsid w:val="008D4FA1"/>
    <w:rsid w:val="008D520A"/>
    <w:rsid w:val="008D5C5F"/>
    <w:rsid w:val="008D5D85"/>
    <w:rsid w:val="008D5DC6"/>
    <w:rsid w:val="008D632B"/>
    <w:rsid w:val="008D68CD"/>
    <w:rsid w:val="008D6DF0"/>
    <w:rsid w:val="008D6DF6"/>
    <w:rsid w:val="008E003E"/>
    <w:rsid w:val="008E028E"/>
    <w:rsid w:val="008E07CA"/>
    <w:rsid w:val="008E0B5D"/>
    <w:rsid w:val="008E0D5B"/>
    <w:rsid w:val="008E0FD6"/>
    <w:rsid w:val="008E1104"/>
    <w:rsid w:val="008E277A"/>
    <w:rsid w:val="008E27DA"/>
    <w:rsid w:val="008E28DE"/>
    <w:rsid w:val="008E28EF"/>
    <w:rsid w:val="008E2C99"/>
    <w:rsid w:val="008E3BC5"/>
    <w:rsid w:val="008E3FE1"/>
    <w:rsid w:val="008E42F2"/>
    <w:rsid w:val="008E4391"/>
    <w:rsid w:val="008E4ADB"/>
    <w:rsid w:val="008E4BF3"/>
    <w:rsid w:val="008E5157"/>
    <w:rsid w:val="008E5F4B"/>
    <w:rsid w:val="008E6245"/>
    <w:rsid w:val="008E70AE"/>
    <w:rsid w:val="008E72A8"/>
    <w:rsid w:val="008F0053"/>
    <w:rsid w:val="008F00E7"/>
    <w:rsid w:val="008F08F7"/>
    <w:rsid w:val="008F08FF"/>
    <w:rsid w:val="008F0B58"/>
    <w:rsid w:val="008F1030"/>
    <w:rsid w:val="008F10D7"/>
    <w:rsid w:val="008F11A0"/>
    <w:rsid w:val="008F133B"/>
    <w:rsid w:val="008F142B"/>
    <w:rsid w:val="008F16AC"/>
    <w:rsid w:val="008F1EF1"/>
    <w:rsid w:val="008F2052"/>
    <w:rsid w:val="008F20F3"/>
    <w:rsid w:val="008F21E7"/>
    <w:rsid w:val="008F2B13"/>
    <w:rsid w:val="008F3965"/>
    <w:rsid w:val="008F3D85"/>
    <w:rsid w:val="008F454D"/>
    <w:rsid w:val="008F4DBD"/>
    <w:rsid w:val="008F527D"/>
    <w:rsid w:val="008F5A87"/>
    <w:rsid w:val="008F5FFD"/>
    <w:rsid w:val="008F61C1"/>
    <w:rsid w:val="008F6997"/>
    <w:rsid w:val="008F6E49"/>
    <w:rsid w:val="008F718A"/>
    <w:rsid w:val="008F7790"/>
    <w:rsid w:val="008F7BFE"/>
    <w:rsid w:val="00900407"/>
    <w:rsid w:val="009005C3"/>
    <w:rsid w:val="00900723"/>
    <w:rsid w:val="009007AA"/>
    <w:rsid w:val="00900BA8"/>
    <w:rsid w:val="009012A8"/>
    <w:rsid w:val="00901554"/>
    <w:rsid w:val="0090166A"/>
    <w:rsid w:val="00901B28"/>
    <w:rsid w:val="00901B69"/>
    <w:rsid w:val="0090268F"/>
    <w:rsid w:val="00902766"/>
    <w:rsid w:val="00902991"/>
    <w:rsid w:val="00902C8E"/>
    <w:rsid w:val="0090366D"/>
    <w:rsid w:val="00903C2D"/>
    <w:rsid w:val="00904405"/>
    <w:rsid w:val="00904971"/>
    <w:rsid w:val="009050F4"/>
    <w:rsid w:val="009051A7"/>
    <w:rsid w:val="009054F1"/>
    <w:rsid w:val="009057C7"/>
    <w:rsid w:val="00905813"/>
    <w:rsid w:val="00906684"/>
    <w:rsid w:val="00906E1A"/>
    <w:rsid w:val="009079D4"/>
    <w:rsid w:val="00907A52"/>
    <w:rsid w:val="00907A87"/>
    <w:rsid w:val="00907F9F"/>
    <w:rsid w:val="00910810"/>
    <w:rsid w:val="00910B20"/>
    <w:rsid w:val="00910D29"/>
    <w:rsid w:val="00910FE6"/>
    <w:rsid w:val="00911302"/>
    <w:rsid w:val="00911813"/>
    <w:rsid w:val="00911C1E"/>
    <w:rsid w:val="00912422"/>
    <w:rsid w:val="0091245A"/>
    <w:rsid w:val="009129D5"/>
    <w:rsid w:val="00913440"/>
    <w:rsid w:val="00913C99"/>
    <w:rsid w:val="00913D2D"/>
    <w:rsid w:val="0091464A"/>
    <w:rsid w:val="00914FC3"/>
    <w:rsid w:val="009154DA"/>
    <w:rsid w:val="0091563C"/>
    <w:rsid w:val="0091583C"/>
    <w:rsid w:val="00915C68"/>
    <w:rsid w:val="00915D3B"/>
    <w:rsid w:val="00915E53"/>
    <w:rsid w:val="0091657A"/>
    <w:rsid w:val="00916A20"/>
    <w:rsid w:val="00916CA4"/>
    <w:rsid w:val="00916D17"/>
    <w:rsid w:val="009172E7"/>
    <w:rsid w:val="00917785"/>
    <w:rsid w:val="009201BD"/>
    <w:rsid w:val="009203AD"/>
    <w:rsid w:val="00921363"/>
    <w:rsid w:val="0092158F"/>
    <w:rsid w:val="00921C0A"/>
    <w:rsid w:val="00921CCD"/>
    <w:rsid w:val="00921D48"/>
    <w:rsid w:val="00922201"/>
    <w:rsid w:val="009223FC"/>
    <w:rsid w:val="00922416"/>
    <w:rsid w:val="0092243B"/>
    <w:rsid w:val="00922600"/>
    <w:rsid w:val="009226B6"/>
    <w:rsid w:val="00923097"/>
    <w:rsid w:val="009230EE"/>
    <w:rsid w:val="00923178"/>
    <w:rsid w:val="00923529"/>
    <w:rsid w:val="00923913"/>
    <w:rsid w:val="00923CA7"/>
    <w:rsid w:val="00923CD2"/>
    <w:rsid w:val="00923CEF"/>
    <w:rsid w:val="00923F64"/>
    <w:rsid w:val="009246EF"/>
    <w:rsid w:val="00924D0A"/>
    <w:rsid w:val="00925144"/>
    <w:rsid w:val="0092568C"/>
    <w:rsid w:val="00925AEA"/>
    <w:rsid w:val="009260F0"/>
    <w:rsid w:val="009269A6"/>
    <w:rsid w:val="00926D5C"/>
    <w:rsid w:val="00926E1A"/>
    <w:rsid w:val="00926EDF"/>
    <w:rsid w:val="00927136"/>
    <w:rsid w:val="0092719A"/>
    <w:rsid w:val="0092762A"/>
    <w:rsid w:val="00927AA9"/>
    <w:rsid w:val="0093098C"/>
    <w:rsid w:val="009309FC"/>
    <w:rsid w:val="00930E27"/>
    <w:rsid w:val="009313EF"/>
    <w:rsid w:val="009320EB"/>
    <w:rsid w:val="009321C6"/>
    <w:rsid w:val="00932838"/>
    <w:rsid w:val="009329AB"/>
    <w:rsid w:val="009334FA"/>
    <w:rsid w:val="00933B46"/>
    <w:rsid w:val="00933CBB"/>
    <w:rsid w:val="00933EC1"/>
    <w:rsid w:val="00934001"/>
    <w:rsid w:val="00934445"/>
    <w:rsid w:val="009346AC"/>
    <w:rsid w:val="00934783"/>
    <w:rsid w:val="009347AF"/>
    <w:rsid w:val="00934E12"/>
    <w:rsid w:val="00934F32"/>
    <w:rsid w:val="00935020"/>
    <w:rsid w:val="00935154"/>
    <w:rsid w:val="009354C5"/>
    <w:rsid w:val="00935715"/>
    <w:rsid w:val="00935756"/>
    <w:rsid w:val="00935BB7"/>
    <w:rsid w:val="00935C5C"/>
    <w:rsid w:val="009362A0"/>
    <w:rsid w:val="009363AE"/>
    <w:rsid w:val="0093681A"/>
    <w:rsid w:val="009369A5"/>
    <w:rsid w:val="00936BEF"/>
    <w:rsid w:val="00936CF9"/>
    <w:rsid w:val="009374F6"/>
    <w:rsid w:val="00937906"/>
    <w:rsid w:val="00940255"/>
    <w:rsid w:val="00940749"/>
    <w:rsid w:val="00940BC6"/>
    <w:rsid w:val="0094112A"/>
    <w:rsid w:val="00941137"/>
    <w:rsid w:val="0094131B"/>
    <w:rsid w:val="0094133E"/>
    <w:rsid w:val="009414DC"/>
    <w:rsid w:val="009414FF"/>
    <w:rsid w:val="00941D44"/>
    <w:rsid w:val="00941F43"/>
    <w:rsid w:val="00942314"/>
    <w:rsid w:val="00942555"/>
    <w:rsid w:val="00942AA9"/>
    <w:rsid w:val="00942D58"/>
    <w:rsid w:val="0094305A"/>
    <w:rsid w:val="0094317B"/>
    <w:rsid w:val="00943855"/>
    <w:rsid w:val="00943AA3"/>
    <w:rsid w:val="00943AED"/>
    <w:rsid w:val="00943EA8"/>
    <w:rsid w:val="0094413C"/>
    <w:rsid w:val="00944589"/>
    <w:rsid w:val="009447D0"/>
    <w:rsid w:val="009451E3"/>
    <w:rsid w:val="00945DFB"/>
    <w:rsid w:val="009461BF"/>
    <w:rsid w:val="0094692E"/>
    <w:rsid w:val="00946A73"/>
    <w:rsid w:val="00946B14"/>
    <w:rsid w:val="0094724F"/>
    <w:rsid w:val="009473AF"/>
    <w:rsid w:val="00947748"/>
    <w:rsid w:val="009478D2"/>
    <w:rsid w:val="00947E01"/>
    <w:rsid w:val="0095046B"/>
    <w:rsid w:val="009506DD"/>
    <w:rsid w:val="00950B13"/>
    <w:rsid w:val="00950C3B"/>
    <w:rsid w:val="00950C61"/>
    <w:rsid w:val="00951453"/>
    <w:rsid w:val="00951BC6"/>
    <w:rsid w:val="009523AB"/>
    <w:rsid w:val="009523BA"/>
    <w:rsid w:val="00953001"/>
    <w:rsid w:val="0095332E"/>
    <w:rsid w:val="0095350D"/>
    <w:rsid w:val="00953585"/>
    <w:rsid w:val="00953CAE"/>
    <w:rsid w:val="00953E8E"/>
    <w:rsid w:val="00954CD3"/>
    <w:rsid w:val="00955073"/>
    <w:rsid w:val="009550D0"/>
    <w:rsid w:val="00955209"/>
    <w:rsid w:val="009557A9"/>
    <w:rsid w:val="00955B1E"/>
    <w:rsid w:val="00955CC0"/>
    <w:rsid w:val="00956157"/>
    <w:rsid w:val="0095624D"/>
    <w:rsid w:val="009563D5"/>
    <w:rsid w:val="009565EF"/>
    <w:rsid w:val="0095691A"/>
    <w:rsid w:val="00957332"/>
    <w:rsid w:val="00957429"/>
    <w:rsid w:val="009574CE"/>
    <w:rsid w:val="0095773C"/>
    <w:rsid w:val="00957B87"/>
    <w:rsid w:val="009609BB"/>
    <w:rsid w:val="00960A33"/>
    <w:rsid w:val="00960AA2"/>
    <w:rsid w:val="00960FCE"/>
    <w:rsid w:val="0096132D"/>
    <w:rsid w:val="009619C8"/>
    <w:rsid w:val="00961E79"/>
    <w:rsid w:val="009623FE"/>
    <w:rsid w:val="00962D28"/>
    <w:rsid w:val="00963920"/>
    <w:rsid w:val="00963B4D"/>
    <w:rsid w:val="00963B55"/>
    <w:rsid w:val="00964579"/>
    <w:rsid w:val="00964FFE"/>
    <w:rsid w:val="009651BF"/>
    <w:rsid w:val="0096529F"/>
    <w:rsid w:val="00965401"/>
    <w:rsid w:val="00965457"/>
    <w:rsid w:val="00965A09"/>
    <w:rsid w:val="00965B74"/>
    <w:rsid w:val="00965BF5"/>
    <w:rsid w:val="00965E86"/>
    <w:rsid w:val="0096659B"/>
    <w:rsid w:val="00966E01"/>
    <w:rsid w:val="00967175"/>
    <w:rsid w:val="0096762D"/>
    <w:rsid w:val="0097028A"/>
    <w:rsid w:val="0097039A"/>
    <w:rsid w:val="00970AD5"/>
    <w:rsid w:val="00970BB3"/>
    <w:rsid w:val="00970FAA"/>
    <w:rsid w:val="00971A50"/>
    <w:rsid w:val="0097247F"/>
    <w:rsid w:val="00972562"/>
    <w:rsid w:val="009725AB"/>
    <w:rsid w:val="009726EA"/>
    <w:rsid w:val="0097289A"/>
    <w:rsid w:val="00972E8D"/>
    <w:rsid w:val="009730B3"/>
    <w:rsid w:val="009734B6"/>
    <w:rsid w:val="00973744"/>
    <w:rsid w:val="0097392F"/>
    <w:rsid w:val="00973CF2"/>
    <w:rsid w:val="00973E5E"/>
    <w:rsid w:val="009750D8"/>
    <w:rsid w:val="009750F8"/>
    <w:rsid w:val="009753E4"/>
    <w:rsid w:val="00975932"/>
    <w:rsid w:val="009764E9"/>
    <w:rsid w:val="00976A26"/>
    <w:rsid w:val="00977349"/>
    <w:rsid w:val="009776B2"/>
    <w:rsid w:val="00977F3B"/>
    <w:rsid w:val="009800CC"/>
    <w:rsid w:val="009802C5"/>
    <w:rsid w:val="009804B9"/>
    <w:rsid w:val="0098101E"/>
    <w:rsid w:val="00981225"/>
    <w:rsid w:val="0098157B"/>
    <w:rsid w:val="009816A8"/>
    <w:rsid w:val="0098266F"/>
    <w:rsid w:val="00982AB5"/>
    <w:rsid w:val="0098323C"/>
    <w:rsid w:val="00983418"/>
    <w:rsid w:val="00983C4C"/>
    <w:rsid w:val="00983F22"/>
    <w:rsid w:val="00984218"/>
    <w:rsid w:val="00984A84"/>
    <w:rsid w:val="00984D12"/>
    <w:rsid w:val="009850E0"/>
    <w:rsid w:val="0098537E"/>
    <w:rsid w:val="009853D1"/>
    <w:rsid w:val="009857E6"/>
    <w:rsid w:val="00985C28"/>
    <w:rsid w:val="00986C25"/>
    <w:rsid w:val="00986F22"/>
    <w:rsid w:val="0098735F"/>
    <w:rsid w:val="0098738D"/>
    <w:rsid w:val="00990092"/>
    <w:rsid w:val="009901E8"/>
    <w:rsid w:val="00990342"/>
    <w:rsid w:val="009910A4"/>
    <w:rsid w:val="009911C6"/>
    <w:rsid w:val="009913C2"/>
    <w:rsid w:val="0099152B"/>
    <w:rsid w:val="00991707"/>
    <w:rsid w:val="00991E86"/>
    <w:rsid w:val="00991ECD"/>
    <w:rsid w:val="00992301"/>
    <w:rsid w:val="009929E8"/>
    <w:rsid w:val="00992C24"/>
    <w:rsid w:val="00993016"/>
    <w:rsid w:val="0099347A"/>
    <w:rsid w:val="00993FF4"/>
    <w:rsid w:val="0099404F"/>
    <w:rsid w:val="00994716"/>
    <w:rsid w:val="009949BF"/>
    <w:rsid w:val="0099585F"/>
    <w:rsid w:val="00996157"/>
    <w:rsid w:val="009961D4"/>
    <w:rsid w:val="0099663D"/>
    <w:rsid w:val="009969A4"/>
    <w:rsid w:val="00996C55"/>
    <w:rsid w:val="009975F6"/>
    <w:rsid w:val="00997A1A"/>
    <w:rsid w:val="00997D07"/>
    <w:rsid w:val="009A00C7"/>
    <w:rsid w:val="009A07DF"/>
    <w:rsid w:val="009A0DC8"/>
    <w:rsid w:val="009A0FA9"/>
    <w:rsid w:val="009A0FEC"/>
    <w:rsid w:val="009A1367"/>
    <w:rsid w:val="009A1B97"/>
    <w:rsid w:val="009A252B"/>
    <w:rsid w:val="009A25D0"/>
    <w:rsid w:val="009A26DB"/>
    <w:rsid w:val="009A2D08"/>
    <w:rsid w:val="009A32F7"/>
    <w:rsid w:val="009A3A71"/>
    <w:rsid w:val="009A3DB7"/>
    <w:rsid w:val="009A4209"/>
    <w:rsid w:val="009A46EF"/>
    <w:rsid w:val="009A485E"/>
    <w:rsid w:val="009A4D36"/>
    <w:rsid w:val="009A5055"/>
    <w:rsid w:val="009A5415"/>
    <w:rsid w:val="009A55CA"/>
    <w:rsid w:val="009A56A4"/>
    <w:rsid w:val="009A6410"/>
    <w:rsid w:val="009A6903"/>
    <w:rsid w:val="009A6B45"/>
    <w:rsid w:val="009A7A0A"/>
    <w:rsid w:val="009B04E3"/>
    <w:rsid w:val="009B05A9"/>
    <w:rsid w:val="009B0AF9"/>
    <w:rsid w:val="009B0BCF"/>
    <w:rsid w:val="009B0C5E"/>
    <w:rsid w:val="009B0F3B"/>
    <w:rsid w:val="009B126C"/>
    <w:rsid w:val="009B13FC"/>
    <w:rsid w:val="009B16C4"/>
    <w:rsid w:val="009B1B86"/>
    <w:rsid w:val="009B1DD0"/>
    <w:rsid w:val="009B268B"/>
    <w:rsid w:val="009B2989"/>
    <w:rsid w:val="009B2C59"/>
    <w:rsid w:val="009B2D9C"/>
    <w:rsid w:val="009B355F"/>
    <w:rsid w:val="009B363F"/>
    <w:rsid w:val="009B3726"/>
    <w:rsid w:val="009B3807"/>
    <w:rsid w:val="009B3C14"/>
    <w:rsid w:val="009B40BC"/>
    <w:rsid w:val="009B442E"/>
    <w:rsid w:val="009B445D"/>
    <w:rsid w:val="009B46D1"/>
    <w:rsid w:val="009B481F"/>
    <w:rsid w:val="009B4965"/>
    <w:rsid w:val="009B4CF8"/>
    <w:rsid w:val="009B4EAB"/>
    <w:rsid w:val="009B5A6E"/>
    <w:rsid w:val="009B6A09"/>
    <w:rsid w:val="009B6BF6"/>
    <w:rsid w:val="009B75B5"/>
    <w:rsid w:val="009B7AAA"/>
    <w:rsid w:val="009C0086"/>
    <w:rsid w:val="009C0183"/>
    <w:rsid w:val="009C0781"/>
    <w:rsid w:val="009C0804"/>
    <w:rsid w:val="009C0FAD"/>
    <w:rsid w:val="009C0FE4"/>
    <w:rsid w:val="009C13C2"/>
    <w:rsid w:val="009C159A"/>
    <w:rsid w:val="009C1DDC"/>
    <w:rsid w:val="009C2BCD"/>
    <w:rsid w:val="009C2D92"/>
    <w:rsid w:val="009C2E2F"/>
    <w:rsid w:val="009C366B"/>
    <w:rsid w:val="009C36D8"/>
    <w:rsid w:val="009C3E3C"/>
    <w:rsid w:val="009C420D"/>
    <w:rsid w:val="009C439D"/>
    <w:rsid w:val="009C4873"/>
    <w:rsid w:val="009C56C3"/>
    <w:rsid w:val="009C6007"/>
    <w:rsid w:val="009C6096"/>
    <w:rsid w:val="009C618B"/>
    <w:rsid w:val="009C640B"/>
    <w:rsid w:val="009C65D0"/>
    <w:rsid w:val="009C6A8F"/>
    <w:rsid w:val="009C7189"/>
    <w:rsid w:val="009C78ED"/>
    <w:rsid w:val="009C7C10"/>
    <w:rsid w:val="009D0617"/>
    <w:rsid w:val="009D0627"/>
    <w:rsid w:val="009D0A98"/>
    <w:rsid w:val="009D0B2E"/>
    <w:rsid w:val="009D1293"/>
    <w:rsid w:val="009D1556"/>
    <w:rsid w:val="009D17A3"/>
    <w:rsid w:val="009D17EC"/>
    <w:rsid w:val="009D2318"/>
    <w:rsid w:val="009D235E"/>
    <w:rsid w:val="009D2379"/>
    <w:rsid w:val="009D238F"/>
    <w:rsid w:val="009D2B65"/>
    <w:rsid w:val="009D3309"/>
    <w:rsid w:val="009D377F"/>
    <w:rsid w:val="009D3D68"/>
    <w:rsid w:val="009D3DFC"/>
    <w:rsid w:val="009D3E51"/>
    <w:rsid w:val="009D4837"/>
    <w:rsid w:val="009D48FA"/>
    <w:rsid w:val="009D5D97"/>
    <w:rsid w:val="009D5E0E"/>
    <w:rsid w:val="009D5E6D"/>
    <w:rsid w:val="009D5F37"/>
    <w:rsid w:val="009D6066"/>
    <w:rsid w:val="009D6753"/>
    <w:rsid w:val="009D67CA"/>
    <w:rsid w:val="009D6BA5"/>
    <w:rsid w:val="009D6C0E"/>
    <w:rsid w:val="009D6C34"/>
    <w:rsid w:val="009D7218"/>
    <w:rsid w:val="009D785D"/>
    <w:rsid w:val="009D7D16"/>
    <w:rsid w:val="009E009B"/>
    <w:rsid w:val="009E01B6"/>
    <w:rsid w:val="009E0383"/>
    <w:rsid w:val="009E05CD"/>
    <w:rsid w:val="009E1266"/>
    <w:rsid w:val="009E17C4"/>
    <w:rsid w:val="009E19A5"/>
    <w:rsid w:val="009E19A7"/>
    <w:rsid w:val="009E23A3"/>
    <w:rsid w:val="009E24CB"/>
    <w:rsid w:val="009E2D3D"/>
    <w:rsid w:val="009E34D8"/>
    <w:rsid w:val="009E34E6"/>
    <w:rsid w:val="009E3558"/>
    <w:rsid w:val="009E3BDB"/>
    <w:rsid w:val="009E3EC5"/>
    <w:rsid w:val="009E48FD"/>
    <w:rsid w:val="009E4AFE"/>
    <w:rsid w:val="009E5575"/>
    <w:rsid w:val="009E576A"/>
    <w:rsid w:val="009E5940"/>
    <w:rsid w:val="009E603E"/>
    <w:rsid w:val="009E6581"/>
    <w:rsid w:val="009E6B94"/>
    <w:rsid w:val="009E6D19"/>
    <w:rsid w:val="009E6EA5"/>
    <w:rsid w:val="009E787D"/>
    <w:rsid w:val="009E796A"/>
    <w:rsid w:val="009E7F7D"/>
    <w:rsid w:val="009F06AB"/>
    <w:rsid w:val="009F0F24"/>
    <w:rsid w:val="009F1204"/>
    <w:rsid w:val="009F1676"/>
    <w:rsid w:val="009F1812"/>
    <w:rsid w:val="009F21D3"/>
    <w:rsid w:val="009F2314"/>
    <w:rsid w:val="009F2406"/>
    <w:rsid w:val="009F2593"/>
    <w:rsid w:val="009F2716"/>
    <w:rsid w:val="009F27CE"/>
    <w:rsid w:val="009F2BC3"/>
    <w:rsid w:val="009F2D63"/>
    <w:rsid w:val="009F2DE9"/>
    <w:rsid w:val="009F3D16"/>
    <w:rsid w:val="009F41CF"/>
    <w:rsid w:val="009F41E7"/>
    <w:rsid w:val="009F435B"/>
    <w:rsid w:val="009F44B2"/>
    <w:rsid w:val="009F558C"/>
    <w:rsid w:val="009F5C2F"/>
    <w:rsid w:val="009F6F8E"/>
    <w:rsid w:val="009F75BB"/>
    <w:rsid w:val="009F7854"/>
    <w:rsid w:val="009F798A"/>
    <w:rsid w:val="009F79FE"/>
    <w:rsid w:val="009F7B7C"/>
    <w:rsid w:val="009F7C89"/>
    <w:rsid w:val="009F7E7E"/>
    <w:rsid w:val="00A00293"/>
    <w:rsid w:val="00A00CB4"/>
    <w:rsid w:val="00A00EDD"/>
    <w:rsid w:val="00A013D8"/>
    <w:rsid w:val="00A0141E"/>
    <w:rsid w:val="00A01C61"/>
    <w:rsid w:val="00A020A4"/>
    <w:rsid w:val="00A02444"/>
    <w:rsid w:val="00A0257A"/>
    <w:rsid w:val="00A029BD"/>
    <w:rsid w:val="00A02DCF"/>
    <w:rsid w:val="00A034F1"/>
    <w:rsid w:val="00A0356A"/>
    <w:rsid w:val="00A03947"/>
    <w:rsid w:val="00A0452C"/>
    <w:rsid w:val="00A04814"/>
    <w:rsid w:val="00A04DF2"/>
    <w:rsid w:val="00A04DF5"/>
    <w:rsid w:val="00A05E50"/>
    <w:rsid w:val="00A05E53"/>
    <w:rsid w:val="00A06A42"/>
    <w:rsid w:val="00A06B22"/>
    <w:rsid w:val="00A06DCF"/>
    <w:rsid w:val="00A07641"/>
    <w:rsid w:val="00A0766F"/>
    <w:rsid w:val="00A07A65"/>
    <w:rsid w:val="00A07E18"/>
    <w:rsid w:val="00A1022E"/>
    <w:rsid w:val="00A10278"/>
    <w:rsid w:val="00A10482"/>
    <w:rsid w:val="00A105F4"/>
    <w:rsid w:val="00A106BB"/>
    <w:rsid w:val="00A10725"/>
    <w:rsid w:val="00A10BF4"/>
    <w:rsid w:val="00A1128D"/>
    <w:rsid w:val="00A112E2"/>
    <w:rsid w:val="00A11A73"/>
    <w:rsid w:val="00A11D6F"/>
    <w:rsid w:val="00A11F8C"/>
    <w:rsid w:val="00A123C7"/>
    <w:rsid w:val="00A125FC"/>
    <w:rsid w:val="00A1276A"/>
    <w:rsid w:val="00A12C3F"/>
    <w:rsid w:val="00A12CA3"/>
    <w:rsid w:val="00A12E3A"/>
    <w:rsid w:val="00A12FD7"/>
    <w:rsid w:val="00A13071"/>
    <w:rsid w:val="00A1364E"/>
    <w:rsid w:val="00A14C3A"/>
    <w:rsid w:val="00A14E88"/>
    <w:rsid w:val="00A154BE"/>
    <w:rsid w:val="00A154C6"/>
    <w:rsid w:val="00A1550D"/>
    <w:rsid w:val="00A1570A"/>
    <w:rsid w:val="00A15B52"/>
    <w:rsid w:val="00A165EA"/>
    <w:rsid w:val="00A16617"/>
    <w:rsid w:val="00A16691"/>
    <w:rsid w:val="00A168D3"/>
    <w:rsid w:val="00A16A9F"/>
    <w:rsid w:val="00A16B14"/>
    <w:rsid w:val="00A16BF8"/>
    <w:rsid w:val="00A17C19"/>
    <w:rsid w:val="00A17F55"/>
    <w:rsid w:val="00A20209"/>
    <w:rsid w:val="00A203E9"/>
    <w:rsid w:val="00A20402"/>
    <w:rsid w:val="00A2074A"/>
    <w:rsid w:val="00A20990"/>
    <w:rsid w:val="00A20AFE"/>
    <w:rsid w:val="00A20BCB"/>
    <w:rsid w:val="00A2137A"/>
    <w:rsid w:val="00A2174B"/>
    <w:rsid w:val="00A21DD4"/>
    <w:rsid w:val="00A21E38"/>
    <w:rsid w:val="00A21EBD"/>
    <w:rsid w:val="00A21EEB"/>
    <w:rsid w:val="00A228B8"/>
    <w:rsid w:val="00A22B79"/>
    <w:rsid w:val="00A22EDA"/>
    <w:rsid w:val="00A230F4"/>
    <w:rsid w:val="00A232C2"/>
    <w:rsid w:val="00A2365C"/>
    <w:rsid w:val="00A238FC"/>
    <w:rsid w:val="00A24390"/>
    <w:rsid w:val="00A248D8"/>
    <w:rsid w:val="00A249AA"/>
    <w:rsid w:val="00A24EA8"/>
    <w:rsid w:val="00A24EE1"/>
    <w:rsid w:val="00A25059"/>
    <w:rsid w:val="00A25694"/>
    <w:rsid w:val="00A257D9"/>
    <w:rsid w:val="00A25859"/>
    <w:rsid w:val="00A2587F"/>
    <w:rsid w:val="00A25947"/>
    <w:rsid w:val="00A25BDC"/>
    <w:rsid w:val="00A26935"/>
    <w:rsid w:val="00A26D8E"/>
    <w:rsid w:val="00A27652"/>
    <w:rsid w:val="00A27DA9"/>
    <w:rsid w:val="00A302F1"/>
    <w:rsid w:val="00A30630"/>
    <w:rsid w:val="00A308F0"/>
    <w:rsid w:val="00A309D4"/>
    <w:rsid w:val="00A319A6"/>
    <w:rsid w:val="00A32409"/>
    <w:rsid w:val="00A32536"/>
    <w:rsid w:val="00A3288B"/>
    <w:rsid w:val="00A32C49"/>
    <w:rsid w:val="00A3302D"/>
    <w:rsid w:val="00A33847"/>
    <w:rsid w:val="00A33DB6"/>
    <w:rsid w:val="00A3420C"/>
    <w:rsid w:val="00A344D8"/>
    <w:rsid w:val="00A34587"/>
    <w:rsid w:val="00A347F0"/>
    <w:rsid w:val="00A349B2"/>
    <w:rsid w:val="00A34D37"/>
    <w:rsid w:val="00A34DB9"/>
    <w:rsid w:val="00A35323"/>
    <w:rsid w:val="00A353DF"/>
    <w:rsid w:val="00A35600"/>
    <w:rsid w:val="00A35960"/>
    <w:rsid w:val="00A35A8B"/>
    <w:rsid w:val="00A35E81"/>
    <w:rsid w:val="00A3645E"/>
    <w:rsid w:val="00A365F3"/>
    <w:rsid w:val="00A36C3C"/>
    <w:rsid w:val="00A37128"/>
    <w:rsid w:val="00A37191"/>
    <w:rsid w:val="00A3795E"/>
    <w:rsid w:val="00A37A42"/>
    <w:rsid w:val="00A37EB6"/>
    <w:rsid w:val="00A37F62"/>
    <w:rsid w:val="00A406DD"/>
    <w:rsid w:val="00A409C1"/>
    <w:rsid w:val="00A40E59"/>
    <w:rsid w:val="00A41E11"/>
    <w:rsid w:val="00A41F4F"/>
    <w:rsid w:val="00A42404"/>
    <w:rsid w:val="00A426B5"/>
    <w:rsid w:val="00A42C8D"/>
    <w:rsid w:val="00A43728"/>
    <w:rsid w:val="00A43812"/>
    <w:rsid w:val="00A43E7A"/>
    <w:rsid w:val="00A4468C"/>
    <w:rsid w:val="00A44AF1"/>
    <w:rsid w:val="00A44E6B"/>
    <w:rsid w:val="00A44F4F"/>
    <w:rsid w:val="00A45C16"/>
    <w:rsid w:val="00A45D56"/>
    <w:rsid w:val="00A4685A"/>
    <w:rsid w:val="00A46CFC"/>
    <w:rsid w:val="00A472E4"/>
    <w:rsid w:val="00A4776D"/>
    <w:rsid w:val="00A47DD9"/>
    <w:rsid w:val="00A50341"/>
    <w:rsid w:val="00A50C65"/>
    <w:rsid w:val="00A50CCF"/>
    <w:rsid w:val="00A51409"/>
    <w:rsid w:val="00A517C6"/>
    <w:rsid w:val="00A519E3"/>
    <w:rsid w:val="00A51A7F"/>
    <w:rsid w:val="00A51B7D"/>
    <w:rsid w:val="00A521DB"/>
    <w:rsid w:val="00A5238F"/>
    <w:rsid w:val="00A528F8"/>
    <w:rsid w:val="00A52AD4"/>
    <w:rsid w:val="00A52EF8"/>
    <w:rsid w:val="00A5303B"/>
    <w:rsid w:val="00A53128"/>
    <w:rsid w:val="00A5330A"/>
    <w:rsid w:val="00A53BD1"/>
    <w:rsid w:val="00A53F50"/>
    <w:rsid w:val="00A540DC"/>
    <w:rsid w:val="00A54905"/>
    <w:rsid w:val="00A54AB2"/>
    <w:rsid w:val="00A551ED"/>
    <w:rsid w:val="00A553B6"/>
    <w:rsid w:val="00A553DC"/>
    <w:rsid w:val="00A5542D"/>
    <w:rsid w:val="00A55653"/>
    <w:rsid w:val="00A5585B"/>
    <w:rsid w:val="00A55DA5"/>
    <w:rsid w:val="00A55F99"/>
    <w:rsid w:val="00A565EB"/>
    <w:rsid w:val="00A565EC"/>
    <w:rsid w:val="00A569D3"/>
    <w:rsid w:val="00A56BFA"/>
    <w:rsid w:val="00A57974"/>
    <w:rsid w:val="00A579AB"/>
    <w:rsid w:val="00A60AAD"/>
    <w:rsid w:val="00A60B1E"/>
    <w:rsid w:val="00A60D9C"/>
    <w:rsid w:val="00A616AA"/>
    <w:rsid w:val="00A617C2"/>
    <w:rsid w:val="00A617D4"/>
    <w:rsid w:val="00A6189A"/>
    <w:rsid w:val="00A6197F"/>
    <w:rsid w:val="00A61CE2"/>
    <w:rsid w:val="00A61DAA"/>
    <w:rsid w:val="00A62B18"/>
    <w:rsid w:val="00A62B57"/>
    <w:rsid w:val="00A62E3D"/>
    <w:rsid w:val="00A62EF8"/>
    <w:rsid w:val="00A63245"/>
    <w:rsid w:val="00A632E1"/>
    <w:rsid w:val="00A63773"/>
    <w:rsid w:val="00A63792"/>
    <w:rsid w:val="00A64179"/>
    <w:rsid w:val="00A647D4"/>
    <w:rsid w:val="00A64927"/>
    <w:rsid w:val="00A655D4"/>
    <w:rsid w:val="00A656DA"/>
    <w:rsid w:val="00A6574A"/>
    <w:rsid w:val="00A65E92"/>
    <w:rsid w:val="00A663ED"/>
    <w:rsid w:val="00A6660B"/>
    <w:rsid w:val="00A675E0"/>
    <w:rsid w:val="00A67A69"/>
    <w:rsid w:val="00A67C89"/>
    <w:rsid w:val="00A7051A"/>
    <w:rsid w:val="00A7051E"/>
    <w:rsid w:val="00A70BCF"/>
    <w:rsid w:val="00A70E17"/>
    <w:rsid w:val="00A70F19"/>
    <w:rsid w:val="00A7120E"/>
    <w:rsid w:val="00A71506"/>
    <w:rsid w:val="00A7150F"/>
    <w:rsid w:val="00A71631"/>
    <w:rsid w:val="00A71BE0"/>
    <w:rsid w:val="00A71C2F"/>
    <w:rsid w:val="00A7235D"/>
    <w:rsid w:val="00A726F1"/>
    <w:rsid w:val="00A72F0F"/>
    <w:rsid w:val="00A72F3D"/>
    <w:rsid w:val="00A7300A"/>
    <w:rsid w:val="00A73725"/>
    <w:rsid w:val="00A73944"/>
    <w:rsid w:val="00A73D45"/>
    <w:rsid w:val="00A7428B"/>
    <w:rsid w:val="00A745CC"/>
    <w:rsid w:val="00A75DE4"/>
    <w:rsid w:val="00A76592"/>
    <w:rsid w:val="00A76722"/>
    <w:rsid w:val="00A76889"/>
    <w:rsid w:val="00A76C5F"/>
    <w:rsid w:val="00A7715A"/>
    <w:rsid w:val="00A77460"/>
    <w:rsid w:val="00A8059D"/>
    <w:rsid w:val="00A80954"/>
    <w:rsid w:val="00A80B62"/>
    <w:rsid w:val="00A814B8"/>
    <w:rsid w:val="00A8159C"/>
    <w:rsid w:val="00A81666"/>
    <w:rsid w:val="00A81724"/>
    <w:rsid w:val="00A81DAE"/>
    <w:rsid w:val="00A81E5C"/>
    <w:rsid w:val="00A8207C"/>
    <w:rsid w:val="00A8210A"/>
    <w:rsid w:val="00A8263E"/>
    <w:rsid w:val="00A8307B"/>
    <w:rsid w:val="00A83DC5"/>
    <w:rsid w:val="00A83E0E"/>
    <w:rsid w:val="00A84001"/>
    <w:rsid w:val="00A84324"/>
    <w:rsid w:val="00A84765"/>
    <w:rsid w:val="00A84DA6"/>
    <w:rsid w:val="00A8649F"/>
    <w:rsid w:val="00A86559"/>
    <w:rsid w:val="00A865C7"/>
    <w:rsid w:val="00A86967"/>
    <w:rsid w:val="00A86AB8"/>
    <w:rsid w:val="00A86D41"/>
    <w:rsid w:val="00A86FE8"/>
    <w:rsid w:val="00A87099"/>
    <w:rsid w:val="00A87569"/>
    <w:rsid w:val="00A875EE"/>
    <w:rsid w:val="00A87D09"/>
    <w:rsid w:val="00A90652"/>
    <w:rsid w:val="00A90A67"/>
    <w:rsid w:val="00A90BA2"/>
    <w:rsid w:val="00A90CC0"/>
    <w:rsid w:val="00A910C1"/>
    <w:rsid w:val="00A91689"/>
    <w:rsid w:val="00A91BDB"/>
    <w:rsid w:val="00A91EF1"/>
    <w:rsid w:val="00A91F77"/>
    <w:rsid w:val="00A92C09"/>
    <w:rsid w:val="00A9310B"/>
    <w:rsid w:val="00A93401"/>
    <w:rsid w:val="00A93419"/>
    <w:rsid w:val="00A9450B"/>
    <w:rsid w:val="00A94711"/>
    <w:rsid w:val="00A94C63"/>
    <w:rsid w:val="00A95256"/>
    <w:rsid w:val="00A95606"/>
    <w:rsid w:val="00A9570B"/>
    <w:rsid w:val="00A95846"/>
    <w:rsid w:val="00A959B9"/>
    <w:rsid w:val="00A95A5E"/>
    <w:rsid w:val="00A95BAC"/>
    <w:rsid w:val="00A95CC2"/>
    <w:rsid w:val="00A95FA5"/>
    <w:rsid w:val="00A96463"/>
    <w:rsid w:val="00A968A1"/>
    <w:rsid w:val="00A96C6E"/>
    <w:rsid w:val="00A96CEC"/>
    <w:rsid w:val="00A9765B"/>
    <w:rsid w:val="00A97B99"/>
    <w:rsid w:val="00A97CED"/>
    <w:rsid w:val="00A97DED"/>
    <w:rsid w:val="00AA0126"/>
    <w:rsid w:val="00AA0544"/>
    <w:rsid w:val="00AA0907"/>
    <w:rsid w:val="00AA0A58"/>
    <w:rsid w:val="00AA0B3A"/>
    <w:rsid w:val="00AA0CE2"/>
    <w:rsid w:val="00AA10A1"/>
    <w:rsid w:val="00AA130A"/>
    <w:rsid w:val="00AA1569"/>
    <w:rsid w:val="00AA2148"/>
    <w:rsid w:val="00AA216F"/>
    <w:rsid w:val="00AA224C"/>
    <w:rsid w:val="00AA276F"/>
    <w:rsid w:val="00AA29AB"/>
    <w:rsid w:val="00AA29E2"/>
    <w:rsid w:val="00AA2A8B"/>
    <w:rsid w:val="00AA3194"/>
    <w:rsid w:val="00AA3413"/>
    <w:rsid w:val="00AA37F9"/>
    <w:rsid w:val="00AA3A59"/>
    <w:rsid w:val="00AA3BE0"/>
    <w:rsid w:val="00AA3CD9"/>
    <w:rsid w:val="00AA3F07"/>
    <w:rsid w:val="00AA3F08"/>
    <w:rsid w:val="00AA40B4"/>
    <w:rsid w:val="00AA417A"/>
    <w:rsid w:val="00AA41C0"/>
    <w:rsid w:val="00AA4402"/>
    <w:rsid w:val="00AA44F6"/>
    <w:rsid w:val="00AA45D8"/>
    <w:rsid w:val="00AA4AD5"/>
    <w:rsid w:val="00AA5176"/>
    <w:rsid w:val="00AA52C2"/>
    <w:rsid w:val="00AA52F1"/>
    <w:rsid w:val="00AA5B2D"/>
    <w:rsid w:val="00AA5E6D"/>
    <w:rsid w:val="00AA6163"/>
    <w:rsid w:val="00AA6630"/>
    <w:rsid w:val="00AA6BE6"/>
    <w:rsid w:val="00AA6C16"/>
    <w:rsid w:val="00AA6E01"/>
    <w:rsid w:val="00AA6F05"/>
    <w:rsid w:val="00AA72B0"/>
    <w:rsid w:val="00AA743D"/>
    <w:rsid w:val="00AA7F77"/>
    <w:rsid w:val="00AB00FF"/>
    <w:rsid w:val="00AB01CC"/>
    <w:rsid w:val="00AB1306"/>
    <w:rsid w:val="00AB14C3"/>
    <w:rsid w:val="00AB199A"/>
    <w:rsid w:val="00AB1C07"/>
    <w:rsid w:val="00AB22D6"/>
    <w:rsid w:val="00AB23F8"/>
    <w:rsid w:val="00AB293F"/>
    <w:rsid w:val="00AB298E"/>
    <w:rsid w:val="00AB2AA3"/>
    <w:rsid w:val="00AB349C"/>
    <w:rsid w:val="00AB366B"/>
    <w:rsid w:val="00AB467F"/>
    <w:rsid w:val="00AB4C34"/>
    <w:rsid w:val="00AB5534"/>
    <w:rsid w:val="00AB5933"/>
    <w:rsid w:val="00AB5AD0"/>
    <w:rsid w:val="00AB5CCE"/>
    <w:rsid w:val="00AB621F"/>
    <w:rsid w:val="00AB690D"/>
    <w:rsid w:val="00AB69F0"/>
    <w:rsid w:val="00AB7451"/>
    <w:rsid w:val="00AB7618"/>
    <w:rsid w:val="00AB78FD"/>
    <w:rsid w:val="00AB7A8D"/>
    <w:rsid w:val="00AB7B6F"/>
    <w:rsid w:val="00AB7BB8"/>
    <w:rsid w:val="00AC03B6"/>
    <w:rsid w:val="00AC09EF"/>
    <w:rsid w:val="00AC10C4"/>
    <w:rsid w:val="00AC1156"/>
    <w:rsid w:val="00AC199D"/>
    <w:rsid w:val="00AC1DA3"/>
    <w:rsid w:val="00AC20AC"/>
    <w:rsid w:val="00AC21D7"/>
    <w:rsid w:val="00AC22EB"/>
    <w:rsid w:val="00AC298D"/>
    <w:rsid w:val="00AC32E5"/>
    <w:rsid w:val="00AC34DE"/>
    <w:rsid w:val="00AC350D"/>
    <w:rsid w:val="00AC43B4"/>
    <w:rsid w:val="00AC458E"/>
    <w:rsid w:val="00AC48FA"/>
    <w:rsid w:val="00AC4C4F"/>
    <w:rsid w:val="00AC4CBE"/>
    <w:rsid w:val="00AC4D00"/>
    <w:rsid w:val="00AC55FC"/>
    <w:rsid w:val="00AC57D8"/>
    <w:rsid w:val="00AC5B40"/>
    <w:rsid w:val="00AC625A"/>
    <w:rsid w:val="00AC6448"/>
    <w:rsid w:val="00AC6F34"/>
    <w:rsid w:val="00AC6F92"/>
    <w:rsid w:val="00AC73CF"/>
    <w:rsid w:val="00AC74FB"/>
    <w:rsid w:val="00AC7E9A"/>
    <w:rsid w:val="00AD0006"/>
    <w:rsid w:val="00AD039A"/>
    <w:rsid w:val="00AD0BC7"/>
    <w:rsid w:val="00AD1351"/>
    <w:rsid w:val="00AD19EE"/>
    <w:rsid w:val="00AD1B78"/>
    <w:rsid w:val="00AD1C06"/>
    <w:rsid w:val="00AD1C76"/>
    <w:rsid w:val="00AD1F81"/>
    <w:rsid w:val="00AD21CA"/>
    <w:rsid w:val="00AD23D9"/>
    <w:rsid w:val="00AD25A8"/>
    <w:rsid w:val="00AD2C0F"/>
    <w:rsid w:val="00AD313A"/>
    <w:rsid w:val="00AD31C1"/>
    <w:rsid w:val="00AD3346"/>
    <w:rsid w:val="00AD35D7"/>
    <w:rsid w:val="00AD36F3"/>
    <w:rsid w:val="00AD39C5"/>
    <w:rsid w:val="00AD3B0D"/>
    <w:rsid w:val="00AD3B6A"/>
    <w:rsid w:val="00AD3D51"/>
    <w:rsid w:val="00AD4743"/>
    <w:rsid w:val="00AD475C"/>
    <w:rsid w:val="00AD4893"/>
    <w:rsid w:val="00AD4994"/>
    <w:rsid w:val="00AD5295"/>
    <w:rsid w:val="00AD59EC"/>
    <w:rsid w:val="00AD5DDD"/>
    <w:rsid w:val="00AD6B45"/>
    <w:rsid w:val="00AD6B47"/>
    <w:rsid w:val="00AD72A5"/>
    <w:rsid w:val="00AD7CB9"/>
    <w:rsid w:val="00AD7CDC"/>
    <w:rsid w:val="00AD7F3C"/>
    <w:rsid w:val="00AE0FB1"/>
    <w:rsid w:val="00AE104E"/>
    <w:rsid w:val="00AE10D8"/>
    <w:rsid w:val="00AE1343"/>
    <w:rsid w:val="00AE1593"/>
    <w:rsid w:val="00AE15D6"/>
    <w:rsid w:val="00AE1B64"/>
    <w:rsid w:val="00AE273A"/>
    <w:rsid w:val="00AE339A"/>
    <w:rsid w:val="00AE3B53"/>
    <w:rsid w:val="00AE3BB1"/>
    <w:rsid w:val="00AE4222"/>
    <w:rsid w:val="00AE455F"/>
    <w:rsid w:val="00AE4616"/>
    <w:rsid w:val="00AE4790"/>
    <w:rsid w:val="00AE58D8"/>
    <w:rsid w:val="00AE5B60"/>
    <w:rsid w:val="00AE66B5"/>
    <w:rsid w:val="00AE697E"/>
    <w:rsid w:val="00AE6FB4"/>
    <w:rsid w:val="00AE724E"/>
    <w:rsid w:val="00AE74D3"/>
    <w:rsid w:val="00AE7615"/>
    <w:rsid w:val="00AE78C9"/>
    <w:rsid w:val="00AE7963"/>
    <w:rsid w:val="00AE796C"/>
    <w:rsid w:val="00AF020E"/>
    <w:rsid w:val="00AF038B"/>
    <w:rsid w:val="00AF05B5"/>
    <w:rsid w:val="00AF091D"/>
    <w:rsid w:val="00AF1CCB"/>
    <w:rsid w:val="00AF2008"/>
    <w:rsid w:val="00AF2461"/>
    <w:rsid w:val="00AF2525"/>
    <w:rsid w:val="00AF291F"/>
    <w:rsid w:val="00AF2CA7"/>
    <w:rsid w:val="00AF2E52"/>
    <w:rsid w:val="00AF329C"/>
    <w:rsid w:val="00AF3457"/>
    <w:rsid w:val="00AF3BAA"/>
    <w:rsid w:val="00AF457D"/>
    <w:rsid w:val="00AF4694"/>
    <w:rsid w:val="00AF4BBE"/>
    <w:rsid w:val="00AF51C0"/>
    <w:rsid w:val="00AF54F2"/>
    <w:rsid w:val="00AF5AAA"/>
    <w:rsid w:val="00AF6238"/>
    <w:rsid w:val="00AF6871"/>
    <w:rsid w:val="00AF6BD7"/>
    <w:rsid w:val="00AF6DB2"/>
    <w:rsid w:val="00AF773E"/>
    <w:rsid w:val="00AF77CD"/>
    <w:rsid w:val="00AF7F41"/>
    <w:rsid w:val="00B0032B"/>
    <w:rsid w:val="00B00598"/>
    <w:rsid w:val="00B009D3"/>
    <w:rsid w:val="00B00DB5"/>
    <w:rsid w:val="00B01FE1"/>
    <w:rsid w:val="00B027AC"/>
    <w:rsid w:val="00B027D4"/>
    <w:rsid w:val="00B02DD2"/>
    <w:rsid w:val="00B02EA5"/>
    <w:rsid w:val="00B02F36"/>
    <w:rsid w:val="00B0302E"/>
    <w:rsid w:val="00B032FD"/>
    <w:rsid w:val="00B034E3"/>
    <w:rsid w:val="00B04AC2"/>
    <w:rsid w:val="00B04E0E"/>
    <w:rsid w:val="00B04EEF"/>
    <w:rsid w:val="00B050A7"/>
    <w:rsid w:val="00B05612"/>
    <w:rsid w:val="00B05740"/>
    <w:rsid w:val="00B05B79"/>
    <w:rsid w:val="00B05BCC"/>
    <w:rsid w:val="00B05F86"/>
    <w:rsid w:val="00B067DE"/>
    <w:rsid w:val="00B075D9"/>
    <w:rsid w:val="00B07902"/>
    <w:rsid w:val="00B0794D"/>
    <w:rsid w:val="00B079C5"/>
    <w:rsid w:val="00B07E69"/>
    <w:rsid w:val="00B07FD2"/>
    <w:rsid w:val="00B10045"/>
    <w:rsid w:val="00B10138"/>
    <w:rsid w:val="00B1074D"/>
    <w:rsid w:val="00B10885"/>
    <w:rsid w:val="00B10B83"/>
    <w:rsid w:val="00B10D8E"/>
    <w:rsid w:val="00B10DDB"/>
    <w:rsid w:val="00B11433"/>
    <w:rsid w:val="00B11521"/>
    <w:rsid w:val="00B11548"/>
    <w:rsid w:val="00B118E5"/>
    <w:rsid w:val="00B11B9A"/>
    <w:rsid w:val="00B11CAF"/>
    <w:rsid w:val="00B11DE0"/>
    <w:rsid w:val="00B11F75"/>
    <w:rsid w:val="00B1281B"/>
    <w:rsid w:val="00B12ABB"/>
    <w:rsid w:val="00B13350"/>
    <w:rsid w:val="00B135C5"/>
    <w:rsid w:val="00B13698"/>
    <w:rsid w:val="00B13D7B"/>
    <w:rsid w:val="00B13F5D"/>
    <w:rsid w:val="00B14592"/>
    <w:rsid w:val="00B1461B"/>
    <w:rsid w:val="00B14826"/>
    <w:rsid w:val="00B14A25"/>
    <w:rsid w:val="00B14A42"/>
    <w:rsid w:val="00B14B51"/>
    <w:rsid w:val="00B14FA0"/>
    <w:rsid w:val="00B161B5"/>
    <w:rsid w:val="00B164F7"/>
    <w:rsid w:val="00B172D2"/>
    <w:rsid w:val="00B202F8"/>
    <w:rsid w:val="00B20684"/>
    <w:rsid w:val="00B209C9"/>
    <w:rsid w:val="00B21876"/>
    <w:rsid w:val="00B219A0"/>
    <w:rsid w:val="00B22099"/>
    <w:rsid w:val="00B22CD1"/>
    <w:rsid w:val="00B232B9"/>
    <w:rsid w:val="00B23813"/>
    <w:rsid w:val="00B23DFF"/>
    <w:rsid w:val="00B240B6"/>
    <w:rsid w:val="00B24217"/>
    <w:rsid w:val="00B243A3"/>
    <w:rsid w:val="00B2454F"/>
    <w:rsid w:val="00B255C9"/>
    <w:rsid w:val="00B25785"/>
    <w:rsid w:val="00B258EA"/>
    <w:rsid w:val="00B25C1F"/>
    <w:rsid w:val="00B26583"/>
    <w:rsid w:val="00B265C0"/>
    <w:rsid w:val="00B27128"/>
    <w:rsid w:val="00B27377"/>
    <w:rsid w:val="00B27B3C"/>
    <w:rsid w:val="00B27FA4"/>
    <w:rsid w:val="00B30C5F"/>
    <w:rsid w:val="00B30F19"/>
    <w:rsid w:val="00B310FF"/>
    <w:rsid w:val="00B31146"/>
    <w:rsid w:val="00B3125D"/>
    <w:rsid w:val="00B313FF"/>
    <w:rsid w:val="00B314DF"/>
    <w:rsid w:val="00B31A20"/>
    <w:rsid w:val="00B31F6A"/>
    <w:rsid w:val="00B32B9C"/>
    <w:rsid w:val="00B33326"/>
    <w:rsid w:val="00B33B29"/>
    <w:rsid w:val="00B3430A"/>
    <w:rsid w:val="00B34D26"/>
    <w:rsid w:val="00B34F16"/>
    <w:rsid w:val="00B35806"/>
    <w:rsid w:val="00B36971"/>
    <w:rsid w:val="00B369E9"/>
    <w:rsid w:val="00B36A20"/>
    <w:rsid w:val="00B36B33"/>
    <w:rsid w:val="00B36EBB"/>
    <w:rsid w:val="00B3736E"/>
    <w:rsid w:val="00B378F4"/>
    <w:rsid w:val="00B40552"/>
    <w:rsid w:val="00B40872"/>
    <w:rsid w:val="00B40EBE"/>
    <w:rsid w:val="00B40F01"/>
    <w:rsid w:val="00B4128B"/>
    <w:rsid w:val="00B41647"/>
    <w:rsid w:val="00B41C6A"/>
    <w:rsid w:val="00B42232"/>
    <w:rsid w:val="00B42627"/>
    <w:rsid w:val="00B42878"/>
    <w:rsid w:val="00B429C5"/>
    <w:rsid w:val="00B42B7F"/>
    <w:rsid w:val="00B433AD"/>
    <w:rsid w:val="00B43692"/>
    <w:rsid w:val="00B43FEB"/>
    <w:rsid w:val="00B4491D"/>
    <w:rsid w:val="00B44956"/>
    <w:rsid w:val="00B44EDD"/>
    <w:rsid w:val="00B45406"/>
    <w:rsid w:val="00B4543E"/>
    <w:rsid w:val="00B454FC"/>
    <w:rsid w:val="00B45517"/>
    <w:rsid w:val="00B46331"/>
    <w:rsid w:val="00B46545"/>
    <w:rsid w:val="00B46BDC"/>
    <w:rsid w:val="00B46C30"/>
    <w:rsid w:val="00B46EBF"/>
    <w:rsid w:val="00B47042"/>
    <w:rsid w:val="00B470E1"/>
    <w:rsid w:val="00B4753C"/>
    <w:rsid w:val="00B47A39"/>
    <w:rsid w:val="00B47D54"/>
    <w:rsid w:val="00B50021"/>
    <w:rsid w:val="00B50234"/>
    <w:rsid w:val="00B50844"/>
    <w:rsid w:val="00B50B0B"/>
    <w:rsid w:val="00B5125F"/>
    <w:rsid w:val="00B518C8"/>
    <w:rsid w:val="00B51EFE"/>
    <w:rsid w:val="00B52256"/>
    <w:rsid w:val="00B52A9E"/>
    <w:rsid w:val="00B52CE4"/>
    <w:rsid w:val="00B531C7"/>
    <w:rsid w:val="00B53C2B"/>
    <w:rsid w:val="00B54128"/>
    <w:rsid w:val="00B54159"/>
    <w:rsid w:val="00B541E6"/>
    <w:rsid w:val="00B543B5"/>
    <w:rsid w:val="00B543D0"/>
    <w:rsid w:val="00B54827"/>
    <w:rsid w:val="00B549A1"/>
    <w:rsid w:val="00B54A5F"/>
    <w:rsid w:val="00B54CBC"/>
    <w:rsid w:val="00B55011"/>
    <w:rsid w:val="00B5550A"/>
    <w:rsid w:val="00B55713"/>
    <w:rsid w:val="00B5581E"/>
    <w:rsid w:val="00B558CA"/>
    <w:rsid w:val="00B55C08"/>
    <w:rsid w:val="00B55E1A"/>
    <w:rsid w:val="00B55E1C"/>
    <w:rsid w:val="00B5607E"/>
    <w:rsid w:val="00B56447"/>
    <w:rsid w:val="00B56FFC"/>
    <w:rsid w:val="00B57042"/>
    <w:rsid w:val="00B60391"/>
    <w:rsid w:val="00B60407"/>
    <w:rsid w:val="00B6083C"/>
    <w:rsid w:val="00B60CD9"/>
    <w:rsid w:val="00B60FDF"/>
    <w:rsid w:val="00B610D4"/>
    <w:rsid w:val="00B6142C"/>
    <w:rsid w:val="00B614E9"/>
    <w:rsid w:val="00B61969"/>
    <w:rsid w:val="00B6196E"/>
    <w:rsid w:val="00B62395"/>
    <w:rsid w:val="00B62C04"/>
    <w:rsid w:val="00B62CD0"/>
    <w:rsid w:val="00B62F0B"/>
    <w:rsid w:val="00B63631"/>
    <w:rsid w:val="00B63907"/>
    <w:rsid w:val="00B6410A"/>
    <w:rsid w:val="00B6428D"/>
    <w:rsid w:val="00B64360"/>
    <w:rsid w:val="00B64366"/>
    <w:rsid w:val="00B649A1"/>
    <w:rsid w:val="00B64B20"/>
    <w:rsid w:val="00B64CB5"/>
    <w:rsid w:val="00B655B1"/>
    <w:rsid w:val="00B6591C"/>
    <w:rsid w:val="00B65D77"/>
    <w:rsid w:val="00B6630C"/>
    <w:rsid w:val="00B66924"/>
    <w:rsid w:val="00B67C7F"/>
    <w:rsid w:val="00B700F6"/>
    <w:rsid w:val="00B70642"/>
    <w:rsid w:val="00B70C5E"/>
    <w:rsid w:val="00B70CC7"/>
    <w:rsid w:val="00B71085"/>
    <w:rsid w:val="00B712B4"/>
    <w:rsid w:val="00B718EB"/>
    <w:rsid w:val="00B71955"/>
    <w:rsid w:val="00B71B86"/>
    <w:rsid w:val="00B72361"/>
    <w:rsid w:val="00B72415"/>
    <w:rsid w:val="00B73558"/>
    <w:rsid w:val="00B73C1C"/>
    <w:rsid w:val="00B73EB5"/>
    <w:rsid w:val="00B73FC0"/>
    <w:rsid w:val="00B74569"/>
    <w:rsid w:val="00B74641"/>
    <w:rsid w:val="00B7465B"/>
    <w:rsid w:val="00B7494F"/>
    <w:rsid w:val="00B75281"/>
    <w:rsid w:val="00B75A6D"/>
    <w:rsid w:val="00B763AF"/>
    <w:rsid w:val="00B766B2"/>
    <w:rsid w:val="00B76797"/>
    <w:rsid w:val="00B76A06"/>
    <w:rsid w:val="00B774CE"/>
    <w:rsid w:val="00B77A98"/>
    <w:rsid w:val="00B80537"/>
    <w:rsid w:val="00B8095F"/>
    <w:rsid w:val="00B80A54"/>
    <w:rsid w:val="00B81292"/>
    <w:rsid w:val="00B812EE"/>
    <w:rsid w:val="00B81A2D"/>
    <w:rsid w:val="00B81C4C"/>
    <w:rsid w:val="00B81E92"/>
    <w:rsid w:val="00B825D1"/>
    <w:rsid w:val="00B8266A"/>
    <w:rsid w:val="00B82F57"/>
    <w:rsid w:val="00B8327B"/>
    <w:rsid w:val="00B832E0"/>
    <w:rsid w:val="00B83A19"/>
    <w:rsid w:val="00B83B31"/>
    <w:rsid w:val="00B83DFA"/>
    <w:rsid w:val="00B83FC5"/>
    <w:rsid w:val="00B84205"/>
    <w:rsid w:val="00B84449"/>
    <w:rsid w:val="00B84AD2"/>
    <w:rsid w:val="00B84FF7"/>
    <w:rsid w:val="00B85464"/>
    <w:rsid w:val="00B8547F"/>
    <w:rsid w:val="00B856E2"/>
    <w:rsid w:val="00B85B8B"/>
    <w:rsid w:val="00B85E17"/>
    <w:rsid w:val="00B85E25"/>
    <w:rsid w:val="00B860B7"/>
    <w:rsid w:val="00B862E3"/>
    <w:rsid w:val="00B86534"/>
    <w:rsid w:val="00B86841"/>
    <w:rsid w:val="00B86A3B"/>
    <w:rsid w:val="00B86C97"/>
    <w:rsid w:val="00B86E41"/>
    <w:rsid w:val="00B8731E"/>
    <w:rsid w:val="00B87399"/>
    <w:rsid w:val="00B8763C"/>
    <w:rsid w:val="00B87845"/>
    <w:rsid w:val="00B87B74"/>
    <w:rsid w:val="00B87DA7"/>
    <w:rsid w:val="00B87DCA"/>
    <w:rsid w:val="00B907E6"/>
    <w:rsid w:val="00B9090C"/>
    <w:rsid w:val="00B90D7D"/>
    <w:rsid w:val="00B9168F"/>
    <w:rsid w:val="00B91A4F"/>
    <w:rsid w:val="00B91F71"/>
    <w:rsid w:val="00B928A1"/>
    <w:rsid w:val="00B93C9D"/>
    <w:rsid w:val="00B93F41"/>
    <w:rsid w:val="00B93FE2"/>
    <w:rsid w:val="00B941DB"/>
    <w:rsid w:val="00B944B5"/>
    <w:rsid w:val="00B94CF7"/>
    <w:rsid w:val="00B94DF1"/>
    <w:rsid w:val="00B94E64"/>
    <w:rsid w:val="00B95843"/>
    <w:rsid w:val="00B95B11"/>
    <w:rsid w:val="00B95DE4"/>
    <w:rsid w:val="00B9605F"/>
    <w:rsid w:val="00B9611F"/>
    <w:rsid w:val="00B9629A"/>
    <w:rsid w:val="00B9638D"/>
    <w:rsid w:val="00B97237"/>
    <w:rsid w:val="00B97835"/>
    <w:rsid w:val="00B97BFD"/>
    <w:rsid w:val="00B97C2C"/>
    <w:rsid w:val="00B97CC1"/>
    <w:rsid w:val="00B97CE7"/>
    <w:rsid w:val="00BA075D"/>
    <w:rsid w:val="00BA09AE"/>
    <w:rsid w:val="00BA0D6F"/>
    <w:rsid w:val="00BA1256"/>
    <w:rsid w:val="00BA20AF"/>
    <w:rsid w:val="00BA22A7"/>
    <w:rsid w:val="00BA2404"/>
    <w:rsid w:val="00BA2979"/>
    <w:rsid w:val="00BA2D63"/>
    <w:rsid w:val="00BA2E1C"/>
    <w:rsid w:val="00BA307F"/>
    <w:rsid w:val="00BA3D7D"/>
    <w:rsid w:val="00BA3F06"/>
    <w:rsid w:val="00BA3F5D"/>
    <w:rsid w:val="00BA44A0"/>
    <w:rsid w:val="00BA45F5"/>
    <w:rsid w:val="00BA4940"/>
    <w:rsid w:val="00BA4A4D"/>
    <w:rsid w:val="00BA4D24"/>
    <w:rsid w:val="00BA4ECD"/>
    <w:rsid w:val="00BA539D"/>
    <w:rsid w:val="00BA56C9"/>
    <w:rsid w:val="00BA578A"/>
    <w:rsid w:val="00BA5904"/>
    <w:rsid w:val="00BA659F"/>
    <w:rsid w:val="00BA65F4"/>
    <w:rsid w:val="00BA6649"/>
    <w:rsid w:val="00BA6787"/>
    <w:rsid w:val="00BA7B97"/>
    <w:rsid w:val="00BA7D2A"/>
    <w:rsid w:val="00BB0140"/>
    <w:rsid w:val="00BB0534"/>
    <w:rsid w:val="00BB0858"/>
    <w:rsid w:val="00BB141B"/>
    <w:rsid w:val="00BB19D8"/>
    <w:rsid w:val="00BB1EF0"/>
    <w:rsid w:val="00BB2169"/>
    <w:rsid w:val="00BB2330"/>
    <w:rsid w:val="00BB26B3"/>
    <w:rsid w:val="00BB2AA7"/>
    <w:rsid w:val="00BB2DE4"/>
    <w:rsid w:val="00BB31D4"/>
    <w:rsid w:val="00BB392E"/>
    <w:rsid w:val="00BB3ABF"/>
    <w:rsid w:val="00BB3AE7"/>
    <w:rsid w:val="00BB3F8E"/>
    <w:rsid w:val="00BB4019"/>
    <w:rsid w:val="00BB52E4"/>
    <w:rsid w:val="00BB5852"/>
    <w:rsid w:val="00BB5C03"/>
    <w:rsid w:val="00BB5F20"/>
    <w:rsid w:val="00BB68E7"/>
    <w:rsid w:val="00BB778F"/>
    <w:rsid w:val="00BB787B"/>
    <w:rsid w:val="00BB7970"/>
    <w:rsid w:val="00BC0F58"/>
    <w:rsid w:val="00BC1FF9"/>
    <w:rsid w:val="00BC22AC"/>
    <w:rsid w:val="00BC23B6"/>
    <w:rsid w:val="00BC2B00"/>
    <w:rsid w:val="00BC339D"/>
    <w:rsid w:val="00BC37E2"/>
    <w:rsid w:val="00BC42D1"/>
    <w:rsid w:val="00BC53B8"/>
    <w:rsid w:val="00BC575E"/>
    <w:rsid w:val="00BC5B46"/>
    <w:rsid w:val="00BC5F99"/>
    <w:rsid w:val="00BC605B"/>
    <w:rsid w:val="00BC6352"/>
    <w:rsid w:val="00BC640B"/>
    <w:rsid w:val="00BC6747"/>
    <w:rsid w:val="00BC6A73"/>
    <w:rsid w:val="00BC6F9D"/>
    <w:rsid w:val="00BC7289"/>
    <w:rsid w:val="00BC7D0F"/>
    <w:rsid w:val="00BC7D24"/>
    <w:rsid w:val="00BC7E1E"/>
    <w:rsid w:val="00BD056F"/>
    <w:rsid w:val="00BD0616"/>
    <w:rsid w:val="00BD1076"/>
    <w:rsid w:val="00BD1381"/>
    <w:rsid w:val="00BD1460"/>
    <w:rsid w:val="00BD209D"/>
    <w:rsid w:val="00BD2FB4"/>
    <w:rsid w:val="00BD39BB"/>
    <w:rsid w:val="00BD3A4B"/>
    <w:rsid w:val="00BD3BBC"/>
    <w:rsid w:val="00BD41AB"/>
    <w:rsid w:val="00BD45FE"/>
    <w:rsid w:val="00BD4B1D"/>
    <w:rsid w:val="00BD4C74"/>
    <w:rsid w:val="00BD4E36"/>
    <w:rsid w:val="00BD4F83"/>
    <w:rsid w:val="00BD5322"/>
    <w:rsid w:val="00BD59C6"/>
    <w:rsid w:val="00BD5C14"/>
    <w:rsid w:val="00BD5D1B"/>
    <w:rsid w:val="00BD5E69"/>
    <w:rsid w:val="00BD5F11"/>
    <w:rsid w:val="00BD5F66"/>
    <w:rsid w:val="00BD6A74"/>
    <w:rsid w:val="00BD6B42"/>
    <w:rsid w:val="00BD6D55"/>
    <w:rsid w:val="00BD6EE2"/>
    <w:rsid w:val="00BD6F7A"/>
    <w:rsid w:val="00BD70CB"/>
    <w:rsid w:val="00BD7164"/>
    <w:rsid w:val="00BD71CA"/>
    <w:rsid w:val="00BD783C"/>
    <w:rsid w:val="00BD7AAC"/>
    <w:rsid w:val="00BE07B4"/>
    <w:rsid w:val="00BE0984"/>
    <w:rsid w:val="00BE15B1"/>
    <w:rsid w:val="00BE16CB"/>
    <w:rsid w:val="00BE1AE5"/>
    <w:rsid w:val="00BE1B7C"/>
    <w:rsid w:val="00BE1CE4"/>
    <w:rsid w:val="00BE2210"/>
    <w:rsid w:val="00BE2344"/>
    <w:rsid w:val="00BE2519"/>
    <w:rsid w:val="00BE259B"/>
    <w:rsid w:val="00BE2B9C"/>
    <w:rsid w:val="00BE349B"/>
    <w:rsid w:val="00BE3622"/>
    <w:rsid w:val="00BE38FC"/>
    <w:rsid w:val="00BE3A74"/>
    <w:rsid w:val="00BE3E56"/>
    <w:rsid w:val="00BE3FCF"/>
    <w:rsid w:val="00BE40DB"/>
    <w:rsid w:val="00BE4849"/>
    <w:rsid w:val="00BE51D6"/>
    <w:rsid w:val="00BE5404"/>
    <w:rsid w:val="00BE5990"/>
    <w:rsid w:val="00BE5BD2"/>
    <w:rsid w:val="00BE5CBA"/>
    <w:rsid w:val="00BE5D77"/>
    <w:rsid w:val="00BE6384"/>
    <w:rsid w:val="00BE69F0"/>
    <w:rsid w:val="00BE6CED"/>
    <w:rsid w:val="00BE7919"/>
    <w:rsid w:val="00BE7B58"/>
    <w:rsid w:val="00BE7D45"/>
    <w:rsid w:val="00BF0EB7"/>
    <w:rsid w:val="00BF112E"/>
    <w:rsid w:val="00BF1983"/>
    <w:rsid w:val="00BF1DEC"/>
    <w:rsid w:val="00BF20B0"/>
    <w:rsid w:val="00BF23D4"/>
    <w:rsid w:val="00BF2F00"/>
    <w:rsid w:val="00BF337C"/>
    <w:rsid w:val="00BF3441"/>
    <w:rsid w:val="00BF3DAB"/>
    <w:rsid w:val="00BF4038"/>
    <w:rsid w:val="00BF443C"/>
    <w:rsid w:val="00BF4E07"/>
    <w:rsid w:val="00BF5614"/>
    <w:rsid w:val="00BF640D"/>
    <w:rsid w:val="00BF67E5"/>
    <w:rsid w:val="00BF7272"/>
    <w:rsid w:val="00BF75BA"/>
    <w:rsid w:val="00BF7CD9"/>
    <w:rsid w:val="00C00792"/>
    <w:rsid w:val="00C01045"/>
    <w:rsid w:val="00C01119"/>
    <w:rsid w:val="00C0155B"/>
    <w:rsid w:val="00C01B3E"/>
    <w:rsid w:val="00C01C2A"/>
    <w:rsid w:val="00C01C57"/>
    <w:rsid w:val="00C01D95"/>
    <w:rsid w:val="00C01E6A"/>
    <w:rsid w:val="00C01F87"/>
    <w:rsid w:val="00C022B5"/>
    <w:rsid w:val="00C02CA5"/>
    <w:rsid w:val="00C036F6"/>
    <w:rsid w:val="00C03722"/>
    <w:rsid w:val="00C03890"/>
    <w:rsid w:val="00C038E2"/>
    <w:rsid w:val="00C03CB5"/>
    <w:rsid w:val="00C03D9A"/>
    <w:rsid w:val="00C03DC6"/>
    <w:rsid w:val="00C041AB"/>
    <w:rsid w:val="00C061D7"/>
    <w:rsid w:val="00C06346"/>
    <w:rsid w:val="00C06649"/>
    <w:rsid w:val="00C06774"/>
    <w:rsid w:val="00C06875"/>
    <w:rsid w:val="00C0702D"/>
    <w:rsid w:val="00C070E1"/>
    <w:rsid w:val="00C071DD"/>
    <w:rsid w:val="00C07201"/>
    <w:rsid w:val="00C072F5"/>
    <w:rsid w:val="00C07A32"/>
    <w:rsid w:val="00C07F28"/>
    <w:rsid w:val="00C10C1C"/>
    <w:rsid w:val="00C10DE3"/>
    <w:rsid w:val="00C11354"/>
    <w:rsid w:val="00C1196A"/>
    <w:rsid w:val="00C11B6B"/>
    <w:rsid w:val="00C11CDF"/>
    <w:rsid w:val="00C121D1"/>
    <w:rsid w:val="00C121DA"/>
    <w:rsid w:val="00C1265F"/>
    <w:rsid w:val="00C12BA1"/>
    <w:rsid w:val="00C132BA"/>
    <w:rsid w:val="00C13D9A"/>
    <w:rsid w:val="00C148F8"/>
    <w:rsid w:val="00C15118"/>
    <w:rsid w:val="00C152D1"/>
    <w:rsid w:val="00C159DE"/>
    <w:rsid w:val="00C15B91"/>
    <w:rsid w:val="00C1678F"/>
    <w:rsid w:val="00C16A36"/>
    <w:rsid w:val="00C16AEE"/>
    <w:rsid w:val="00C16B54"/>
    <w:rsid w:val="00C16D25"/>
    <w:rsid w:val="00C16D9B"/>
    <w:rsid w:val="00C16E74"/>
    <w:rsid w:val="00C17092"/>
    <w:rsid w:val="00C173A7"/>
    <w:rsid w:val="00C17DE8"/>
    <w:rsid w:val="00C20B1F"/>
    <w:rsid w:val="00C21095"/>
    <w:rsid w:val="00C21569"/>
    <w:rsid w:val="00C216DF"/>
    <w:rsid w:val="00C21980"/>
    <w:rsid w:val="00C22140"/>
    <w:rsid w:val="00C2219D"/>
    <w:rsid w:val="00C22213"/>
    <w:rsid w:val="00C2284F"/>
    <w:rsid w:val="00C228FD"/>
    <w:rsid w:val="00C22FB4"/>
    <w:rsid w:val="00C2325B"/>
    <w:rsid w:val="00C232EB"/>
    <w:rsid w:val="00C23619"/>
    <w:rsid w:val="00C23861"/>
    <w:rsid w:val="00C246F6"/>
    <w:rsid w:val="00C24F39"/>
    <w:rsid w:val="00C25769"/>
    <w:rsid w:val="00C25860"/>
    <w:rsid w:val="00C25A26"/>
    <w:rsid w:val="00C25F48"/>
    <w:rsid w:val="00C26F4B"/>
    <w:rsid w:val="00C27132"/>
    <w:rsid w:val="00C2754A"/>
    <w:rsid w:val="00C27646"/>
    <w:rsid w:val="00C2797F"/>
    <w:rsid w:val="00C27A46"/>
    <w:rsid w:val="00C27DF7"/>
    <w:rsid w:val="00C301BC"/>
    <w:rsid w:val="00C30657"/>
    <w:rsid w:val="00C312FC"/>
    <w:rsid w:val="00C3159D"/>
    <w:rsid w:val="00C31685"/>
    <w:rsid w:val="00C31BCE"/>
    <w:rsid w:val="00C31C18"/>
    <w:rsid w:val="00C31DFC"/>
    <w:rsid w:val="00C31FE1"/>
    <w:rsid w:val="00C32372"/>
    <w:rsid w:val="00C3248A"/>
    <w:rsid w:val="00C32B97"/>
    <w:rsid w:val="00C32DC1"/>
    <w:rsid w:val="00C32FA7"/>
    <w:rsid w:val="00C33666"/>
    <w:rsid w:val="00C33825"/>
    <w:rsid w:val="00C33A04"/>
    <w:rsid w:val="00C33A58"/>
    <w:rsid w:val="00C33D1F"/>
    <w:rsid w:val="00C33E82"/>
    <w:rsid w:val="00C33F10"/>
    <w:rsid w:val="00C34155"/>
    <w:rsid w:val="00C35656"/>
    <w:rsid w:val="00C3591F"/>
    <w:rsid w:val="00C35999"/>
    <w:rsid w:val="00C35C47"/>
    <w:rsid w:val="00C366F2"/>
    <w:rsid w:val="00C36996"/>
    <w:rsid w:val="00C36E4F"/>
    <w:rsid w:val="00C373F5"/>
    <w:rsid w:val="00C374D0"/>
    <w:rsid w:val="00C378A4"/>
    <w:rsid w:val="00C37F76"/>
    <w:rsid w:val="00C40094"/>
    <w:rsid w:val="00C4076B"/>
    <w:rsid w:val="00C4077D"/>
    <w:rsid w:val="00C408E3"/>
    <w:rsid w:val="00C40B93"/>
    <w:rsid w:val="00C41679"/>
    <w:rsid w:val="00C41FC7"/>
    <w:rsid w:val="00C42023"/>
    <w:rsid w:val="00C42458"/>
    <w:rsid w:val="00C424D8"/>
    <w:rsid w:val="00C429EF"/>
    <w:rsid w:val="00C4317D"/>
    <w:rsid w:val="00C4394C"/>
    <w:rsid w:val="00C43E45"/>
    <w:rsid w:val="00C444C9"/>
    <w:rsid w:val="00C44BF1"/>
    <w:rsid w:val="00C44E88"/>
    <w:rsid w:val="00C450FD"/>
    <w:rsid w:val="00C4522B"/>
    <w:rsid w:val="00C45289"/>
    <w:rsid w:val="00C45516"/>
    <w:rsid w:val="00C458C0"/>
    <w:rsid w:val="00C4680E"/>
    <w:rsid w:val="00C475DD"/>
    <w:rsid w:val="00C478A6"/>
    <w:rsid w:val="00C47E3F"/>
    <w:rsid w:val="00C47E54"/>
    <w:rsid w:val="00C47E92"/>
    <w:rsid w:val="00C50067"/>
    <w:rsid w:val="00C50776"/>
    <w:rsid w:val="00C50E64"/>
    <w:rsid w:val="00C513B2"/>
    <w:rsid w:val="00C51824"/>
    <w:rsid w:val="00C51A00"/>
    <w:rsid w:val="00C51B2F"/>
    <w:rsid w:val="00C51DDA"/>
    <w:rsid w:val="00C520B3"/>
    <w:rsid w:val="00C52788"/>
    <w:rsid w:val="00C52CCD"/>
    <w:rsid w:val="00C53E77"/>
    <w:rsid w:val="00C540D2"/>
    <w:rsid w:val="00C541CF"/>
    <w:rsid w:val="00C54800"/>
    <w:rsid w:val="00C54D50"/>
    <w:rsid w:val="00C54F3B"/>
    <w:rsid w:val="00C550EF"/>
    <w:rsid w:val="00C5517C"/>
    <w:rsid w:val="00C55533"/>
    <w:rsid w:val="00C5558D"/>
    <w:rsid w:val="00C556D3"/>
    <w:rsid w:val="00C55933"/>
    <w:rsid w:val="00C55A87"/>
    <w:rsid w:val="00C55DE9"/>
    <w:rsid w:val="00C5621B"/>
    <w:rsid w:val="00C573C1"/>
    <w:rsid w:val="00C57522"/>
    <w:rsid w:val="00C57DFC"/>
    <w:rsid w:val="00C60064"/>
    <w:rsid w:val="00C60AA8"/>
    <w:rsid w:val="00C60EA0"/>
    <w:rsid w:val="00C61110"/>
    <w:rsid w:val="00C612D1"/>
    <w:rsid w:val="00C6171A"/>
    <w:rsid w:val="00C61A6F"/>
    <w:rsid w:val="00C61D50"/>
    <w:rsid w:val="00C61D5A"/>
    <w:rsid w:val="00C61DB9"/>
    <w:rsid w:val="00C620A9"/>
    <w:rsid w:val="00C6222C"/>
    <w:rsid w:val="00C62830"/>
    <w:rsid w:val="00C62BFA"/>
    <w:rsid w:val="00C62F2F"/>
    <w:rsid w:val="00C6328F"/>
    <w:rsid w:val="00C63B1A"/>
    <w:rsid w:val="00C63D2D"/>
    <w:rsid w:val="00C64053"/>
    <w:rsid w:val="00C64064"/>
    <w:rsid w:val="00C643B1"/>
    <w:rsid w:val="00C6461E"/>
    <w:rsid w:val="00C64E99"/>
    <w:rsid w:val="00C64F6D"/>
    <w:rsid w:val="00C65675"/>
    <w:rsid w:val="00C66106"/>
    <w:rsid w:val="00C669D5"/>
    <w:rsid w:val="00C66C31"/>
    <w:rsid w:val="00C671E6"/>
    <w:rsid w:val="00C674E8"/>
    <w:rsid w:val="00C6752B"/>
    <w:rsid w:val="00C67C41"/>
    <w:rsid w:val="00C67C6F"/>
    <w:rsid w:val="00C7121F"/>
    <w:rsid w:val="00C71B54"/>
    <w:rsid w:val="00C71EF0"/>
    <w:rsid w:val="00C71FE6"/>
    <w:rsid w:val="00C723F9"/>
    <w:rsid w:val="00C726E8"/>
    <w:rsid w:val="00C72D0A"/>
    <w:rsid w:val="00C72E13"/>
    <w:rsid w:val="00C72FA9"/>
    <w:rsid w:val="00C73184"/>
    <w:rsid w:val="00C73F4C"/>
    <w:rsid w:val="00C743A9"/>
    <w:rsid w:val="00C74637"/>
    <w:rsid w:val="00C746E2"/>
    <w:rsid w:val="00C7483B"/>
    <w:rsid w:val="00C74B06"/>
    <w:rsid w:val="00C74C6D"/>
    <w:rsid w:val="00C74DF8"/>
    <w:rsid w:val="00C75CF3"/>
    <w:rsid w:val="00C765BC"/>
    <w:rsid w:val="00C768A9"/>
    <w:rsid w:val="00C768D6"/>
    <w:rsid w:val="00C76987"/>
    <w:rsid w:val="00C76DC6"/>
    <w:rsid w:val="00C76EF1"/>
    <w:rsid w:val="00C76F96"/>
    <w:rsid w:val="00C771AC"/>
    <w:rsid w:val="00C7753E"/>
    <w:rsid w:val="00C776C3"/>
    <w:rsid w:val="00C77C97"/>
    <w:rsid w:val="00C8029B"/>
    <w:rsid w:val="00C81831"/>
    <w:rsid w:val="00C81E83"/>
    <w:rsid w:val="00C81F2A"/>
    <w:rsid w:val="00C820C0"/>
    <w:rsid w:val="00C827EA"/>
    <w:rsid w:val="00C82ABC"/>
    <w:rsid w:val="00C82F1E"/>
    <w:rsid w:val="00C83B43"/>
    <w:rsid w:val="00C84075"/>
    <w:rsid w:val="00C845A8"/>
    <w:rsid w:val="00C84786"/>
    <w:rsid w:val="00C84AC2"/>
    <w:rsid w:val="00C84DD5"/>
    <w:rsid w:val="00C84F69"/>
    <w:rsid w:val="00C8516D"/>
    <w:rsid w:val="00C851EC"/>
    <w:rsid w:val="00C8566D"/>
    <w:rsid w:val="00C862EF"/>
    <w:rsid w:val="00C86555"/>
    <w:rsid w:val="00C867A9"/>
    <w:rsid w:val="00C86A76"/>
    <w:rsid w:val="00C86F10"/>
    <w:rsid w:val="00C87121"/>
    <w:rsid w:val="00C8740D"/>
    <w:rsid w:val="00C8761E"/>
    <w:rsid w:val="00C87687"/>
    <w:rsid w:val="00C90049"/>
    <w:rsid w:val="00C90057"/>
    <w:rsid w:val="00C90776"/>
    <w:rsid w:val="00C9147D"/>
    <w:rsid w:val="00C914D6"/>
    <w:rsid w:val="00C917B2"/>
    <w:rsid w:val="00C91D19"/>
    <w:rsid w:val="00C91F3E"/>
    <w:rsid w:val="00C91F4F"/>
    <w:rsid w:val="00C91F8D"/>
    <w:rsid w:val="00C9243D"/>
    <w:rsid w:val="00C93478"/>
    <w:rsid w:val="00C93A21"/>
    <w:rsid w:val="00C94AA5"/>
    <w:rsid w:val="00C94BDF"/>
    <w:rsid w:val="00C94E06"/>
    <w:rsid w:val="00C95BA2"/>
    <w:rsid w:val="00C95BB1"/>
    <w:rsid w:val="00C95C3A"/>
    <w:rsid w:val="00C9630D"/>
    <w:rsid w:val="00C9646B"/>
    <w:rsid w:val="00C96729"/>
    <w:rsid w:val="00C96795"/>
    <w:rsid w:val="00C97309"/>
    <w:rsid w:val="00C97C19"/>
    <w:rsid w:val="00C97F58"/>
    <w:rsid w:val="00CA0204"/>
    <w:rsid w:val="00CA0AA4"/>
    <w:rsid w:val="00CA0D19"/>
    <w:rsid w:val="00CA100C"/>
    <w:rsid w:val="00CA15FB"/>
    <w:rsid w:val="00CA167E"/>
    <w:rsid w:val="00CA1865"/>
    <w:rsid w:val="00CA1910"/>
    <w:rsid w:val="00CA1A99"/>
    <w:rsid w:val="00CA1BEC"/>
    <w:rsid w:val="00CA25D6"/>
    <w:rsid w:val="00CA2603"/>
    <w:rsid w:val="00CA3470"/>
    <w:rsid w:val="00CA347C"/>
    <w:rsid w:val="00CA3A25"/>
    <w:rsid w:val="00CA3AE7"/>
    <w:rsid w:val="00CA4008"/>
    <w:rsid w:val="00CA40ED"/>
    <w:rsid w:val="00CA4225"/>
    <w:rsid w:val="00CA4B06"/>
    <w:rsid w:val="00CA4E0C"/>
    <w:rsid w:val="00CA4FC2"/>
    <w:rsid w:val="00CA500B"/>
    <w:rsid w:val="00CA52D8"/>
    <w:rsid w:val="00CA6265"/>
    <w:rsid w:val="00CA64CE"/>
    <w:rsid w:val="00CA687A"/>
    <w:rsid w:val="00CA6C39"/>
    <w:rsid w:val="00CA76BF"/>
    <w:rsid w:val="00CA7B26"/>
    <w:rsid w:val="00CA7C99"/>
    <w:rsid w:val="00CA7E63"/>
    <w:rsid w:val="00CB0F56"/>
    <w:rsid w:val="00CB1094"/>
    <w:rsid w:val="00CB123B"/>
    <w:rsid w:val="00CB138F"/>
    <w:rsid w:val="00CB16EB"/>
    <w:rsid w:val="00CB1701"/>
    <w:rsid w:val="00CB1A55"/>
    <w:rsid w:val="00CB2014"/>
    <w:rsid w:val="00CB24B0"/>
    <w:rsid w:val="00CB2924"/>
    <w:rsid w:val="00CB29AA"/>
    <w:rsid w:val="00CB2C68"/>
    <w:rsid w:val="00CB2EFA"/>
    <w:rsid w:val="00CB384B"/>
    <w:rsid w:val="00CB3F49"/>
    <w:rsid w:val="00CB45EF"/>
    <w:rsid w:val="00CB45F5"/>
    <w:rsid w:val="00CB50AD"/>
    <w:rsid w:val="00CB54D5"/>
    <w:rsid w:val="00CB663E"/>
    <w:rsid w:val="00CB66D2"/>
    <w:rsid w:val="00CB6D90"/>
    <w:rsid w:val="00CB799D"/>
    <w:rsid w:val="00CC0115"/>
    <w:rsid w:val="00CC01D2"/>
    <w:rsid w:val="00CC04FF"/>
    <w:rsid w:val="00CC08CB"/>
    <w:rsid w:val="00CC0B51"/>
    <w:rsid w:val="00CC0DC6"/>
    <w:rsid w:val="00CC12B7"/>
    <w:rsid w:val="00CC14C8"/>
    <w:rsid w:val="00CC23E2"/>
    <w:rsid w:val="00CC2679"/>
    <w:rsid w:val="00CC2F68"/>
    <w:rsid w:val="00CC30A1"/>
    <w:rsid w:val="00CC33AF"/>
    <w:rsid w:val="00CC3503"/>
    <w:rsid w:val="00CC3734"/>
    <w:rsid w:val="00CC374C"/>
    <w:rsid w:val="00CC3A3D"/>
    <w:rsid w:val="00CC3CEE"/>
    <w:rsid w:val="00CC3DF5"/>
    <w:rsid w:val="00CC3F1D"/>
    <w:rsid w:val="00CC453E"/>
    <w:rsid w:val="00CC49C9"/>
    <w:rsid w:val="00CC4DA9"/>
    <w:rsid w:val="00CC5DDC"/>
    <w:rsid w:val="00CC6353"/>
    <w:rsid w:val="00CC744F"/>
    <w:rsid w:val="00CC7BFF"/>
    <w:rsid w:val="00CC7C33"/>
    <w:rsid w:val="00CD0094"/>
    <w:rsid w:val="00CD012E"/>
    <w:rsid w:val="00CD0781"/>
    <w:rsid w:val="00CD0A71"/>
    <w:rsid w:val="00CD0BCF"/>
    <w:rsid w:val="00CD0C8E"/>
    <w:rsid w:val="00CD0DA4"/>
    <w:rsid w:val="00CD1365"/>
    <w:rsid w:val="00CD1A12"/>
    <w:rsid w:val="00CD1D60"/>
    <w:rsid w:val="00CD274F"/>
    <w:rsid w:val="00CD2969"/>
    <w:rsid w:val="00CD2EE4"/>
    <w:rsid w:val="00CD2F39"/>
    <w:rsid w:val="00CD2F6D"/>
    <w:rsid w:val="00CD3232"/>
    <w:rsid w:val="00CD329D"/>
    <w:rsid w:val="00CD3490"/>
    <w:rsid w:val="00CD39A8"/>
    <w:rsid w:val="00CD3B3B"/>
    <w:rsid w:val="00CD3C3A"/>
    <w:rsid w:val="00CD3E31"/>
    <w:rsid w:val="00CD4356"/>
    <w:rsid w:val="00CD468E"/>
    <w:rsid w:val="00CD49FF"/>
    <w:rsid w:val="00CD4D6E"/>
    <w:rsid w:val="00CD4D94"/>
    <w:rsid w:val="00CD4DA0"/>
    <w:rsid w:val="00CD500E"/>
    <w:rsid w:val="00CD56B8"/>
    <w:rsid w:val="00CD5735"/>
    <w:rsid w:val="00CD5E4D"/>
    <w:rsid w:val="00CD6050"/>
    <w:rsid w:val="00CD6E6C"/>
    <w:rsid w:val="00CD6FBF"/>
    <w:rsid w:val="00CD7250"/>
    <w:rsid w:val="00CD7705"/>
    <w:rsid w:val="00CD79DD"/>
    <w:rsid w:val="00CD7A20"/>
    <w:rsid w:val="00CD7C41"/>
    <w:rsid w:val="00CE012A"/>
    <w:rsid w:val="00CE0453"/>
    <w:rsid w:val="00CE07AB"/>
    <w:rsid w:val="00CE0CD5"/>
    <w:rsid w:val="00CE1DCD"/>
    <w:rsid w:val="00CE2011"/>
    <w:rsid w:val="00CE22F9"/>
    <w:rsid w:val="00CE23E0"/>
    <w:rsid w:val="00CE2F23"/>
    <w:rsid w:val="00CE33AD"/>
    <w:rsid w:val="00CE35E6"/>
    <w:rsid w:val="00CE371B"/>
    <w:rsid w:val="00CE388D"/>
    <w:rsid w:val="00CE51B1"/>
    <w:rsid w:val="00CE595F"/>
    <w:rsid w:val="00CE5B18"/>
    <w:rsid w:val="00CE5EA5"/>
    <w:rsid w:val="00CE6A93"/>
    <w:rsid w:val="00CE770C"/>
    <w:rsid w:val="00CE7B75"/>
    <w:rsid w:val="00CE7B99"/>
    <w:rsid w:val="00CE7FE9"/>
    <w:rsid w:val="00CF0205"/>
    <w:rsid w:val="00CF0DD8"/>
    <w:rsid w:val="00CF0F7F"/>
    <w:rsid w:val="00CF1078"/>
    <w:rsid w:val="00CF176C"/>
    <w:rsid w:val="00CF17AA"/>
    <w:rsid w:val="00CF1A8B"/>
    <w:rsid w:val="00CF24E5"/>
    <w:rsid w:val="00CF2835"/>
    <w:rsid w:val="00CF28AE"/>
    <w:rsid w:val="00CF2A28"/>
    <w:rsid w:val="00CF2B03"/>
    <w:rsid w:val="00CF2DFA"/>
    <w:rsid w:val="00CF30A9"/>
    <w:rsid w:val="00CF35E0"/>
    <w:rsid w:val="00CF3DCE"/>
    <w:rsid w:val="00CF41D0"/>
    <w:rsid w:val="00CF4914"/>
    <w:rsid w:val="00CF4C7A"/>
    <w:rsid w:val="00CF4CB8"/>
    <w:rsid w:val="00CF516E"/>
    <w:rsid w:val="00CF5866"/>
    <w:rsid w:val="00CF5BCD"/>
    <w:rsid w:val="00CF63EA"/>
    <w:rsid w:val="00CF661C"/>
    <w:rsid w:val="00CF668F"/>
    <w:rsid w:val="00CF67F7"/>
    <w:rsid w:val="00CF6FDD"/>
    <w:rsid w:val="00CF7135"/>
    <w:rsid w:val="00CF72DA"/>
    <w:rsid w:val="00CF72DC"/>
    <w:rsid w:val="00CF747F"/>
    <w:rsid w:val="00CF74F3"/>
    <w:rsid w:val="00CF7CE6"/>
    <w:rsid w:val="00D00092"/>
    <w:rsid w:val="00D00724"/>
    <w:rsid w:val="00D00A14"/>
    <w:rsid w:val="00D00A61"/>
    <w:rsid w:val="00D00C8D"/>
    <w:rsid w:val="00D00E46"/>
    <w:rsid w:val="00D00EA9"/>
    <w:rsid w:val="00D00FF2"/>
    <w:rsid w:val="00D01543"/>
    <w:rsid w:val="00D01E37"/>
    <w:rsid w:val="00D02B77"/>
    <w:rsid w:val="00D0305A"/>
    <w:rsid w:val="00D0312D"/>
    <w:rsid w:val="00D034ED"/>
    <w:rsid w:val="00D035CF"/>
    <w:rsid w:val="00D03714"/>
    <w:rsid w:val="00D03A09"/>
    <w:rsid w:val="00D042FA"/>
    <w:rsid w:val="00D04E17"/>
    <w:rsid w:val="00D06282"/>
    <w:rsid w:val="00D06329"/>
    <w:rsid w:val="00D063BA"/>
    <w:rsid w:val="00D06578"/>
    <w:rsid w:val="00D06C69"/>
    <w:rsid w:val="00D06EAA"/>
    <w:rsid w:val="00D07005"/>
    <w:rsid w:val="00D071CA"/>
    <w:rsid w:val="00D07B20"/>
    <w:rsid w:val="00D07B9D"/>
    <w:rsid w:val="00D07F8A"/>
    <w:rsid w:val="00D10326"/>
    <w:rsid w:val="00D103E7"/>
    <w:rsid w:val="00D10718"/>
    <w:rsid w:val="00D108BE"/>
    <w:rsid w:val="00D10AD4"/>
    <w:rsid w:val="00D10EB0"/>
    <w:rsid w:val="00D114B5"/>
    <w:rsid w:val="00D11A7C"/>
    <w:rsid w:val="00D11D43"/>
    <w:rsid w:val="00D11D94"/>
    <w:rsid w:val="00D120F6"/>
    <w:rsid w:val="00D12FD1"/>
    <w:rsid w:val="00D130EC"/>
    <w:rsid w:val="00D1315E"/>
    <w:rsid w:val="00D13374"/>
    <w:rsid w:val="00D1373B"/>
    <w:rsid w:val="00D1467A"/>
    <w:rsid w:val="00D14C85"/>
    <w:rsid w:val="00D15DA7"/>
    <w:rsid w:val="00D1614D"/>
    <w:rsid w:val="00D167B5"/>
    <w:rsid w:val="00D16933"/>
    <w:rsid w:val="00D16A24"/>
    <w:rsid w:val="00D16CD8"/>
    <w:rsid w:val="00D16EC6"/>
    <w:rsid w:val="00D20465"/>
    <w:rsid w:val="00D20DC2"/>
    <w:rsid w:val="00D216FA"/>
    <w:rsid w:val="00D21916"/>
    <w:rsid w:val="00D21A7A"/>
    <w:rsid w:val="00D21F08"/>
    <w:rsid w:val="00D21F29"/>
    <w:rsid w:val="00D22046"/>
    <w:rsid w:val="00D221DE"/>
    <w:rsid w:val="00D2226A"/>
    <w:rsid w:val="00D22374"/>
    <w:rsid w:val="00D22584"/>
    <w:rsid w:val="00D2276F"/>
    <w:rsid w:val="00D22A7C"/>
    <w:rsid w:val="00D22C2D"/>
    <w:rsid w:val="00D22C96"/>
    <w:rsid w:val="00D22FE5"/>
    <w:rsid w:val="00D2313B"/>
    <w:rsid w:val="00D231C5"/>
    <w:rsid w:val="00D2329F"/>
    <w:rsid w:val="00D232B1"/>
    <w:rsid w:val="00D23A5F"/>
    <w:rsid w:val="00D23B9E"/>
    <w:rsid w:val="00D23BE1"/>
    <w:rsid w:val="00D23C8C"/>
    <w:rsid w:val="00D2439D"/>
    <w:rsid w:val="00D25151"/>
    <w:rsid w:val="00D2558D"/>
    <w:rsid w:val="00D256CF"/>
    <w:rsid w:val="00D2586D"/>
    <w:rsid w:val="00D25D0C"/>
    <w:rsid w:val="00D25EBC"/>
    <w:rsid w:val="00D260C2"/>
    <w:rsid w:val="00D27493"/>
    <w:rsid w:val="00D277EF"/>
    <w:rsid w:val="00D27F3B"/>
    <w:rsid w:val="00D308C0"/>
    <w:rsid w:val="00D30ABD"/>
    <w:rsid w:val="00D31F45"/>
    <w:rsid w:val="00D322A4"/>
    <w:rsid w:val="00D324E4"/>
    <w:rsid w:val="00D32F90"/>
    <w:rsid w:val="00D330AE"/>
    <w:rsid w:val="00D33C34"/>
    <w:rsid w:val="00D33EB9"/>
    <w:rsid w:val="00D33F1C"/>
    <w:rsid w:val="00D3408F"/>
    <w:rsid w:val="00D340FE"/>
    <w:rsid w:val="00D34306"/>
    <w:rsid w:val="00D347DC"/>
    <w:rsid w:val="00D3489C"/>
    <w:rsid w:val="00D34A09"/>
    <w:rsid w:val="00D34B2C"/>
    <w:rsid w:val="00D34E0D"/>
    <w:rsid w:val="00D34FB8"/>
    <w:rsid w:val="00D350E6"/>
    <w:rsid w:val="00D351EF"/>
    <w:rsid w:val="00D35562"/>
    <w:rsid w:val="00D35C02"/>
    <w:rsid w:val="00D360BD"/>
    <w:rsid w:val="00D36DE1"/>
    <w:rsid w:val="00D37269"/>
    <w:rsid w:val="00D37C17"/>
    <w:rsid w:val="00D37DD0"/>
    <w:rsid w:val="00D37E67"/>
    <w:rsid w:val="00D40505"/>
    <w:rsid w:val="00D406C6"/>
    <w:rsid w:val="00D40765"/>
    <w:rsid w:val="00D412CC"/>
    <w:rsid w:val="00D41779"/>
    <w:rsid w:val="00D41F74"/>
    <w:rsid w:val="00D41FDF"/>
    <w:rsid w:val="00D42C99"/>
    <w:rsid w:val="00D42F15"/>
    <w:rsid w:val="00D42FFB"/>
    <w:rsid w:val="00D4318C"/>
    <w:rsid w:val="00D43679"/>
    <w:rsid w:val="00D43A71"/>
    <w:rsid w:val="00D44277"/>
    <w:rsid w:val="00D4427D"/>
    <w:rsid w:val="00D442A2"/>
    <w:rsid w:val="00D4445E"/>
    <w:rsid w:val="00D44685"/>
    <w:rsid w:val="00D44AE0"/>
    <w:rsid w:val="00D450F5"/>
    <w:rsid w:val="00D45209"/>
    <w:rsid w:val="00D454DC"/>
    <w:rsid w:val="00D4599F"/>
    <w:rsid w:val="00D45A81"/>
    <w:rsid w:val="00D45EEB"/>
    <w:rsid w:val="00D4662E"/>
    <w:rsid w:val="00D4664C"/>
    <w:rsid w:val="00D46A86"/>
    <w:rsid w:val="00D46BC4"/>
    <w:rsid w:val="00D46BF9"/>
    <w:rsid w:val="00D46C26"/>
    <w:rsid w:val="00D46EBE"/>
    <w:rsid w:val="00D47032"/>
    <w:rsid w:val="00D4754E"/>
    <w:rsid w:val="00D47B17"/>
    <w:rsid w:val="00D47B50"/>
    <w:rsid w:val="00D47CFA"/>
    <w:rsid w:val="00D500DB"/>
    <w:rsid w:val="00D50265"/>
    <w:rsid w:val="00D504CA"/>
    <w:rsid w:val="00D5055E"/>
    <w:rsid w:val="00D50731"/>
    <w:rsid w:val="00D508BF"/>
    <w:rsid w:val="00D50BAE"/>
    <w:rsid w:val="00D50BFF"/>
    <w:rsid w:val="00D511F0"/>
    <w:rsid w:val="00D5137C"/>
    <w:rsid w:val="00D51C78"/>
    <w:rsid w:val="00D51CC9"/>
    <w:rsid w:val="00D51DE7"/>
    <w:rsid w:val="00D51EE6"/>
    <w:rsid w:val="00D51FCB"/>
    <w:rsid w:val="00D525DC"/>
    <w:rsid w:val="00D526F4"/>
    <w:rsid w:val="00D5296E"/>
    <w:rsid w:val="00D52B21"/>
    <w:rsid w:val="00D53DE3"/>
    <w:rsid w:val="00D53F28"/>
    <w:rsid w:val="00D54251"/>
    <w:rsid w:val="00D54361"/>
    <w:rsid w:val="00D54EF5"/>
    <w:rsid w:val="00D55294"/>
    <w:rsid w:val="00D552C5"/>
    <w:rsid w:val="00D553F0"/>
    <w:rsid w:val="00D554C6"/>
    <w:rsid w:val="00D55B63"/>
    <w:rsid w:val="00D55F40"/>
    <w:rsid w:val="00D56021"/>
    <w:rsid w:val="00D56A38"/>
    <w:rsid w:val="00D56A6A"/>
    <w:rsid w:val="00D56ED6"/>
    <w:rsid w:val="00D5715D"/>
    <w:rsid w:val="00D57480"/>
    <w:rsid w:val="00D5772B"/>
    <w:rsid w:val="00D578AC"/>
    <w:rsid w:val="00D578B2"/>
    <w:rsid w:val="00D57CE1"/>
    <w:rsid w:val="00D6008D"/>
    <w:rsid w:val="00D604F7"/>
    <w:rsid w:val="00D60559"/>
    <w:rsid w:val="00D60D62"/>
    <w:rsid w:val="00D61703"/>
    <w:rsid w:val="00D61931"/>
    <w:rsid w:val="00D6199F"/>
    <w:rsid w:val="00D61AAA"/>
    <w:rsid w:val="00D61D07"/>
    <w:rsid w:val="00D625ED"/>
    <w:rsid w:val="00D62987"/>
    <w:rsid w:val="00D62BFE"/>
    <w:rsid w:val="00D62EB0"/>
    <w:rsid w:val="00D631FF"/>
    <w:rsid w:val="00D6379B"/>
    <w:rsid w:val="00D63C80"/>
    <w:rsid w:val="00D63EB9"/>
    <w:rsid w:val="00D63EE2"/>
    <w:rsid w:val="00D64308"/>
    <w:rsid w:val="00D64361"/>
    <w:rsid w:val="00D6454F"/>
    <w:rsid w:val="00D65A1D"/>
    <w:rsid w:val="00D6683E"/>
    <w:rsid w:val="00D668CD"/>
    <w:rsid w:val="00D66A2F"/>
    <w:rsid w:val="00D66FCF"/>
    <w:rsid w:val="00D674F8"/>
    <w:rsid w:val="00D67AD7"/>
    <w:rsid w:val="00D7011F"/>
    <w:rsid w:val="00D70196"/>
    <w:rsid w:val="00D70695"/>
    <w:rsid w:val="00D70734"/>
    <w:rsid w:val="00D70A4C"/>
    <w:rsid w:val="00D70DC8"/>
    <w:rsid w:val="00D71471"/>
    <w:rsid w:val="00D71506"/>
    <w:rsid w:val="00D71C23"/>
    <w:rsid w:val="00D725EB"/>
    <w:rsid w:val="00D728B7"/>
    <w:rsid w:val="00D72B44"/>
    <w:rsid w:val="00D72C38"/>
    <w:rsid w:val="00D72DFC"/>
    <w:rsid w:val="00D7309C"/>
    <w:rsid w:val="00D730E1"/>
    <w:rsid w:val="00D73824"/>
    <w:rsid w:val="00D73907"/>
    <w:rsid w:val="00D73EEE"/>
    <w:rsid w:val="00D7487D"/>
    <w:rsid w:val="00D7584D"/>
    <w:rsid w:val="00D75CC4"/>
    <w:rsid w:val="00D75ED2"/>
    <w:rsid w:val="00D768C1"/>
    <w:rsid w:val="00D76AFB"/>
    <w:rsid w:val="00D76C88"/>
    <w:rsid w:val="00D76DCA"/>
    <w:rsid w:val="00D8156A"/>
    <w:rsid w:val="00D817F7"/>
    <w:rsid w:val="00D81AE4"/>
    <w:rsid w:val="00D831D0"/>
    <w:rsid w:val="00D83674"/>
    <w:rsid w:val="00D836B6"/>
    <w:rsid w:val="00D84946"/>
    <w:rsid w:val="00D849A6"/>
    <w:rsid w:val="00D849FF"/>
    <w:rsid w:val="00D84B0D"/>
    <w:rsid w:val="00D84ECA"/>
    <w:rsid w:val="00D852AD"/>
    <w:rsid w:val="00D856B4"/>
    <w:rsid w:val="00D85B6E"/>
    <w:rsid w:val="00D85F4F"/>
    <w:rsid w:val="00D86094"/>
    <w:rsid w:val="00D86278"/>
    <w:rsid w:val="00D8665F"/>
    <w:rsid w:val="00D869DB"/>
    <w:rsid w:val="00D86A17"/>
    <w:rsid w:val="00D87324"/>
    <w:rsid w:val="00D87630"/>
    <w:rsid w:val="00D87C29"/>
    <w:rsid w:val="00D87C91"/>
    <w:rsid w:val="00D90060"/>
    <w:rsid w:val="00D9023C"/>
    <w:rsid w:val="00D90481"/>
    <w:rsid w:val="00D90780"/>
    <w:rsid w:val="00D90B54"/>
    <w:rsid w:val="00D9117B"/>
    <w:rsid w:val="00D91199"/>
    <w:rsid w:val="00D911AF"/>
    <w:rsid w:val="00D91CDC"/>
    <w:rsid w:val="00D91F53"/>
    <w:rsid w:val="00D923EC"/>
    <w:rsid w:val="00D926AF"/>
    <w:rsid w:val="00D930D5"/>
    <w:rsid w:val="00D93BBF"/>
    <w:rsid w:val="00D93C3B"/>
    <w:rsid w:val="00D94283"/>
    <w:rsid w:val="00D94D5C"/>
    <w:rsid w:val="00D94E54"/>
    <w:rsid w:val="00D94FE9"/>
    <w:rsid w:val="00D95400"/>
    <w:rsid w:val="00D96023"/>
    <w:rsid w:val="00D96245"/>
    <w:rsid w:val="00D96F32"/>
    <w:rsid w:val="00D97269"/>
    <w:rsid w:val="00D97A78"/>
    <w:rsid w:val="00D97AA0"/>
    <w:rsid w:val="00D97C0B"/>
    <w:rsid w:val="00DA195B"/>
    <w:rsid w:val="00DA19E0"/>
    <w:rsid w:val="00DA1D5E"/>
    <w:rsid w:val="00DA1F70"/>
    <w:rsid w:val="00DA235F"/>
    <w:rsid w:val="00DA2E39"/>
    <w:rsid w:val="00DA2EC7"/>
    <w:rsid w:val="00DA2EF0"/>
    <w:rsid w:val="00DA2F83"/>
    <w:rsid w:val="00DA38FD"/>
    <w:rsid w:val="00DA3D10"/>
    <w:rsid w:val="00DA3F67"/>
    <w:rsid w:val="00DA43DA"/>
    <w:rsid w:val="00DA47C7"/>
    <w:rsid w:val="00DA5F90"/>
    <w:rsid w:val="00DA6F12"/>
    <w:rsid w:val="00DA70C0"/>
    <w:rsid w:val="00DA7376"/>
    <w:rsid w:val="00DA74BC"/>
    <w:rsid w:val="00DA7640"/>
    <w:rsid w:val="00DB01FA"/>
    <w:rsid w:val="00DB0584"/>
    <w:rsid w:val="00DB0818"/>
    <w:rsid w:val="00DB09DC"/>
    <w:rsid w:val="00DB0D3E"/>
    <w:rsid w:val="00DB0E75"/>
    <w:rsid w:val="00DB134D"/>
    <w:rsid w:val="00DB1AB3"/>
    <w:rsid w:val="00DB1B77"/>
    <w:rsid w:val="00DB1CCE"/>
    <w:rsid w:val="00DB2329"/>
    <w:rsid w:val="00DB2611"/>
    <w:rsid w:val="00DB28AE"/>
    <w:rsid w:val="00DB2ADF"/>
    <w:rsid w:val="00DB2D95"/>
    <w:rsid w:val="00DB3117"/>
    <w:rsid w:val="00DB3920"/>
    <w:rsid w:val="00DB3982"/>
    <w:rsid w:val="00DB3EDD"/>
    <w:rsid w:val="00DB42C5"/>
    <w:rsid w:val="00DB454A"/>
    <w:rsid w:val="00DB4C65"/>
    <w:rsid w:val="00DB4F0D"/>
    <w:rsid w:val="00DB5823"/>
    <w:rsid w:val="00DB5E2C"/>
    <w:rsid w:val="00DB6184"/>
    <w:rsid w:val="00DB683E"/>
    <w:rsid w:val="00DB69CA"/>
    <w:rsid w:val="00DB7D79"/>
    <w:rsid w:val="00DC00E5"/>
    <w:rsid w:val="00DC01CE"/>
    <w:rsid w:val="00DC0AE7"/>
    <w:rsid w:val="00DC0EB2"/>
    <w:rsid w:val="00DC157E"/>
    <w:rsid w:val="00DC1818"/>
    <w:rsid w:val="00DC1DF0"/>
    <w:rsid w:val="00DC2140"/>
    <w:rsid w:val="00DC2207"/>
    <w:rsid w:val="00DC3039"/>
    <w:rsid w:val="00DC3D48"/>
    <w:rsid w:val="00DC3F50"/>
    <w:rsid w:val="00DC4749"/>
    <w:rsid w:val="00DC5FDE"/>
    <w:rsid w:val="00DC67BE"/>
    <w:rsid w:val="00DC6C28"/>
    <w:rsid w:val="00DC6D82"/>
    <w:rsid w:val="00DC7111"/>
    <w:rsid w:val="00DC76F9"/>
    <w:rsid w:val="00DC771A"/>
    <w:rsid w:val="00DC772E"/>
    <w:rsid w:val="00DC79FF"/>
    <w:rsid w:val="00DC7A35"/>
    <w:rsid w:val="00DD00FA"/>
    <w:rsid w:val="00DD0357"/>
    <w:rsid w:val="00DD19A4"/>
    <w:rsid w:val="00DD1E88"/>
    <w:rsid w:val="00DD21F3"/>
    <w:rsid w:val="00DD270E"/>
    <w:rsid w:val="00DD2D69"/>
    <w:rsid w:val="00DD2EF8"/>
    <w:rsid w:val="00DD34FD"/>
    <w:rsid w:val="00DD3E00"/>
    <w:rsid w:val="00DD4347"/>
    <w:rsid w:val="00DD461B"/>
    <w:rsid w:val="00DD4649"/>
    <w:rsid w:val="00DD4A35"/>
    <w:rsid w:val="00DD4B84"/>
    <w:rsid w:val="00DD4CA8"/>
    <w:rsid w:val="00DD52C1"/>
    <w:rsid w:val="00DD5377"/>
    <w:rsid w:val="00DD5B15"/>
    <w:rsid w:val="00DD6557"/>
    <w:rsid w:val="00DD6A4E"/>
    <w:rsid w:val="00DD750B"/>
    <w:rsid w:val="00DD77B6"/>
    <w:rsid w:val="00DD7BEE"/>
    <w:rsid w:val="00DD7C3D"/>
    <w:rsid w:val="00DE0358"/>
    <w:rsid w:val="00DE0854"/>
    <w:rsid w:val="00DE0A9C"/>
    <w:rsid w:val="00DE0B3B"/>
    <w:rsid w:val="00DE0D2F"/>
    <w:rsid w:val="00DE0D84"/>
    <w:rsid w:val="00DE1604"/>
    <w:rsid w:val="00DE1DBD"/>
    <w:rsid w:val="00DE23FA"/>
    <w:rsid w:val="00DE35F8"/>
    <w:rsid w:val="00DE37D3"/>
    <w:rsid w:val="00DE3B94"/>
    <w:rsid w:val="00DE3C0E"/>
    <w:rsid w:val="00DE3CE5"/>
    <w:rsid w:val="00DE40FF"/>
    <w:rsid w:val="00DE4D19"/>
    <w:rsid w:val="00DE4DF6"/>
    <w:rsid w:val="00DE4E64"/>
    <w:rsid w:val="00DE51DA"/>
    <w:rsid w:val="00DE5AC3"/>
    <w:rsid w:val="00DE5EE3"/>
    <w:rsid w:val="00DE60E5"/>
    <w:rsid w:val="00DE62C6"/>
    <w:rsid w:val="00DE6433"/>
    <w:rsid w:val="00DE6521"/>
    <w:rsid w:val="00DE6798"/>
    <w:rsid w:val="00DE6ECB"/>
    <w:rsid w:val="00DE73C8"/>
    <w:rsid w:val="00DE75C6"/>
    <w:rsid w:val="00DE7809"/>
    <w:rsid w:val="00DF01F9"/>
    <w:rsid w:val="00DF057E"/>
    <w:rsid w:val="00DF0708"/>
    <w:rsid w:val="00DF0A05"/>
    <w:rsid w:val="00DF0BCB"/>
    <w:rsid w:val="00DF0E0B"/>
    <w:rsid w:val="00DF12FC"/>
    <w:rsid w:val="00DF16D2"/>
    <w:rsid w:val="00DF1BE0"/>
    <w:rsid w:val="00DF1F05"/>
    <w:rsid w:val="00DF2405"/>
    <w:rsid w:val="00DF24D1"/>
    <w:rsid w:val="00DF2D49"/>
    <w:rsid w:val="00DF3833"/>
    <w:rsid w:val="00DF3E79"/>
    <w:rsid w:val="00DF441B"/>
    <w:rsid w:val="00DF5363"/>
    <w:rsid w:val="00DF585A"/>
    <w:rsid w:val="00DF5E14"/>
    <w:rsid w:val="00DF6144"/>
    <w:rsid w:val="00DF636E"/>
    <w:rsid w:val="00DF6842"/>
    <w:rsid w:val="00DF6D28"/>
    <w:rsid w:val="00DF6D58"/>
    <w:rsid w:val="00DF732D"/>
    <w:rsid w:val="00DF7462"/>
    <w:rsid w:val="00DF7490"/>
    <w:rsid w:val="00DF7985"/>
    <w:rsid w:val="00DF7B18"/>
    <w:rsid w:val="00E0060F"/>
    <w:rsid w:val="00E00AE1"/>
    <w:rsid w:val="00E00BFD"/>
    <w:rsid w:val="00E00D12"/>
    <w:rsid w:val="00E00D9C"/>
    <w:rsid w:val="00E00FDC"/>
    <w:rsid w:val="00E01184"/>
    <w:rsid w:val="00E01797"/>
    <w:rsid w:val="00E01EF2"/>
    <w:rsid w:val="00E0208A"/>
    <w:rsid w:val="00E02659"/>
    <w:rsid w:val="00E026BA"/>
    <w:rsid w:val="00E02D3B"/>
    <w:rsid w:val="00E02F2A"/>
    <w:rsid w:val="00E02F9C"/>
    <w:rsid w:val="00E03151"/>
    <w:rsid w:val="00E032D1"/>
    <w:rsid w:val="00E0333D"/>
    <w:rsid w:val="00E0348E"/>
    <w:rsid w:val="00E0370A"/>
    <w:rsid w:val="00E0379E"/>
    <w:rsid w:val="00E042F4"/>
    <w:rsid w:val="00E0506A"/>
    <w:rsid w:val="00E05B71"/>
    <w:rsid w:val="00E0620C"/>
    <w:rsid w:val="00E0625C"/>
    <w:rsid w:val="00E0692C"/>
    <w:rsid w:val="00E06A28"/>
    <w:rsid w:val="00E07419"/>
    <w:rsid w:val="00E07E97"/>
    <w:rsid w:val="00E10153"/>
    <w:rsid w:val="00E1015D"/>
    <w:rsid w:val="00E10292"/>
    <w:rsid w:val="00E10583"/>
    <w:rsid w:val="00E113F2"/>
    <w:rsid w:val="00E11475"/>
    <w:rsid w:val="00E11796"/>
    <w:rsid w:val="00E119FF"/>
    <w:rsid w:val="00E12660"/>
    <w:rsid w:val="00E1279B"/>
    <w:rsid w:val="00E12843"/>
    <w:rsid w:val="00E12880"/>
    <w:rsid w:val="00E12DE0"/>
    <w:rsid w:val="00E12E79"/>
    <w:rsid w:val="00E13750"/>
    <w:rsid w:val="00E142A7"/>
    <w:rsid w:val="00E1449E"/>
    <w:rsid w:val="00E1492E"/>
    <w:rsid w:val="00E14A64"/>
    <w:rsid w:val="00E14D45"/>
    <w:rsid w:val="00E15528"/>
    <w:rsid w:val="00E15EF0"/>
    <w:rsid w:val="00E16253"/>
    <w:rsid w:val="00E1662B"/>
    <w:rsid w:val="00E168A4"/>
    <w:rsid w:val="00E16B8E"/>
    <w:rsid w:val="00E16DDA"/>
    <w:rsid w:val="00E16FCD"/>
    <w:rsid w:val="00E170C8"/>
    <w:rsid w:val="00E172EE"/>
    <w:rsid w:val="00E17363"/>
    <w:rsid w:val="00E1761D"/>
    <w:rsid w:val="00E20764"/>
    <w:rsid w:val="00E2114B"/>
    <w:rsid w:val="00E2158E"/>
    <w:rsid w:val="00E21961"/>
    <w:rsid w:val="00E21C2A"/>
    <w:rsid w:val="00E21E4C"/>
    <w:rsid w:val="00E21ED5"/>
    <w:rsid w:val="00E225A2"/>
    <w:rsid w:val="00E2332C"/>
    <w:rsid w:val="00E247A9"/>
    <w:rsid w:val="00E257F7"/>
    <w:rsid w:val="00E25A15"/>
    <w:rsid w:val="00E278AC"/>
    <w:rsid w:val="00E27CA8"/>
    <w:rsid w:val="00E27F25"/>
    <w:rsid w:val="00E30303"/>
    <w:rsid w:val="00E30495"/>
    <w:rsid w:val="00E306FE"/>
    <w:rsid w:val="00E30822"/>
    <w:rsid w:val="00E30BD2"/>
    <w:rsid w:val="00E31261"/>
    <w:rsid w:val="00E315A5"/>
    <w:rsid w:val="00E316C6"/>
    <w:rsid w:val="00E32101"/>
    <w:rsid w:val="00E32135"/>
    <w:rsid w:val="00E32655"/>
    <w:rsid w:val="00E32976"/>
    <w:rsid w:val="00E32EF2"/>
    <w:rsid w:val="00E331A8"/>
    <w:rsid w:val="00E33210"/>
    <w:rsid w:val="00E3381B"/>
    <w:rsid w:val="00E33833"/>
    <w:rsid w:val="00E33926"/>
    <w:rsid w:val="00E33D62"/>
    <w:rsid w:val="00E3433D"/>
    <w:rsid w:val="00E3446B"/>
    <w:rsid w:val="00E3466C"/>
    <w:rsid w:val="00E365EC"/>
    <w:rsid w:val="00E36D8C"/>
    <w:rsid w:val="00E36E33"/>
    <w:rsid w:val="00E3738D"/>
    <w:rsid w:val="00E37B9B"/>
    <w:rsid w:val="00E37DDB"/>
    <w:rsid w:val="00E40698"/>
    <w:rsid w:val="00E40B5E"/>
    <w:rsid w:val="00E40CC2"/>
    <w:rsid w:val="00E40E6E"/>
    <w:rsid w:val="00E40FC2"/>
    <w:rsid w:val="00E41235"/>
    <w:rsid w:val="00E41364"/>
    <w:rsid w:val="00E4136D"/>
    <w:rsid w:val="00E41D67"/>
    <w:rsid w:val="00E421B0"/>
    <w:rsid w:val="00E429E4"/>
    <w:rsid w:val="00E42BCE"/>
    <w:rsid w:val="00E42E60"/>
    <w:rsid w:val="00E4310B"/>
    <w:rsid w:val="00E433FB"/>
    <w:rsid w:val="00E43494"/>
    <w:rsid w:val="00E43DF8"/>
    <w:rsid w:val="00E44219"/>
    <w:rsid w:val="00E44475"/>
    <w:rsid w:val="00E4450C"/>
    <w:rsid w:val="00E44850"/>
    <w:rsid w:val="00E44CBF"/>
    <w:rsid w:val="00E45141"/>
    <w:rsid w:val="00E4579B"/>
    <w:rsid w:val="00E45890"/>
    <w:rsid w:val="00E45A66"/>
    <w:rsid w:val="00E462E4"/>
    <w:rsid w:val="00E4667B"/>
    <w:rsid w:val="00E466D9"/>
    <w:rsid w:val="00E468BD"/>
    <w:rsid w:val="00E46DB2"/>
    <w:rsid w:val="00E46E41"/>
    <w:rsid w:val="00E46F10"/>
    <w:rsid w:val="00E47D41"/>
    <w:rsid w:val="00E50433"/>
    <w:rsid w:val="00E50DFC"/>
    <w:rsid w:val="00E50EBC"/>
    <w:rsid w:val="00E513B8"/>
    <w:rsid w:val="00E51644"/>
    <w:rsid w:val="00E518A7"/>
    <w:rsid w:val="00E518AB"/>
    <w:rsid w:val="00E51A50"/>
    <w:rsid w:val="00E51EC0"/>
    <w:rsid w:val="00E5207A"/>
    <w:rsid w:val="00E5215E"/>
    <w:rsid w:val="00E52F8C"/>
    <w:rsid w:val="00E53167"/>
    <w:rsid w:val="00E531EC"/>
    <w:rsid w:val="00E53287"/>
    <w:rsid w:val="00E53B9F"/>
    <w:rsid w:val="00E54620"/>
    <w:rsid w:val="00E547D1"/>
    <w:rsid w:val="00E54C13"/>
    <w:rsid w:val="00E54D9C"/>
    <w:rsid w:val="00E5516D"/>
    <w:rsid w:val="00E552A0"/>
    <w:rsid w:val="00E556FE"/>
    <w:rsid w:val="00E55BFA"/>
    <w:rsid w:val="00E56092"/>
    <w:rsid w:val="00E56268"/>
    <w:rsid w:val="00E5778A"/>
    <w:rsid w:val="00E57A6A"/>
    <w:rsid w:val="00E60662"/>
    <w:rsid w:val="00E60695"/>
    <w:rsid w:val="00E60E12"/>
    <w:rsid w:val="00E61112"/>
    <w:rsid w:val="00E61149"/>
    <w:rsid w:val="00E61EB1"/>
    <w:rsid w:val="00E62301"/>
    <w:rsid w:val="00E62B63"/>
    <w:rsid w:val="00E62D2E"/>
    <w:rsid w:val="00E62D88"/>
    <w:rsid w:val="00E632C4"/>
    <w:rsid w:val="00E63305"/>
    <w:rsid w:val="00E63468"/>
    <w:rsid w:val="00E63A0F"/>
    <w:rsid w:val="00E63F2C"/>
    <w:rsid w:val="00E64C38"/>
    <w:rsid w:val="00E64F3D"/>
    <w:rsid w:val="00E65045"/>
    <w:rsid w:val="00E65410"/>
    <w:rsid w:val="00E655AD"/>
    <w:rsid w:val="00E657C4"/>
    <w:rsid w:val="00E65CFB"/>
    <w:rsid w:val="00E660CF"/>
    <w:rsid w:val="00E660F4"/>
    <w:rsid w:val="00E66940"/>
    <w:rsid w:val="00E6694C"/>
    <w:rsid w:val="00E6694F"/>
    <w:rsid w:val="00E67154"/>
    <w:rsid w:val="00E67876"/>
    <w:rsid w:val="00E67DD3"/>
    <w:rsid w:val="00E701C3"/>
    <w:rsid w:val="00E70522"/>
    <w:rsid w:val="00E70BE1"/>
    <w:rsid w:val="00E71B11"/>
    <w:rsid w:val="00E72552"/>
    <w:rsid w:val="00E72F83"/>
    <w:rsid w:val="00E733C5"/>
    <w:rsid w:val="00E734C1"/>
    <w:rsid w:val="00E738CC"/>
    <w:rsid w:val="00E73B11"/>
    <w:rsid w:val="00E73E69"/>
    <w:rsid w:val="00E7402F"/>
    <w:rsid w:val="00E74895"/>
    <w:rsid w:val="00E75006"/>
    <w:rsid w:val="00E75157"/>
    <w:rsid w:val="00E75880"/>
    <w:rsid w:val="00E76C10"/>
    <w:rsid w:val="00E76F1C"/>
    <w:rsid w:val="00E773FF"/>
    <w:rsid w:val="00E774CD"/>
    <w:rsid w:val="00E77872"/>
    <w:rsid w:val="00E779E0"/>
    <w:rsid w:val="00E8069B"/>
    <w:rsid w:val="00E80700"/>
    <w:rsid w:val="00E81CFC"/>
    <w:rsid w:val="00E8284A"/>
    <w:rsid w:val="00E82877"/>
    <w:rsid w:val="00E82A1B"/>
    <w:rsid w:val="00E82F8D"/>
    <w:rsid w:val="00E83C4D"/>
    <w:rsid w:val="00E8406C"/>
    <w:rsid w:val="00E8413F"/>
    <w:rsid w:val="00E843A5"/>
    <w:rsid w:val="00E8491A"/>
    <w:rsid w:val="00E84985"/>
    <w:rsid w:val="00E84A3D"/>
    <w:rsid w:val="00E85954"/>
    <w:rsid w:val="00E85B44"/>
    <w:rsid w:val="00E85C95"/>
    <w:rsid w:val="00E85E66"/>
    <w:rsid w:val="00E8676B"/>
    <w:rsid w:val="00E86CAC"/>
    <w:rsid w:val="00E877CA"/>
    <w:rsid w:val="00E9018E"/>
    <w:rsid w:val="00E906EC"/>
    <w:rsid w:val="00E907F5"/>
    <w:rsid w:val="00E9167B"/>
    <w:rsid w:val="00E91E8C"/>
    <w:rsid w:val="00E91F00"/>
    <w:rsid w:val="00E923B8"/>
    <w:rsid w:val="00E92F40"/>
    <w:rsid w:val="00E932B2"/>
    <w:rsid w:val="00E9459C"/>
    <w:rsid w:val="00E9475B"/>
    <w:rsid w:val="00E94843"/>
    <w:rsid w:val="00E94E1E"/>
    <w:rsid w:val="00E94F0D"/>
    <w:rsid w:val="00E9538E"/>
    <w:rsid w:val="00E9554B"/>
    <w:rsid w:val="00E96221"/>
    <w:rsid w:val="00E962C0"/>
    <w:rsid w:val="00E96339"/>
    <w:rsid w:val="00E96713"/>
    <w:rsid w:val="00E96B39"/>
    <w:rsid w:val="00E96C6A"/>
    <w:rsid w:val="00E97690"/>
    <w:rsid w:val="00E976BA"/>
    <w:rsid w:val="00E97A9E"/>
    <w:rsid w:val="00EA0631"/>
    <w:rsid w:val="00EA1928"/>
    <w:rsid w:val="00EA225F"/>
    <w:rsid w:val="00EA2511"/>
    <w:rsid w:val="00EA3128"/>
    <w:rsid w:val="00EA33F3"/>
    <w:rsid w:val="00EA359C"/>
    <w:rsid w:val="00EA3649"/>
    <w:rsid w:val="00EA3A74"/>
    <w:rsid w:val="00EA3DB7"/>
    <w:rsid w:val="00EA3ED3"/>
    <w:rsid w:val="00EA46BE"/>
    <w:rsid w:val="00EA47D9"/>
    <w:rsid w:val="00EA4A16"/>
    <w:rsid w:val="00EA4C80"/>
    <w:rsid w:val="00EA4FDF"/>
    <w:rsid w:val="00EA5241"/>
    <w:rsid w:val="00EA54B8"/>
    <w:rsid w:val="00EA560E"/>
    <w:rsid w:val="00EA5ABF"/>
    <w:rsid w:val="00EA60BB"/>
    <w:rsid w:val="00EA6276"/>
    <w:rsid w:val="00EA64E9"/>
    <w:rsid w:val="00EA651B"/>
    <w:rsid w:val="00EA67CB"/>
    <w:rsid w:val="00EA6811"/>
    <w:rsid w:val="00EA6851"/>
    <w:rsid w:val="00EA68E9"/>
    <w:rsid w:val="00EA6A75"/>
    <w:rsid w:val="00EA6C3C"/>
    <w:rsid w:val="00EA6C5B"/>
    <w:rsid w:val="00EA6CCC"/>
    <w:rsid w:val="00EA6FA7"/>
    <w:rsid w:val="00EA721F"/>
    <w:rsid w:val="00EA7425"/>
    <w:rsid w:val="00EA7E27"/>
    <w:rsid w:val="00EB00F6"/>
    <w:rsid w:val="00EB0459"/>
    <w:rsid w:val="00EB08D1"/>
    <w:rsid w:val="00EB0B6A"/>
    <w:rsid w:val="00EB111D"/>
    <w:rsid w:val="00EB12A7"/>
    <w:rsid w:val="00EB1F6F"/>
    <w:rsid w:val="00EB26C7"/>
    <w:rsid w:val="00EB2A19"/>
    <w:rsid w:val="00EB35F5"/>
    <w:rsid w:val="00EB3955"/>
    <w:rsid w:val="00EB3A29"/>
    <w:rsid w:val="00EB418F"/>
    <w:rsid w:val="00EB4582"/>
    <w:rsid w:val="00EB53BF"/>
    <w:rsid w:val="00EB5A01"/>
    <w:rsid w:val="00EB5B3C"/>
    <w:rsid w:val="00EB5C0D"/>
    <w:rsid w:val="00EB5D36"/>
    <w:rsid w:val="00EB6762"/>
    <w:rsid w:val="00EB68EC"/>
    <w:rsid w:val="00EB6C1E"/>
    <w:rsid w:val="00EB6F90"/>
    <w:rsid w:val="00EB6FBA"/>
    <w:rsid w:val="00EB7361"/>
    <w:rsid w:val="00EB7566"/>
    <w:rsid w:val="00EB75EF"/>
    <w:rsid w:val="00EB7BAD"/>
    <w:rsid w:val="00EB7D83"/>
    <w:rsid w:val="00EB7F29"/>
    <w:rsid w:val="00EB7F2F"/>
    <w:rsid w:val="00EC08A4"/>
    <w:rsid w:val="00EC0AFF"/>
    <w:rsid w:val="00EC0DDC"/>
    <w:rsid w:val="00EC14FE"/>
    <w:rsid w:val="00EC171A"/>
    <w:rsid w:val="00EC18EE"/>
    <w:rsid w:val="00EC3412"/>
    <w:rsid w:val="00EC36F2"/>
    <w:rsid w:val="00EC3B21"/>
    <w:rsid w:val="00EC44C3"/>
    <w:rsid w:val="00EC47CE"/>
    <w:rsid w:val="00EC4A0B"/>
    <w:rsid w:val="00EC4B9B"/>
    <w:rsid w:val="00EC4BB7"/>
    <w:rsid w:val="00EC4D8A"/>
    <w:rsid w:val="00EC4E1A"/>
    <w:rsid w:val="00EC4FC3"/>
    <w:rsid w:val="00EC5328"/>
    <w:rsid w:val="00EC573F"/>
    <w:rsid w:val="00EC5AD3"/>
    <w:rsid w:val="00EC68E3"/>
    <w:rsid w:val="00EC6A26"/>
    <w:rsid w:val="00EC7389"/>
    <w:rsid w:val="00EC7637"/>
    <w:rsid w:val="00EC7D42"/>
    <w:rsid w:val="00ED08E5"/>
    <w:rsid w:val="00ED12B7"/>
    <w:rsid w:val="00ED14B2"/>
    <w:rsid w:val="00ED1CE5"/>
    <w:rsid w:val="00ED21A4"/>
    <w:rsid w:val="00ED2356"/>
    <w:rsid w:val="00ED2775"/>
    <w:rsid w:val="00ED2865"/>
    <w:rsid w:val="00ED2910"/>
    <w:rsid w:val="00ED35BC"/>
    <w:rsid w:val="00ED3910"/>
    <w:rsid w:val="00ED3D61"/>
    <w:rsid w:val="00ED3E32"/>
    <w:rsid w:val="00ED4305"/>
    <w:rsid w:val="00ED4DE7"/>
    <w:rsid w:val="00ED5214"/>
    <w:rsid w:val="00ED5216"/>
    <w:rsid w:val="00ED52F9"/>
    <w:rsid w:val="00ED5710"/>
    <w:rsid w:val="00ED62F6"/>
    <w:rsid w:val="00ED664F"/>
    <w:rsid w:val="00ED687C"/>
    <w:rsid w:val="00ED69D9"/>
    <w:rsid w:val="00ED6C01"/>
    <w:rsid w:val="00ED701D"/>
    <w:rsid w:val="00ED713B"/>
    <w:rsid w:val="00ED7226"/>
    <w:rsid w:val="00ED7D93"/>
    <w:rsid w:val="00ED7EF1"/>
    <w:rsid w:val="00EE0185"/>
    <w:rsid w:val="00EE01E1"/>
    <w:rsid w:val="00EE033E"/>
    <w:rsid w:val="00EE0A3A"/>
    <w:rsid w:val="00EE0DE4"/>
    <w:rsid w:val="00EE0F3A"/>
    <w:rsid w:val="00EE1352"/>
    <w:rsid w:val="00EE1CA0"/>
    <w:rsid w:val="00EE260C"/>
    <w:rsid w:val="00EE2B23"/>
    <w:rsid w:val="00EE2E83"/>
    <w:rsid w:val="00EE309A"/>
    <w:rsid w:val="00EE3621"/>
    <w:rsid w:val="00EE3774"/>
    <w:rsid w:val="00EE486F"/>
    <w:rsid w:val="00EE4A6D"/>
    <w:rsid w:val="00EE4B08"/>
    <w:rsid w:val="00EE4CA0"/>
    <w:rsid w:val="00EE534D"/>
    <w:rsid w:val="00EE568A"/>
    <w:rsid w:val="00EE56A4"/>
    <w:rsid w:val="00EE5A29"/>
    <w:rsid w:val="00EE5D78"/>
    <w:rsid w:val="00EE66CA"/>
    <w:rsid w:val="00EE6DF0"/>
    <w:rsid w:val="00EE70AE"/>
    <w:rsid w:val="00EE7313"/>
    <w:rsid w:val="00EE74E7"/>
    <w:rsid w:val="00EE7CAD"/>
    <w:rsid w:val="00EF0F8B"/>
    <w:rsid w:val="00EF1109"/>
    <w:rsid w:val="00EF15DB"/>
    <w:rsid w:val="00EF29FF"/>
    <w:rsid w:val="00EF2E88"/>
    <w:rsid w:val="00EF34CD"/>
    <w:rsid w:val="00EF35F2"/>
    <w:rsid w:val="00EF3804"/>
    <w:rsid w:val="00EF3AD3"/>
    <w:rsid w:val="00EF3D6A"/>
    <w:rsid w:val="00EF3FA3"/>
    <w:rsid w:val="00EF59E1"/>
    <w:rsid w:val="00EF600E"/>
    <w:rsid w:val="00EF60DA"/>
    <w:rsid w:val="00EF671D"/>
    <w:rsid w:val="00EF67F7"/>
    <w:rsid w:val="00EF76EB"/>
    <w:rsid w:val="00EF7E89"/>
    <w:rsid w:val="00EF7F1B"/>
    <w:rsid w:val="00F000AA"/>
    <w:rsid w:val="00F004FA"/>
    <w:rsid w:val="00F00D80"/>
    <w:rsid w:val="00F0102D"/>
    <w:rsid w:val="00F013E8"/>
    <w:rsid w:val="00F0149C"/>
    <w:rsid w:val="00F014DC"/>
    <w:rsid w:val="00F01512"/>
    <w:rsid w:val="00F01976"/>
    <w:rsid w:val="00F01B1D"/>
    <w:rsid w:val="00F01B24"/>
    <w:rsid w:val="00F01D06"/>
    <w:rsid w:val="00F01D77"/>
    <w:rsid w:val="00F01FCC"/>
    <w:rsid w:val="00F02188"/>
    <w:rsid w:val="00F0252F"/>
    <w:rsid w:val="00F02A64"/>
    <w:rsid w:val="00F02DB2"/>
    <w:rsid w:val="00F02DFC"/>
    <w:rsid w:val="00F02E1C"/>
    <w:rsid w:val="00F03313"/>
    <w:rsid w:val="00F034F6"/>
    <w:rsid w:val="00F040DD"/>
    <w:rsid w:val="00F042CD"/>
    <w:rsid w:val="00F04437"/>
    <w:rsid w:val="00F04463"/>
    <w:rsid w:val="00F0482E"/>
    <w:rsid w:val="00F04B44"/>
    <w:rsid w:val="00F04C0E"/>
    <w:rsid w:val="00F052D7"/>
    <w:rsid w:val="00F053BF"/>
    <w:rsid w:val="00F0564A"/>
    <w:rsid w:val="00F0580D"/>
    <w:rsid w:val="00F058E1"/>
    <w:rsid w:val="00F05A75"/>
    <w:rsid w:val="00F06586"/>
    <w:rsid w:val="00F065DD"/>
    <w:rsid w:val="00F06726"/>
    <w:rsid w:val="00F068D8"/>
    <w:rsid w:val="00F069C6"/>
    <w:rsid w:val="00F0716D"/>
    <w:rsid w:val="00F07185"/>
    <w:rsid w:val="00F07373"/>
    <w:rsid w:val="00F077B6"/>
    <w:rsid w:val="00F07928"/>
    <w:rsid w:val="00F07BCB"/>
    <w:rsid w:val="00F07FDE"/>
    <w:rsid w:val="00F105C8"/>
    <w:rsid w:val="00F10979"/>
    <w:rsid w:val="00F10B49"/>
    <w:rsid w:val="00F112C4"/>
    <w:rsid w:val="00F112E9"/>
    <w:rsid w:val="00F1137B"/>
    <w:rsid w:val="00F11F7B"/>
    <w:rsid w:val="00F11FCC"/>
    <w:rsid w:val="00F122E9"/>
    <w:rsid w:val="00F1275F"/>
    <w:rsid w:val="00F129D7"/>
    <w:rsid w:val="00F148E3"/>
    <w:rsid w:val="00F1497B"/>
    <w:rsid w:val="00F149D1"/>
    <w:rsid w:val="00F14C27"/>
    <w:rsid w:val="00F1528E"/>
    <w:rsid w:val="00F15B3F"/>
    <w:rsid w:val="00F15BE3"/>
    <w:rsid w:val="00F15CB8"/>
    <w:rsid w:val="00F16068"/>
    <w:rsid w:val="00F16233"/>
    <w:rsid w:val="00F1633E"/>
    <w:rsid w:val="00F16558"/>
    <w:rsid w:val="00F169AA"/>
    <w:rsid w:val="00F16E16"/>
    <w:rsid w:val="00F171BE"/>
    <w:rsid w:val="00F17298"/>
    <w:rsid w:val="00F17930"/>
    <w:rsid w:val="00F17BA7"/>
    <w:rsid w:val="00F20784"/>
    <w:rsid w:val="00F2093F"/>
    <w:rsid w:val="00F20F8C"/>
    <w:rsid w:val="00F214B4"/>
    <w:rsid w:val="00F21922"/>
    <w:rsid w:val="00F2197F"/>
    <w:rsid w:val="00F21F1D"/>
    <w:rsid w:val="00F22168"/>
    <w:rsid w:val="00F227FF"/>
    <w:rsid w:val="00F22866"/>
    <w:rsid w:val="00F230F8"/>
    <w:rsid w:val="00F23D85"/>
    <w:rsid w:val="00F241FF"/>
    <w:rsid w:val="00F244A9"/>
    <w:rsid w:val="00F24610"/>
    <w:rsid w:val="00F25160"/>
    <w:rsid w:val="00F2534D"/>
    <w:rsid w:val="00F253A6"/>
    <w:rsid w:val="00F258FB"/>
    <w:rsid w:val="00F25BC1"/>
    <w:rsid w:val="00F25DE6"/>
    <w:rsid w:val="00F26ACF"/>
    <w:rsid w:val="00F26FB5"/>
    <w:rsid w:val="00F2721D"/>
    <w:rsid w:val="00F27B26"/>
    <w:rsid w:val="00F3072E"/>
    <w:rsid w:val="00F30876"/>
    <w:rsid w:val="00F30A47"/>
    <w:rsid w:val="00F30C6B"/>
    <w:rsid w:val="00F3103B"/>
    <w:rsid w:val="00F310F2"/>
    <w:rsid w:val="00F31117"/>
    <w:rsid w:val="00F3126E"/>
    <w:rsid w:val="00F314F9"/>
    <w:rsid w:val="00F316D8"/>
    <w:rsid w:val="00F318E2"/>
    <w:rsid w:val="00F32009"/>
    <w:rsid w:val="00F32A23"/>
    <w:rsid w:val="00F331BB"/>
    <w:rsid w:val="00F33248"/>
    <w:rsid w:val="00F334EB"/>
    <w:rsid w:val="00F334EE"/>
    <w:rsid w:val="00F33B52"/>
    <w:rsid w:val="00F33DCC"/>
    <w:rsid w:val="00F33FE8"/>
    <w:rsid w:val="00F340AF"/>
    <w:rsid w:val="00F34960"/>
    <w:rsid w:val="00F34ADD"/>
    <w:rsid w:val="00F34B1A"/>
    <w:rsid w:val="00F34C8A"/>
    <w:rsid w:val="00F34CD8"/>
    <w:rsid w:val="00F34D26"/>
    <w:rsid w:val="00F352A2"/>
    <w:rsid w:val="00F352FE"/>
    <w:rsid w:val="00F35666"/>
    <w:rsid w:val="00F3597E"/>
    <w:rsid w:val="00F35B8F"/>
    <w:rsid w:val="00F36A43"/>
    <w:rsid w:val="00F36CF3"/>
    <w:rsid w:val="00F36DDA"/>
    <w:rsid w:val="00F377C9"/>
    <w:rsid w:val="00F37C68"/>
    <w:rsid w:val="00F37FE7"/>
    <w:rsid w:val="00F404C7"/>
    <w:rsid w:val="00F4069C"/>
    <w:rsid w:val="00F406C0"/>
    <w:rsid w:val="00F408E0"/>
    <w:rsid w:val="00F40C88"/>
    <w:rsid w:val="00F40CDC"/>
    <w:rsid w:val="00F40E7D"/>
    <w:rsid w:val="00F4104B"/>
    <w:rsid w:val="00F41491"/>
    <w:rsid w:val="00F415D7"/>
    <w:rsid w:val="00F41AF2"/>
    <w:rsid w:val="00F41EEC"/>
    <w:rsid w:val="00F425BA"/>
    <w:rsid w:val="00F42BAB"/>
    <w:rsid w:val="00F438DB"/>
    <w:rsid w:val="00F44082"/>
    <w:rsid w:val="00F44696"/>
    <w:rsid w:val="00F446D8"/>
    <w:rsid w:val="00F44810"/>
    <w:rsid w:val="00F44982"/>
    <w:rsid w:val="00F44BAE"/>
    <w:rsid w:val="00F45011"/>
    <w:rsid w:val="00F451C1"/>
    <w:rsid w:val="00F457E8"/>
    <w:rsid w:val="00F46633"/>
    <w:rsid w:val="00F4742C"/>
    <w:rsid w:val="00F4751C"/>
    <w:rsid w:val="00F47D82"/>
    <w:rsid w:val="00F502CD"/>
    <w:rsid w:val="00F50A6B"/>
    <w:rsid w:val="00F51110"/>
    <w:rsid w:val="00F5157D"/>
    <w:rsid w:val="00F5183C"/>
    <w:rsid w:val="00F518EC"/>
    <w:rsid w:val="00F51ABB"/>
    <w:rsid w:val="00F52609"/>
    <w:rsid w:val="00F527A1"/>
    <w:rsid w:val="00F52D9E"/>
    <w:rsid w:val="00F5304E"/>
    <w:rsid w:val="00F53296"/>
    <w:rsid w:val="00F53551"/>
    <w:rsid w:val="00F53805"/>
    <w:rsid w:val="00F5416B"/>
    <w:rsid w:val="00F5470E"/>
    <w:rsid w:val="00F5479C"/>
    <w:rsid w:val="00F5482D"/>
    <w:rsid w:val="00F54A44"/>
    <w:rsid w:val="00F54B5E"/>
    <w:rsid w:val="00F5517F"/>
    <w:rsid w:val="00F56292"/>
    <w:rsid w:val="00F56342"/>
    <w:rsid w:val="00F568F7"/>
    <w:rsid w:val="00F56B48"/>
    <w:rsid w:val="00F56E4D"/>
    <w:rsid w:val="00F56F02"/>
    <w:rsid w:val="00F56F6A"/>
    <w:rsid w:val="00F57766"/>
    <w:rsid w:val="00F57FAF"/>
    <w:rsid w:val="00F60152"/>
    <w:rsid w:val="00F6041B"/>
    <w:rsid w:val="00F60894"/>
    <w:rsid w:val="00F60988"/>
    <w:rsid w:val="00F60D72"/>
    <w:rsid w:val="00F60DF9"/>
    <w:rsid w:val="00F61A26"/>
    <w:rsid w:val="00F625EC"/>
    <w:rsid w:val="00F635F3"/>
    <w:rsid w:val="00F63AF6"/>
    <w:rsid w:val="00F63E6B"/>
    <w:rsid w:val="00F64101"/>
    <w:rsid w:val="00F6416C"/>
    <w:rsid w:val="00F64584"/>
    <w:rsid w:val="00F65299"/>
    <w:rsid w:val="00F65398"/>
    <w:rsid w:val="00F65573"/>
    <w:rsid w:val="00F65755"/>
    <w:rsid w:val="00F659A2"/>
    <w:rsid w:val="00F65E9C"/>
    <w:rsid w:val="00F65FB7"/>
    <w:rsid w:val="00F66FC6"/>
    <w:rsid w:val="00F67256"/>
    <w:rsid w:val="00F67309"/>
    <w:rsid w:val="00F675A9"/>
    <w:rsid w:val="00F67838"/>
    <w:rsid w:val="00F67A5E"/>
    <w:rsid w:val="00F67D88"/>
    <w:rsid w:val="00F70045"/>
    <w:rsid w:val="00F70C78"/>
    <w:rsid w:val="00F70CF6"/>
    <w:rsid w:val="00F71143"/>
    <w:rsid w:val="00F71272"/>
    <w:rsid w:val="00F71B57"/>
    <w:rsid w:val="00F720BD"/>
    <w:rsid w:val="00F723F5"/>
    <w:rsid w:val="00F72A46"/>
    <w:rsid w:val="00F72E9E"/>
    <w:rsid w:val="00F7300B"/>
    <w:rsid w:val="00F7315F"/>
    <w:rsid w:val="00F732C5"/>
    <w:rsid w:val="00F73461"/>
    <w:rsid w:val="00F73612"/>
    <w:rsid w:val="00F738FF"/>
    <w:rsid w:val="00F743D5"/>
    <w:rsid w:val="00F74502"/>
    <w:rsid w:val="00F74AF9"/>
    <w:rsid w:val="00F74BCD"/>
    <w:rsid w:val="00F74F3C"/>
    <w:rsid w:val="00F751E3"/>
    <w:rsid w:val="00F75427"/>
    <w:rsid w:val="00F75A20"/>
    <w:rsid w:val="00F764DB"/>
    <w:rsid w:val="00F7676E"/>
    <w:rsid w:val="00F76C4D"/>
    <w:rsid w:val="00F77246"/>
    <w:rsid w:val="00F77509"/>
    <w:rsid w:val="00F777F3"/>
    <w:rsid w:val="00F77ABC"/>
    <w:rsid w:val="00F80407"/>
    <w:rsid w:val="00F8063D"/>
    <w:rsid w:val="00F80853"/>
    <w:rsid w:val="00F80B8F"/>
    <w:rsid w:val="00F80EF6"/>
    <w:rsid w:val="00F8115F"/>
    <w:rsid w:val="00F81311"/>
    <w:rsid w:val="00F81813"/>
    <w:rsid w:val="00F829A1"/>
    <w:rsid w:val="00F82EA7"/>
    <w:rsid w:val="00F83B95"/>
    <w:rsid w:val="00F83BF3"/>
    <w:rsid w:val="00F847E8"/>
    <w:rsid w:val="00F84B67"/>
    <w:rsid w:val="00F853E4"/>
    <w:rsid w:val="00F85555"/>
    <w:rsid w:val="00F855FA"/>
    <w:rsid w:val="00F856C3"/>
    <w:rsid w:val="00F8583C"/>
    <w:rsid w:val="00F858FC"/>
    <w:rsid w:val="00F85941"/>
    <w:rsid w:val="00F860EE"/>
    <w:rsid w:val="00F864CA"/>
    <w:rsid w:val="00F871C3"/>
    <w:rsid w:val="00F87E7F"/>
    <w:rsid w:val="00F90038"/>
    <w:rsid w:val="00F90339"/>
    <w:rsid w:val="00F904D6"/>
    <w:rsid w:val="00F9062C"/>
    <w:rsid w:val="00F90892"/>
    <w:rsid w:val="00F90A9E"/>
    <w:rsid w:val="00F90F3D"/>
    <w:rsid w:val="00F9134F"/>
    <w:rsid w:val="00F91D0E"/>
    <w:rsid w:val="00F91E16"/>
    <w:rsid w:val="00F92391"/>
    <w:rsid w:val="00F924FB"/>
    <w:rsid w:val="00F92709"/>
    <w:rsid w:val="00F92CA7"/>
    <w:rsid w:val="00F92FFE"/>
    <w:rsid w:val="00F93055"/>
    <w:rsid w:val="00F932A8"/>
    <w:rsid w:val="00F93676"/>
    <w:rsid w:val="00F9378A"/>
    <w:rsid w:val="00F93C70"/>
    <w:rsid w:val="00F93E92"/>
    <w:rsid w:val="00F93F59"/>
    <w:rsid w:val="00F93F95"/>
    <w:rsid w:val="00F9449A"/>
    <w:rsid w:val="00F94EC3"/>
    <w:rsid w:val="00F95050"/>
    <w:rsid w:val="00F952B0"/>
    <w:rsid w:val="00F95501"/>
    <w:rsid w:val="00F9589C"/>
    <w:rsid w:val="00F961D3"/>
    <w:rsid w:val="00F96450"/>
    <w:rsid w:val="00F966DF"/>
    <w:rsid w:val="00F96F62"/>
    <w:rsid w:val="00F96FE4"/>
    <w:rsid w:val="00F97480"/>
    <w:rsid w:val="00F9768F"/>
    <w:rsid w:val="00F97F1A"/>
    <w:rsid w:val="00FA07BA"/>
    <w:rsid w:val="00FA0869"/>
    <w:rsid w:val="00FA0B59"/>
    <w:rsid w:val="00FA0C96"/>
    <w:rsid w:val="00FA0E72"/>
    <w:rsid w:val="00FA166A"/>
    <w:rsid w:val="00FA180A"/>
    <w:rsid w:val="00FA1C5C"/>
    <w:rsid w:val="00FA24F8"/>
    <w:rsid w:val="00FA27BF"/>
    <w:rsid w:val="00FA30F4"/>
    <w:rsid w:val="00FA3453"/>
    <w:rsid w:val="00FA3983"/>
    <w:rsid w:val="00FA3CEF"/>
    <w:rsid w:val="00FA3F1C"/>
    <w:rsid w:val="00FA41D4"/>
    <w:rsid w:val="00FA48F1"/>
    <w:rsid w:val="00FA4C6F"/>
    <w:rsid w:val="00FA4C8B"/>
    <w:rsid w:val="00FA50BD"/>
    <w:rsid w:val="00FA53F3"/>
    <w:rsid w:val="00FA5681"/>
    <w:rsid w:val="00FA5683"/>
    <w:rsid w:val="00FA57E7"/>
    <w:rsid w:val="00FA61BA"/>
    <w:rsid w:val="00FA6564"/>
    <w:rsid w:val="00FA6890"/>
    <w:rsid w:val="00FA7AF0"/>
    <w:rsid w:val="00FB0114"/>
    <w:rsid w:val="00FB0311"/>
    <w:rsid w:val="00FB082E"/>
    <w:rsid w:val="00FB0CFD"/>
    <w:rsid w:val="00FB0FBA"/>
    <w:rsid w:val="00FB17FD"/>
    <w:rsid w:val="00FB23FB"/>
    <w:rsid w:val="00FB26DF"/>
    <w:rsid w:val="00FB26E7"/>
    <w:rsid w:val="00FB2C78"/>
    <w:rsid w:val="00FB2F5D"/>
    <w:rsid w:val="00FB3BF7"/>
    <w:rsid w:val="00FB3FEF"/>
    <w:rsid w:val="00FB41D5"/>
    <w:rsid w:val="00FB51B2"/>
    <w:rsid w:val="00FB5BA0"/>
    <w:rsid w:val="00FB5D60"/>
    <w:rsid w:val="00FB5E3A"/>
    <w:rsid w:val="00FB5E86"/>
    <w:rsid w:val="00FB62F4"/>
    <w:rsid w:val="00FB66A4"/>
    <w:rsid w:val="00FB6952"/>
    <w:rsid w:val="00FB6F56"/>
    <w:rsid w:val="00FB7755"/>
    <w:rsid w:val="00FB7806"/>
    <w:rsid w:val="00FB7BE0"/>
    <w:rsid w:val="00FB7BFE"/>
    <w:rsid w:val="00FB7E0A"/>
    <w:rsid w:val="00FC02BE"/>
    <w:rsid w:val="00FC0477"/>
    <w:rsid w:val="00FC0513"/>
    <w:rsid w:val="00FC0AC8"/>
    <w:rsid w:val="00FC0B2F"/>
    <w:rsid w:val="00FC0DF5"/>
    <w:rsid w:val="00FC15E3"/>
    <w:rsid w:val="00FC1F67"/>
    <w:rsid w:val="00FC20C1"/>
    <w:rsid w:val="00FC22FE"/>
    <w:rsid w:val="00FC2639"/>
    <w:rsid w:val="00FC283F"/>
    <w:rsid w:val="00FC2A52"/>
    <w:rsid w:val="00FC2CD3"/>
    <w:rsid w:val="00FC2DB4"/>
    <w:rsid w:val="00FC2EC3"/>
    <w:rsid w:val="00FC34CF"/>
    <w:rsid w:val="00FC3852"/>
    <w:rsid w:val="00FC3F94"/>
    <w:rsid w:val="00FC4653"/>
    <w:rsid w:val="00FC4728"/>
    <w:rsid w:val="00FC49EA"/>
    <w:rsid w:val="00FC4F0F"/>
    <w:rsid w:val="00FC4FBE"/>
    <w:rsid w:val="00FC50BD"/>
    <w:rsid w:val="00FC50DA"/>
    <w:rsid w:val="00FC6212"/>
    <w:rsid w:val="00FC647B"/>
    <w:rsid w:val="00FC685C"/>
    <w:rsid w:val="00FC6AAC"/>
    <w:rsid w:val="00FC6B5F"/>
    <w:rsid w:val="00FC723A"/>
    <w:rsid w:val="00FC7301"/>
    <w:rsid w:val="00FC79BF"/>
    <w:rsid w:val="00FC7B76"/>
    <w:rsid w:val="00FD0660"/>
    <w:rsid w:val="00FD07CB"/>
    <w:rsid w:val="00FD0908"/>
    <w:rsid w:val="00FD0B01"/>
    <w:rsid w:val="00FD0B57"/>
    <w:rsid w:val="00FD10EB"/>
    <w:rsid w:val="00FD1151"/>
    <w:rsid w:val="00FD1653"/>
    <w:rsid w:val="00FD17A1"/>
    <w:rsid w:val="00FD1A60"/>
    <w:rsid w:val="00FD1D31"/>
    <w:rsid w:val="00FD23B1"/>
    <w:rsid w:val="00FD25FB"/>
    <w:rsid w:val="00FD28F5"/>
    <w:rsid w:val="00FD290C"/>
    <w:rsid w:val="00FD360E"/>
    <w:rsid w:val="00FD36EA"/>
    <w:rsid w:val="00FD48DA"/>
    <w:rsid w:val="00FD496D"/>
    <w:rsid w:val="00FD4D40"/>
    <w:rsid w:val="00FD5400"/>
    <w:rsid w:val="00FD5FA2"/>
    <w:rsid w:val="00FD60AD"/>
    <w:rsid w:val="00FD6177"/>
    <w:rsid w:val="00FD6A9E"/>
    <w:rsid w:val="00FD7046"/>
    <w:rsid w:val="00FD70FE"/>
    <w:rsid w:val="00FD7279"/>
    <w:rsid w:val="00FD75DF"/>
    <w:rsid w:val="00FD7986"/>
    <w:rsid w:val="00FD7A04"/>
    <w:rsid w:val="00FD7B65"/>
    <w:rsid w:val="00FE0022"/>
    <w:rsid w:val="00FE18C3"/>
    <w:rsid w:val="00FE1F1A"/>
    <w:rsid w:val="00FE1F62"/>
    <w:rsid w:val="00FE2104"/>
    <w:rsid w:val="00FE247B"/>
    <w:rsid w:val="00FE2871"/>
    <w:rsid w:val="00FE2BC7"/>
    <w:rsid w:val="00FE335A"/>
    <w:rsid w:val="00FE42C2"/>
    <w:rsid w:val="00FE4345"/>
    <w:rsid w:val="00FE4388"/>
    <w:rsid w:val="00FE48DE"/>
    <w:rsid w:val="00FE4AEB"/>
    <w:rsid w:val="00FE5470"/>
    <w:rsid w:val="00FE565D"/>
    <w:rsid w:val="00FE5DA7"/>
    <w:rsid w:val="00FE6007"/>
    <w:rsid w:val="00FE60CD"/>
    <w:rsid w:val="00FE612E"/>
    <w:rsid w:val="00FE63A8"/>
    <w:rsid w:val="00FE6ADB"/>
    <w:rsid w:val="00FE6D83"/>
    <w:rsid w:val="00FE6D89"/>
    <w:rsid w:val="00FE740E"/>
    <w:rsid w:val="00FE74E4"/>
    <w:rsid w:val="00FE77E0"/>
    <w:rsid w:val="00FE7A3E"/>
    <w:rsid w:val="00FE7F38"/>
    <w:rsid w:val="00FF038B"/>
    <w:rsid w:val="00FF10FF"/>
    <w:rsid w:val="00FF19AE"/>
    <w:rsid w:val="00FF2DBF"/>
    <w:rsid w:val="00FF3558"/>
    <w:rsid w:val="00FF4262"/>
    <w:rsid w:val="00FF4880"/>
    <w:rsid w:val="00FF4A69"/>
    <w:rsid w:val="00FF5014"/>
    <w:rsid w:val="00FF5A5A"/>
    <w:rsid w:val="00FF5EEB"/>
    <w:rsid w:val="00FF657F"/>
    <w:rsid w:val="00FF6BC8"/>
    <w:rsid w:val="00FF6C9A"/>
    <w:rsid w:val="00FF6FAE"/>
    <w:rsid w:val="00FF7150"/>
    <w:rsid w:val="027B3E83"/>
    <w:rsid w:val="02FE1FBF"/>
    <w:rsid w:val="04563085"/>
    <w:rsid w:val="04E1EFC2"/>
    <w:rsid w:val="06757160"/>
    <w:rsid w:val="096DDB49"/>
    <w:rsid w:val="0A484B7D"/>
    <w:rsid w:val="0A9D9978"/>
    <w:rsid w:val="0CFCB6E6"/>
    <w:rsid w:val="103EDC15"/>
    <w:rsid w:val="104A1807"/>
    <w:rsid w:val="12BCE9D7"/>
    <w:rsid w:val="151CBEE1"/>
    <w:rsid w:val="1CD78CD2"/>
    <w:rsid w:val="1DBB42E3"/>
    <w:rsid w:val="1F1177E7"/>
    <w:rsid w:val="24BCCFEC"/>
    <w:rsid w:val="2742EE93"/>
    <w:rsid w:val="27E5DCEE"/>
    <w:rsid w:val="2868CDBE"/>
    <w:rsid w:val="2EC1C655"/>
    <w:rsid w:val="3049611E"/>
    <w:rsid w:val="362354D4"/>
    <w:rsid w:val="3768AA32"/>
    <w:rsid w:val="3B3644A4"/>
    <w:rsid w:val="3E992A2B"/>
    <w:rsid w:val="3EA40B5B"/>
    <w:rsid w:val="428361DA"/>
    <w:rsid w:val="486473FB"/>
    <w:rsid w:val="4949A2AB"/>
    <w:rsid w:val="49A461BD"/>
    <w:rsid w:val="49A8CB33"/>
    <w:rsid w:val="4AA0BE29"/>
    <w:rsid w:val="4AB44544"/>
    <w:rsid w:val="4BD31A9B"/>
    <w:rsid w:val="4F140BAB"/>
    <w:rsid w:val="51254997"/>
    <w:rsid w:val="5597CF4A"/>
    <w:rsid w:val="56DB0270"/>
    <w:rsid w:val="5E4408C9"/>
    <w:rsid w:val="5F59E7FA"/>
    <w:rsid w:val="6140F378"/>
    <w:rsid w:val="61D9C7DC"/>
    <w:rsid w:val="6238E628"/>
    <w:rsid w:val="63959D36"/>
    <w:rsid w:val="65B507D7"/>
    <w:rsid w:val="693C696B"/>
    <w:rsid w:val="696F3D31"/>
    <w:rsid w:val="6A37603E"/>
    <w:rsid w:val="6EE92C48"/>
    <w:rsid w:val="7B4B7E1F"/>
    <w:rsid w:val="7DC82E2C"/>
    <w:rsid w:val="7E6C7B32"/>
    <w:rsid w:val="7EA2713B"/>
    <w:rsid w:val="7EEAB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37A8866"/>
  <w14:defaultImageDpi w14:val="330"/>
  <w15:docId w15:val="{6B84672A-60EF-4C7B-B5F5-C904E2F9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AFC"/>
    <w:pPr>
      <w:spacing w:after="120" w:line="264" w:lineRule="auto"/>
      <w:jc w:val="both"/>
    </w:pPr>
    <w:rPr>
      <w:rFonts w:ascii="Calibri Light" w:eastAsia="Calibri" w:hAnsi="Calibri Light" w:cs="Times New Roman"/>
      <w:color w:val="0D0D0D" w:themeColor="text1" w:themeTint="F2"/>
      <w:lang w:val="cs-CZ"/>
    </w:rPr>
  </w:style>
  <w:style w:type="paragraph" w:styleId="Heading1">
    <w:name w:val="heading 1"/>
    <w:basedOn w:val="Normal"/>
    <w:next w:val="Normal"/>
    <w:link w:val="Heading1Char"/>
    <w:autoRedefine/>
    <w:qFormat/>
    <w:rsid w:val="0021277B"/>
    <w:pPr>
      <w:keepNext/>
      <w:tabs>
        <w:tab w:val="left" w:pos="8080"/>
      </w:tabs>
      <w:suppressAutoHyphens/>
      <w:spacing w:before="120"/>
      <w:ind w:right="72"/>
      <w:jc w:val="left"/>
      <w:outlineLvl w:val="0"/>
    </w:pPr>
    <w:rPr>
      <w:rFonts w:ascii="Calibri" w:eastAsiaTheme="majorEastAsia" w:hAnsi="Calibri" w:cstheme="majorBidi"/>
      <w:bCs/>
      <w:color w:val="1F497D" w:themeColor="text2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E0065"/>
    <w:pPr>
      <w:keepNext/>
      <w:suppressAutoHyphens/>
      <w:spacing w:before="360"/>
      <w:jc w:val="left"/>
      <w:outlineLvl w:val="1"/>
    </w:pPr>
    <w:rPr>
      <w:rFonts w:ascii="Calibri" w:eastAsiaTheme="majorEastAsia" w:hAnsi="Calibri" w:cstheme="majorBidi"/>
      <w:bCs/>
      <w:iCs/>
      <w:color w:val="064094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CA0"/>
    <w:pPr>
      <w:keepNext/>
      <w:keepLines/>
      <w:numPr>
        <w:ilvl w:val="2"/>
        <w:numId w:val="3"/>
      </w:numPr>
      <w:spacing w:before="200" w:after="0"/>
      <w:jc w:val="left"/>
      <w:outlineLvl w:val="2"/>
    </w:pPr>
    <w:rPr>
      <w:rFonts w:eastAsiaTheme="majorEastAsia" w:cstheme="majorBidi"/>
      <w:bCs/>
      <w:iCs/>
      <w:color w:val="1F497D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E4CA0"/>
    <w:pPr>
      <w:keepNext/>
      <w:keepLines/>
      <w:numPr>
        <w:ilvl w:val="3"/>
        <w:numId w:val="3"/>
      </w:numPr>
      <w:spacing w:before="200" w:after="0"/>
      <w:outlineLvl w:val="3"/>
    </w:pPr>
    <w:rPr>
      <w:rFonts w:eastAsiaTheme="majorEastAsia" w:cstheme="majorBidi"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E4CA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E4CA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CA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CA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CA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277B"/>
    <w:rPr>
      <w:rFonts w:ascii="Calibri" w:eastAsiaTheme="majorEastAsia" w:hAnsi="Calibri" w:cstheme="majorBidi"/>
      <w:bCs/>
      <w:color w:val="1F497D" w:themeColor="text2"/>
      <w:kern w:val="32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rsid w:val="000E0065"/>
    <w:rPr>
      <w:rFonts w:ascii="Calibri" w:eastAsiaTheme="majorEastAsia" w:hAnsi="Calibri" w:cstheme="majorBidi"/>
      <w:bCs/>
      <w:iCs/>
      <w:color w:val="064094"/>
      <w:sz w:val="24"/>
      <w:szCs w:val="28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EE4CA0"/>
    <w:rPr>
      <w:rFonts w:ascii="Calibri Light" w:eastAsiaTheme="majorEastAsia" w:hAnsi="Calibri Light" w:cstheme="majorBidi"/>
      <w:bCs/>
      <w:iCs/>
      <w:color w:val="1F497D" w:themeColor="text2"/>
      <w:szCs w:val="24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rsid w:val="00EE4CA0"/>
    <w:rPr>
      <w:rFonts w:ascii="Calibri Light" w:eastAsiaTheme="majorEastAsia" w:hAnsi="Calibri Light" w:cstheme="majorBidi"/>
      <w:bCs/>
      <w:iCs/>
      <w:color w:val="4F81BD" w:themeColor="accent1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rsid w:val="00EE4CA0"/>
    <w:rPr>
      <w:rFonts w:asciiTheme="majorHAnsi" w:eastAsiaTheme="majorEastAsia" w:hAnsiTheme="majorHAnsi" w:cstheme="majorBidi"/>
      <w:color w:val="243F60" w:themeColor="accent1" w:themeShade="7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CA0"/>
    <w:rPr>
      <w:rFonts w:asciiTheme="majorHAnsi" w:eastAsiaTheme="majorEastAsia" w:hAnsiTheme="majorHAnsi" w:cstheme="majorBidi"/>
      <w:i/>
      <w:iCs/>
      <w:color w:val="243F60" w:themeColor="accent1" w:themeShade="7F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CA0"/>
    <w:rPr>
      <w:rFonts w:asciiTheme="majorHAnsi" w:eastAsiaTheme="majorEastAsia" w:hAnsiTheme="majorHAnsi" w:cstheme="majorBidi"/>
      <w:i/>
      <w:iCs/>
      <w:color w:val="404040" w:themeColor="text1" w:themeTint="BF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CA0"/>
    <w:rPr>
      <w:rFonts w:asciiTheme="majorHAnsi" w:eastAsiaTheme="majorEastAsia" w:hAnsiTheme="majorHAnsi" w:cstheme="majorBidi"/>
      <w:color w:val="404040" w:themeColor="text1" w:themeTint="BF"/>
      <w:szCs w:val="20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CA0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cs-CZ"/>
    </w:rPr>
  </w:style>
  <w:style w:type="paragraph" w:styleId="ListParagraph">
    <w:name w:val="List Paragraph"/>
    <w:basedOn w:val="Normal"/>
    <w:uiPriority w:val="34"/>
    <w:qFormat/>
    <w:rsid w:val="003E33E8"/>
    <w:pPr>
      <w:numPr>
        <w:numId w:val="2"/>
      </w:numPr>
      <w:contextualSpacing/>
    </w:pPr>
  </w:style>
  <w:style w:type="paragraph" w:styleId="NoSpacing">
    <w:name w:val="No Spacing"/>
    <w:uiPriority w:val="1"/>
    <w:rsid w:val="00CB20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B2A55"/>
    <w:rPr>
      <w:color w:val="064094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40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AA2"/>
    <w:rPr>
      <w:rFonts w:ascii="Lucida Grande" w:eastAsia="Calibri" w:hAnsi="Lucida Grande" w:cs="Lucida Grande"/>
      <w:color w:val="0D0D0D" w:themeColor="text1" w:themeTint="F2"/>
      <w:sz w:val="18"/>
      <w:szCs w:val="18"/>
      <w:lang w:val="cs-CZ"/>
    </w:rPr>
  </w:style>
  <w:style w:type="character" w:styleId="IntenseEmphasis">
    <w:name w:val="Intense Emphasis"/>
    <w:basedOn w:val="DefaultParagraphFont"/>
    <w:uiPriority w:val="21"/>
    <w:qFormat/>
    <w:rsid w:val="007D681A"/>
    <w:rPr>
      <w:b/>
      <w:bCs/>
      <w:i/>
      <w:iCs/>
      <w:color w:val="4F81BD" w:themeColor="accent1"/>
    </w:rPr>
  </w:style>
  <w:style w:type="table" w:styleId="LightShading-Accent2">
    <w:name w:val="Light Shading Accent 2"/>
    <w:basedOn w:val="TableNormal"/>
    <w:uiPriority w:val="60"/>
    <w:rsid w:val="00C776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7511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ption">
    <w:name w:val="caption"/>
    <w:basedOn w:val="Normal"/>
    <w:next w:val="Normal"/>
    <w:uiPriority w:val="6"/>
    <w:unhideWhenUsed/>
    <w:qFormat/>
    <w:rsid w:val="00DF7462"/>
    <w:pPr>
      <w:spacing w:line="240" w:lineRule="auto"/>
      <w:jc w:val="left"/>
    </w:pPr>
    <w:rPr>
      <w:b/>
      <w:bCs/>
      <w:vanish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06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FC1"/>
    <w:rPr>
      <w:rFonts w:ascii="Calibri" w:eastAsia="Calibri" w:hAnsi="Calibri" w:cs="Times New Roman"/>
      <w:color w:val="0D0D0D" w:themeColor="text1" w:themeTint="F2"/>
      <w:lang w:val="cs-CZ"/>
    </w:rPr>
  </w:style>
  <w:style w:type="paragraph" w:styleId="Footer">
    <w:name w:val="footer"/>
    <w:basedOn w:val="Normal"/>
    <w:link w:val="FooterChar"/>
    <w:uiPriority w:val="99"/>
    <w:unhideWhenUsed/>
    <w:rsid w:val="001606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FC1"/>
    <w:rPr>
      <w:rFonts w:ascii="Calibri" w:eastAsia="Calibri" w:hAnsi="Calibri" w:cs="Times New Roman"/>
      <w:color w:val="0D0D0D" w:themeColor="text1" w:themeTint="F2"/>
      <w:lang w:val="cs-CZ"/>
    </w:rPr>
  </w:style>
  <w:style w:type="paragraph" w:styleId="FootnoteText">
    <w:name w:val="footnote text"/>
    <w:aliases w:val="Char,Char Char Char"/>
    <w:basedOn w:val="Normal"/>
    <w:link w:val="FootnoteTextChar"/>
    <w:uiPriority w:val="99"/>
    <w:unhideWhenUsed/>
    <w:rsid w:val="00D07F8A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aliases w:val="Char Char,Char Char Char Char"/>
    <w:basedOn w:val="DefaultParagraphFont"/>
    <w:link w:val="FootnoteText"/>
    <w:uiPriority w:val="99"/>
    <w:rsid w:val="004B20BC"/>
    <w:rPr>
      <w:rFonts w:ascii="Calibri" w:eastAsia="Calibri" w:hAnsi="Calibri" w:cs="Times New Roman"/>
      <w:color w:val="0D0D0D" w:themeColor="text1" w:themeTint="F2"/>
      <w:sz w:val="18"/>
      <w:szCs w:val="20"/>
      <w:lang w:val="cs-CZ"/>
    </w:rPr>
  </w:style>
  <w:style w:type="character" w:styleId="FootnoteReference">
    <w:name w:val="footnote reference"/>
    <w:basedOn w:val="DefaultParagraphFont"/>
    <w:uiPriority w:val="99"/>
    <w:unhideWhenUsed/>
    <w:rsid w:val="004B20BC"/>
    <w:rPr>
      <w:vertAlign w:val="superscript"/>
    </w:rPr>
  </w:style>
  <w:style w:type="table" w:styleId="TableGrid">
    <w:name w:val="Table Grid"/>
    <w:basedOn w:val="TableNormal"/>
    <w:uiPriority w:val="59"/>
    <w:rsid w:val="0084138A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1">
    <w:name w:val="Medium List 1 Accent 1"/>
    <w:basedOn w:val="TableNormal"/>
    <w:uiPriority w:val="65"/>
    <w:rsid w:val="0084138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customStyle="1" w:styleId="MarginNote">
    <w:name w:val="Margin Note"/>
    <w:basedOn w:val="Normal"/>
    <w:autoRedefine/>
    <w:qFormat/>
    <w:rsid w:val="005E681C"/>
    <w:pPr>
      <w:keepNext/>
      <w:framePr w:w="1973" w:h="719" w:hRule="exact" w:hSpace="284" w:vSpace="181" w:wrap="around" w:vAnchor="text" w:hAnchor="page" w:y="208"/>
      <w:ind w:left="357"/>
      <w:jc w:val="right"/>
    </w:pPr>
    <w:rPr>
      <w:color w:val="17365D"/>
      <w:sz w:val="19"/>
    </w:rPr>
  </w:style>
  <w:style w:type="character" w:styleId="PageNumber">
    <w:name w:val="page number"/>
    <w:basedOn w:val="DefaultParagraphFont"/>
    <w:uiPriority w:val="99"/>
    <w:semiHidden/>
    <w:unhideWhenUsed/>
    <w:rsid w:val="00CD0A71"/>
  </w:style>
  <w:style w:type="paragraph" w:styleId="TOC1">
    <w:name w:val="toc 1"/>
    <w:basedOn w:val="Normal"/>
    <w:next w:val="Normal"/>
    <w:autoRedefine/>
    <w:uiPriority w:val="39"/>
    <w:unhideWhenUsed/>
    <w:rsid w:val="005119A7"/>
    <w:pPr>
      <w:spacing w:before="120" w:after="0"/>
      <w:jc w:val="left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119A7"/>
    <w:pPr>
      <w:spacing w:after="0"/>
      <w:ind w:left="220"/>
      <w:jc w:val="left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unhideWhenUsed/>
    <w:rsid w:val="00CD0A71"/>
    <w:pPr>
      <w:spacing w:after="0"/>
      <w:ind w:left="44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CD0A71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0A71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0A71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0A71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0A71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0A71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Box">
    <w:name w:val="Box"/>
    <w:basedOn w:val="Normal"/>
    <w:link w:val="BoxChar"/>
    <w:rsid w:val="00CD0A71"/>
    <w:pPr>
      <w:pBdr>
        <w:top w:val="single" w:sz="12" w:space="1" w:color="4F81BD" w:themeColor="accent1"/>
        <w:left w:val="single" w:sz="12" w:space="4" w:color="4F81BD" w:themeColor="accent1"/>
        <w:bottom w:val="single" w:sz="12" w:space="1" w:color="4F81BD" w:themeColor="accent1"/>
        <w:right w:val="single" w:sz="12" w:space="4" w:color="4F81BD" w:themeColor="accent1"/>
      </w:pBdr>
      <w:shd w:val="clear" w:color="auto" w:fill="DBE5F1" w:themeFill="accent1" w:themeFillTint="33"/>
      <w:ind w:left="-1701" w:right="-93"/>
    </w:pPr>
  </w:style>
  <w:style w:type="character" w:customStyle="1" w:styleId="BoxChar">
    <w:name w:val="Box Char"/>
    <w:basedOn w:val="DefaultParagraphFont"/>
    <w:link w:val="Box"/>
    <w:rsid w:val="00CD0A71"/>
    <w:rPr>
      <w:rFonts w:ascii="Calibri" w:eastAsia="Calibri" w:hAnsi="Calibri" w:cs="Times New Roman"/>
      <w:color w:val="0D0D0D" w:themeColor="text1" w:themeTint="F2"/>
      <w:shd w:val="clear" w:color="auto" w:fill="DBE5F1" w:themeFill="accent1" w:themeFillTint="33"/>
      <w:lang w:val="cs-CZ"/>
    </w:rPr>
  </w:style>
  <w:style w:type="paragraph" w:customStyle="1" w:styleId="Boxtitle">
    <w:name w:val="Box title"/>
    <w:basedOn w:val="Box"/>
    <w:link w:val="BoxtitleChar"/>
    <w:rsid w:val="00CD0A71"/>
    <w:rPr>
      <w:b/>
      <w:color w:val="1F497D" w:themeColor="text2"/>
      <w:sz w:val="24"/>
    </w:rPr>
  </w:style>
  <w:style w:type="character" w:customStyle="1" w:styleId="BoxtitleChar">
    <w:name w:val="Box title Char"/>
    <w:basedOn w:val="BoxChar"/>
    <w:link w:val="Boxtitle"/>
    <w:rsid w:val="00CD0A71"/>
    <w:rPr>
      <w:rFonts w:ascii="Calibri" w:eastAsia="Calibri" w:hAnsi="Calibri" w:cs="Times New Roman"/>
      <w:b/>
      <w:color w:val="1F497D" w:themeColor="text2"/>
      <w:sz w:val="24"/>
      <w:shd w:val="clear" w:color="auto" w:fill="DBE5F1" w:themeFill="accent1" w:themeFillTint="33"/>
      <w:lang w:val="cs-CZ"/>
    </w:rPr>
  </w:style>
  <w:style w:type="paragraph" w:customStyle="1" w:styleId="Figurenote">
    <w:name w:val="Figure note"/>
    <w:basedOn w:val="Normal"/>
    <w:link w:val="FigurenoteChar"/>
    <w:qFormat/>
    <w:rsid w:val="002F1B37"/>
    <w:pPr>
      <w:spacing w:after="60" w:line="240" w:lineRule="auto"/>
      <w:ind w:left="578"/>
      <w:jc w:val="left"/>
    </w:pPr>
    <w:rPr>
      <w:i/>
      <w:color w:val="7F7F7F" w:themeColor="text1" w:themeTint="80"/>
      <w:sz w:val="16"/>
    </w:rPr>
  </w:style>
  <w:style w:type="character" w:customStyle="1" w:styleId="FigurenoteChar">
    <w:name w:val="Figure note Char"/>
    <w:basedOn w:val="DefaultParagraphFont"/>
    <w:link w:val="Figurenote"/>
    <w:rsid w:val="002F1B37"/>
    <w:rPr>
      <w:rFonts w:ascii="Calibri Light" w:eastAsia="Calibri" w:hAnsi="Calibri Light" w:cs="Times New Roman"/>
      <w:i/>
      <w:color w:val="7F7F7F" w:themeColor="text1" w:themeTint="80"/>
      <w:sz w:val="16"/>
      <w:lang w:val="cs-CZ"/>
    </w:rPr>
  </w:style>
  <w:style w:type="character" w:styleId="CommentReference">
    <w:name w:val="annotation reference"/>
    <w:basedOn w:val="DefaultParagraphFont"/>
    <w:uiPriority w:val="99"/>
    <w:semiHidden/>
    <w:unhideWhenUsed/>
    <w:rsid w:val="00CD0A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A7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A71"/>
    <w:rPr>
      <w:rFonts w:ascii="Calibri" w:eastAsia="Calibri" w:hAnsi="Calibri" w:cs="Times New Roman"/>
      <w:color w:val="0D0D0D" w:themeColor="text1" w:themeTint="F2"/>
      <w:szCs w:val="20"/>
      <w:lang w:val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A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A71"/>
    <w:rPr>
      <w:rFonts w:ascii="Calibri" w:eastAsia="Calibri" w:hAnsi="Calibri" w:cs="Times New Roman"/>
      <w:b/>
      <w:bCs/>
      <w:color w:val="0D0D0D" w:themeColor="text1" w:themeTint="F2"/>
      <w:szCs w:val="20"/>
      <w:lang w:val="cs-CZ"/>
    </w:rPr>
  </w:style>
  <w:style w:type="paragraph" w:styleId="TableofFigures">
    <w:name w:val="table of figures"/>
    <w:basedOn w:val="Normal"/>
    <w:next w:val="Normal"/>
    <w:uiPriority w:val="99"/>
    <w:unhideWhenUsed/>
    <w:rsid w:val="00CD0A71"/>
    <w:pPr>
      <w:spacing w:after="0"/>
    </w:pPr>
  </w:style>
  <w:style w:type="character" w:styleId="Strong">
    <w:name w:val="Strong"/>
    <w:uiPriority w:val="22"/>
    <w:qFormat/>
    <w:rsid w:val="00CD0A71"/>
    <w:rPr>
      <w:b/>
    </w:rPr>
  </w:style>
  <w:style w:type="paragraph" w:customStyle="1" w:styleId="MarginTable">
    <w:name w:val="Margin Table"/>
    <w:basedOn w:val="MarginNote"/>
    <w:qFormat/>
    <w:rsid w:val="000C737A"/>
    <w:pPr>
      <w:framePr w:w="0" w:hRule="auto" w:hSpace="0" w:vSpace="0" w:wrap="auto" w:vAnchor="margin" w:hAnchor="text" w:yAlign="inline"/>
      <w:spacing w:after="0"/>
      <w:ind w:left="-1701"/>
      <w:jc w:val="left"/>
    </w:pPr>
    <w:rPr>
      <w:rFonts w:ascii="Calibri" w:hAnsi="Calibri"/>
      <w:b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D0A7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0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0A71"/>
    <w:rPr>
      <w:rFonts w:ascii="Tahoma" w:eastAsia="Calibri" w:hAnsi="Tahoma" w:cs="Tahoma"/>
      <w:color w:val="0D0D0D" w:themeColor="text1" w:themeTint="F2"/>
      <w:sz w:val="16"/>
      <w:szCs w:val="16"/>
      <w:lang w:val="cs-CZ"/>
    </w:rPr>
  </w:style>
  <w:style w:type="table" w:customStyle="1" w:styleId="LightShading-Accent11">
    <w:name w:val="Light Shading - Accent 11"/>
    <w:basedOn w:val="TableNormal"/>
    <w:uiPriority w:val="60"/>
    <w:rsid w:val="00CD0A71"/>
    <w:pPr>
      <w:spacing w:after="0" w:line="240" w:lineRule="auto"/>
    </w:pPr>
    <w:rPr>
      <w:rFonts w:ascii="Times New Roman" w:eastAsia="Helvetica" w:hAnsi="Times New Roman" w:cs="Times New Roman"/>
      <w:color w:val="365F91" w:themeColor="accent1" w:themeShade="BF"/>
      <w:sz w:val="20"/>
      <w:szCs w:val="20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Highlight">
    <w:name w:val="Highlight"/>
    <w:basedOn w:val="Normal"/>
    <w:link w:val="HighlightChar"/>
    <w:qFormat/>
    <w:rsid w:val="00CD0A71"/>
    <w:pPr>
      <w:ind w:left="567" w:right="758"/>
      <w:jc w:val="center"/>
    </w:pPr>
    <w:rPr>
      <w:color w:val="1F497D" w:themeColor="text2"/>
      <w:sz w:val="28"/>
      <w:szCs w:val="28"/>
    </w:rPr>
  </w:style>
  <w:style w:type="character" w:customStyle="1" w:styleId="HighlightChar">
    <w:name w:val="Highlight Char"/>
    <w:basedOn w:val="DefaultParagraphFont"/>
    <w:link w:val="Highlight"/>
    <w:rsid w:val="00CD0A71"/>
    <w:rPr>
      <w:rFonts w:ascii="Calibri" w:eastAsia="Calibri" w:hAnsi="Calibri" w:cs="Times New Roman"/>
      <w:color w:val="1F497D" w:themeColor="text2"/>
      <w:sz w:val="28"/>
      <w:szCs w:val="28"/>
      <w:lang w:val="cs-CZ"/>
    </w:rPr>
  </w:style>
  <w:style w:type="character" w:styleId="Emphasis">
    <w:name w:val="Emphasis"/>
    <w:basedOn w:val="DefaultParagraphFont"/>
    <w:uiPriority w:val="20"/>
    <w:qFormat/>
    <w:rsid w:val="00CD0A71"/>
    <w:rPr>
      <w:i/>
      <w:iCs/>
    </w:rPr>
  </w:style>
  <w:style w:type="paragraph" w:styleId="NormalWeb">
    <w:name w:val="Normal (Web)"/>
    <w:basedOn w:val="Normal"/>
    <w:uiPriority w:val="99"/>
    <w:unhideWhenUsed/>
    <w:rsid w:val="00000D4D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CD0A71"/>
  </w:style>
  <w:style w:type="paragraph" w:styleId="Title">
    <w:name w:val="Title"/>
    <w:basedOn w:val="Heading1"/>
    <w:next w:val="Normal"/>
    <w:link w:val="TitleChar"/>
    <w:uiPriority w:val="10"/>
    <w:qFormat/>
    <w:rsid w:val="00EE4CA0"/>
    <w:pPr>
      <w:spacing w:after="0"/>
      <w:jc w:val="right"/>
      <w:outlineLvl w:val="9"/>
    </w:pPr>
    <w:rPr>
      <w:color w:val="393939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EE4CA0"/>
    <w:rPr>
      <w:rFonts w:ascii="Calibri" w:eastAsiaTheme="majorEastAsia" w:hAnsi="Calibri" w:cstheme="majorBidi"/>
      <w:bCs/>
      <w:color w:val="393939"/>
      <w:kern w:val="32"/>
      <w:sz w:val="36"/>
      <w:szCs w:val="32"/>
      <w:lang w:val="cs-CZ"/>
    </w:rPr>
  </w:style>
  <w:style w:type="paragraph" w:styleId="Subtitle">
    <w:name w:val="Subtitle"/>
    <w:basedOn w:val="Title"/>
    <w:next w:val="Normal"/>
    <w:link w:val="SubtitleChar"/>
    <w:uiPriority w:val="11"/>
    <w:qFormat/>
    <w:rsid w:val="006A67CF"/>
    <w:pPr>
      <w:spacing w:before="0" w:after="240"/>
    </w:pPr>
    <w:rPr>
      <w:color w:val="064094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67CF"/>
    <w:rPr>
      <w:rFonts w:ascii="Calibri" w:eastAsiaTheme="majorEastAsia" w:hAnsi="Calibri" w:cstheme="majorBidi"/>
      <w:bCs/>
      <w:color w:val="064094"/>
      <w:kern w:val="32"/>
      <w:sz w:val="24"/>
      <w:szCs w:val="32"/>
      <w:lang w:val="cs-CZ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0A7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0A71"/>
    <w:rPr>
      <w:rFonts w:ascii="Calibri" w:eastAsia="Calibri" w:hAnsi="Calibri" w:cs="Times New Roman"/>
      <w:color w:val="0D0D0D" w:themeColor="text1" w:themeTint="F2"/>
      <w:szCs w:val="20"/>
      <w:lang w:val="cs-CZ"/>
    </w:rPr>
  </w:style>
  <w:style w:type="character" w:styleId="EndnoteReference">
    <w:name w:val="endnote reference"/>
    <w:basedOn w:val="DefaultParagraphFont"/>
    <w:uiPriority w:val="99"/>
    <w:semiHidden/>
    <w:unhideWhenUsed/>
    <w:rsid w:val="00CD0A71"/>
    <w:rPr>
      <w:vertAlign w:val="superscript"/>
    </w:rPr>
  </w:style>
  <w:style w:type="paragraph" w:customStyle="1" w:styleId="rtejustify">
    <w:name w:val="rtejustify"/>
    <w:basedOn w:val="Normal"/>
    <w:rsid w:val="002D78F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 w:val="24"/>
      <w:szCs w:val="24"/>
      <w:lang w:eastAsia="cs-CZ"/>
    </w:rPr>
  </w:style>
  <w:style w:type="paragraph" w:styleId="Quote">
    <w:name w:val="Quote"/>
    <w:basedOn w:val="Normal"/>
    <w:next w:val="Normal"/>
    <w:link w:val="QuoteChar"/>
    <w:uiPriority w:val="29"/>
    <w:qFormat/>
    <w:rsid w:val="00AE724E"/>
    <w:pPr>
      <w:spacing w:before="240" w:after="240"/>
      <w:jc w:val="left"/>
    </w:pPr>
    <w:rPr>
      <w:iCs/>
      <w:color w:val="1F497D" w:themeColor="text2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AE724E"/>
    <w:rPr>
      <w:rFonts w:ascii="Calibri Light" w:eastAsia="Calibri" w:hAnsi="Calibri Light" w:cs="Times New Roman"/>
      <w:iCs/>
      <w:color w:val="1F497D" w:themeColor="text2"/>
      <w:sz w:val="26"/>
      <w:lang w:val="cs-CZ"/>
    </w:rPr>
  </w:style>
  <w:style w:type="paragraph" w:styleId="Revision">
    <w:name w:val="Revision"/>
    <w:hidden/>
    <w:uiPriority w:val="99"/>
    <w:semiHidden/>
    <w:rsid w:val="00506F1E"/>
    <w:pPr>
      <w:spacing w:after="0" w:line="240" w:lineRule="auto"/>
    </w:pPr>
    <w:rPr>
      <w:rFonts w:ascii="Calibri" w:eastAsia="Calibri" w:hAnsi="Calibri" w:cs="Times New Roman"/>
      <w:color w:val="0D0D0D" w:themeColor="text1" w:themeTint="F2"/>
      <w:lang w:val="cs-CZ"/>
    </w:rPr>
  </w:style>
  <w:style w:type="character" w:styleId="PlaceholderText">
    <w:name w:val="Placeholder Text"/>
    <w:basedOn w:val="DefaultParagraphFont"/>
    <w:uiPriority w:val="99"/>
    <w:semiHidden/>
    <w:rsid w:val="006B4E5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906FA"/>
    <w:pPr>
      <w:keepLines/>
      <w:suppressAutoHyphens w:val="0"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kern w:val="0"/>
      <w:sz w:val="28"/>
      <w:szCs w:val="28"/>
      <w:lang w:eastAsia="cs-CZ"/>
    </w:rPr>
  </w:style>
  <w:style w:type="paragraph" w:customStyle="1" w:styleId="Intro">
    <w:name w:val="Intro"/>
    <w:basedOn w:val="Normal"/>
    <w:qFormat/>
    <w:rsid w:val="001A446E"/>
    <w:rPr>
      <w:color w:val="262626" w:themeColor="text1" w:themeTint="D9"/>
    </w:rPr>
  </w:style>
  <w:style w:type="paragraph" w:customStyle="1" w:styleId="Boldcalibri">
    <w:name w:val="Bold calibri"/>
    <w:basedOn w:val="Intro"/>
    <w:next w:val="Intro"/>
    <w:qFormat/>
    <w:rsid w:val="004833F9"/>
    <w:rPr>
      <w:rFonts w:asciiTheme="minorHAnsi" w:hAnsiTheme="minorHAnsi"/>
      <w:b/>
    </w:rPr>
  </w:style>
  <w:style w:type="paragraph" w:customStyle="1" w:styleId="MarginTable2">
    <w:name w:val="Margin Table 2"/>
    <w:basedOn w:val="MarginNote"/>
    <w:qFormat/>
    <w:rsid w:val="00897AFC"/>
    <w:pPr>
      <w:framePr w:hRule="auto" w:hSpace="181" w:wrap="around" w:y="211"/>
    </w:pPr>
    <w:rPr>
      <w:rFonts w:ascii="Calibri" w:hAnsi="Calibri"/>
      <w:sz w:val="18"/>
    </w:rPr>
  </w:style>
  <w:style w:type="paragraph" w:customStyle="1" w:styleId="graf">
    <w:name w:val="graf"/>
    <w:basedOn w:val="Normal"/>
    <w:qFormat/>
    <w:rsid w:val="002F1B37"/>
    <w:pPr>
      <w:spacing w:after="0" w:line="240" w:lineRule="auto"/>
      <w:jc w:val="center"/>
    </w:pPr>
    <w:rPr>
      <w:rFonts w:eastAsiaTheme="minorHAnsi" w:cstheme="minorBidi"/>
      <w:noProof/>
      <w:color w:val="262626" w:themeColor="text1" w:themeTint="D9"/>
      <w:lang w:eastAsia="cs-CZ"/>
    </w:rPr>
  </w:style>
  <w:style w:type="paragraph" w:customStyle="1" w:styleId="GRAFNADPIS">
    <w:name w:val="GRAF NADPIS"/>
    <w:basedOn w:val="Caption"/>
    <w:qFormat/>
    <w:rsid w:val="00A35A8B"/>
    <w:pPr>
      <w:keepNext/>
      <w:spacing w:before="120"/>
    </w:pPr>
    <w:rPr>
      <w:color w:val="1F497D" w:themeColor="text2"/>
      <w:sz w:val="24"/>
      <w:szCs w:val="16"/>
      <w:lang w:eastAsia="cs-CZ"/>
    </w:rPr>
  </w:style>
  <w:style w:type="paragraph" w:customStyle="1" w:styleId="zdrojgraf">
    <w:name w:val="zdroj graf"/>
    <w:basedOn w:val="Normal"/>
    <w:qFormat/>
    <w:rsid w:val="00C8516D"/>
    <w:pPr>
      <w:spacing w:line="240" w:lineRule="auto"/>
      <w:ind w:left="1134"/>
      <w:jc w:val="left"/>
    </w:pPr>
    <w:rPr>
      <w:rFonts w:eastAsiaTheme="minorHAnsi" w:cstheme="minorBidi"/>
      <w:color w:val="262626" w:themeColor="text1" w:themeTint="D9"/>
      <w:sz w:val="16"/>
      <w:szCs w:val="18"/>
    </w:rPr>
  </w:style>
  <w:style w:type="character" w:styleId="SubtleEmphasis">
    <w:name w:val="Subtle Emphasis"/>
    <w:basedOn w:val="DefaultParagraphFont"/>
    <w:uiPriority w:val="19"/>
    <w:qFormat/>
    <w:rsid w:val="00BB2DE4"/>
    <w:rPr>
      <w:i/>
      <w:iCs/>
      <w:color w:val="808080" w:themeColor="text1" w:themeTint="7F"/>
    </w:rPr>
  </w:style>
  <w:style w:type="paragraph" w:customStyle="1" w:styleId="paragraph">
    <w:name w:val="paragraph"/>
    <w:basedOn w:val="Normal"/>
    <w:rsid w:val="00FA34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 w:val="24"/>
      <w:szCs w:val="24"/>
      <w:lang w:eastAsia="cs-CZ"/>
    </w:rPr>
  </w:style>
  <w:style w:type="character" w:customStyle="1" w:styleId="normaltextrun">
    <w:name w:val="normaltextrun"/>
    <w:basedOn w:val="DefaultParagraphFont"/>
    <w:rsid w:val="00FA3453"/>
  </w:style>
  <w:style w:type="character" w:customStyle="1" w:styleId="eop">
    <w:name w:val="eop"/>
    <w:basedOn w:val="DefaultParagraphFont"/>
    <w:rsid w:val="00FA3453"/>
  </w:style>
  <w:style w:type="character" w:customStyle="1" w:styleId="spellingerror">
    <w:name w:val="spellingerror"/>
    <w:basedOn w:val="DefaultParagraphFont"/>
    <w:rsid w:val="00FA3453"/>
  </w:style>
  <w:style w:type="table" w:customStyle="1" w:styleId="Mkatabulky1">
    <w:name w:val="Mřížka tabulky1"/>
    <w:basedOn w:val="TableNormal"/>
    <w:next w:val="TableGrid"/>
    <w:uiPriority w:val="59"/>
    <w:rsid w:val="008D0115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Spacing"/>
    <w:qFormat/>
    <w:rsid w:val="00F61A26"/>
    <w:rPr>
      <w:rFonts w:ascii="Calibri Light" w:hAnsi="Calibri Light"/>
      <w:lang w:val="cs-CZ"/>
    </w:rPr>
  </w:style>
  <w:style w:type="character" w:styleId="HTMLCode">
    <w:name w:val="HTML Code"/>
    <w:basedOn w:val="DefaultParagraphFont"/>
    <w:uiPriority w:val="99"/>
    <w:semiHidden/>
    <w:unhideWhenUsed/>
    <w:rsid w:val="00726479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5B128E"/>
    <w:rPr>
      <w:i/>
      <w:iCs/>
    </w:rPr>
  </w:style>
  <w:style w:type="paragraph" w:customStyle="1" w:styleId="Default">
    <w:name w:val="Default"/>
    <w:rsid w:val="003D10C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cs-CZ"/>
    </w:rPr>
  </w:style>
  <w:style w:type="paragraph" w:customStyle="1" w:styleId="ImageCaption">
    <w:name w:val="Image Caption"/>
    <w:basedOn w:val="Caption"/>
    <w:qFormat/>
    <w:rsid w:val="005F798A"/>
    <w:pPr>
      <w:spacing w:after="200"/>
      <w:jc w:val="center"/>
    </w:pPr>
    <w:rPr>
      <w:b w:val="0"/>
      <w:bCs w:val="0"/>
      <w:vanish w:val="0"/>
    </w:rPr>
  </w:style>
  <w:style w:type="paragraph" w:customStyle="1" w:styleId="Napis1-slovan">
    <w:name w:val="Napis 1 - číslovaný"/>
    <w:basedOn w:val="Heading1"/>
    <w:rsid w:val="005A6449"/>
    <w:pPr>
      <w:numPr>
        <w:numId w:val="9"/>
      </w:numPr>
      <w:ind w:left="360"/>
    </w:pPr>
  </w:style>
  <w:style w:type="paragraph" w:customStyle="1" w:styleId="Nadpis2-11">
    <w:name w:val="Nadpis 2 - 1.1"/>
    <w:basedOn w:val="Heading2"/>
    <w:qFormat/>
    <w:rsid w:val="005A6449"/>
    <w:pPr>
      <w:numPr>
        <w:numId w:val="10"/>
      </w:numPr>
    </w:pPr>
  </w:style>
  <w:style w:type="paragraph" w:customStyle="1" w:styleId="Nadpis2-21">
    <w:name w:val="Nadpis 2 - 2.1"/>
    <w:basedOn w:val="Nadpis2-11"/>
    <w:qFormat/>
    <w:rsid w:val="008A2ECB"/>
    <w:pPr>
      <w:numPr>
        <w:numId w:val="11"/>
      </w:numPr>
    </w:pPr>
  </w:style>
  <w:style w:type="paragraph" w:customStyle="1" w:styleId="Nadpis1slovan">
    <w:name w:val="Nadpis 1 (číslovaný)"/>
    <w:basedOn w:val="Napis1-slovan"/>
    <w:qFormat/>
    <w:rsid w:val="00BE5D77"/>
    <w:pPr>
      <w:numPr>
        <w:numId w:val="14"/>
      </w:numPr>
      <w:ind w:left="360"/>
    </w:pPr>
  </w:style>
  <w:style w:type="paragraph" w:customStyle="1" w:styleId="NapisGRAF">
    <w:name w:val="Napis GRAF"/>
    <w:basedOn w:val="Caption"/>
    <w:qFormat/>
    <w:rsid w:val="005353A7"/>
    <w:pPr>
      <w:keepNext/>
      <w:spacing w:after="60"/>
    </w:pPr>
    <w:rPr>
      <w:b w:val="0"/>
      <w:bCs w:val="0"/>
    </w:rPr>
  </w:style>
  <w:style w:type="character" w:customStyle="1" w:styleId="Nevyeenzmnka1">
    <w:name w:val="Nevyřešená zmínka1"/>
    <w:basedOn w:val="DefaultParagraphFont"/>
    <w:uiPriority w:val="99"/>
    <w:semiHidden/>
    <w:unhideWhenUsed/>
    <w:rsid w:val="009C0781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9C0781"/>
    <w:pPr>
      <w:spacing w:after="0" w:line="240" w:lineRule="auto"/>
      <w:jc w:val="left"/>
    </w:pPr>
    <w:rPr>
      <w:rFonts w:ascii="Calibri" w:eastAsiaTheme="minorHAnsi" w:hAnsi="Calibri" w:cstheme="minorBidi"/>
      <w:color w:val="auto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0781"/>
    <w:rPr>
      <w:rFonts w:ascii="Calibri" w:hAnsi="Calibri"/>
      <w:szCs w:val="21"/>
      <w:lang w:val="cs-CZ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687"/>
    <w:rPr>
      <w:color w:val="605E5C"/>
      <w:shd w:val="clear" w:color="auto" w:fill="E1DFDD"/>
    </w:rPr>
  </w:style>
  <w:style w:type="paragraph" w:styleId="Date">
    <w:name w:val="Date"/>
    <w:basedOn w:val="Subtitle"/>
    <w:next w:val="Normal"/>
    <w:link w:val="DateChar"/>
    <w:uiPriority w:val="99"/>
    <w:unhideWhenUsed/>
    <w:rsid w:val="008B382F"/>
    <w:pPr>
      <w:spacing w:after="120"/>
      <w:ind w:right="74"/>
    </w:pPr>
  </w:style>
  <w:style w:type="character" w:customStyle="1" w:styleId="DateChar">
    <w:name w:val="Date Char"/>
    <w:basedOn w:val="DefaultParagraphFont"/>
    <w:link w:val="Date"/>
    <w:uiPriority w:val="99"/>
    <w:rsid w:val="008B382F"/>
    <w:rPr>
      <w:rFonts w:ascii="Calibri" w:eastAsiaTheme="majorEastAsia" w:hAnsi="Calibri" w:cstheme="majorBidi"/>
      <w:bCs/>
      <w:color w:val="064094"/>
      <w:kern w:val="32"/>
      <w:sz w:val="24"/>
      <w:szCs w:val="32"/>
      <w:lang w:val="cs-CZ"/>
    </w:rPr>
  </w:style>
  <w:style w:type="paragraph" w:customStyle="1" w:styleId="Figure">
    <w:name w:val="Figure"/>
    <w:basedOn w:val="Normal"/>
    <w:qFormat/>
    <w:rsid w:val="005F798A"/>
    <w:pPr>
      <w:spacing w:after="0"/>
    </w:pPr>
  </w:style>
  <w:style w:type="paragraph" w:customStyle="1" w:styleId="CaptionedFigure">
    <w:name w:val="Captioned Figure"/>
    <w:basedOn w:val="Figure"/>
    <w:qFormat/>
    <w:rsid w:val="001F0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</w:div>
                  </w:divsChild>
                </w:div>
              </w:divsChild>
            </w:div>
          </w:divsChild>
        </w:div>
      </w:divsChild>
    </w:div>
    <w:div w:id="65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6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3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4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33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4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612">
                      <w:marLeft w:val="60"/>
                      <w:marRight w:val="0"/>
                      <w:marTop w:val="20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9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3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7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hart" Target="charts/chart2.xml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chart" Target="charts/chart1.xml"/><Relationship Id="rId17" Type="http://schemas.openxmlformats.org/officeDocument/2006/relationships/header" Target="header1.xml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5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chart" Target="charts/chart4.xml"/><Relationship Id="Rc8c3abae922c4901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hart" Target="charts/chart3.xml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okumenty\10_Tema\ESIF\studie%20-%20nov&#225;\QUEST\macro-sum_annual_together2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kumenty\10_Tema\ESIF\studie%20-%20nov&#225;\QUEST\macro-sum_annual_together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kumenty\10_Tema\ESIF\studie%20-%20nov&#225;\QUEST\macro-sum_annual_together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okumenty\10_Tema\ESIF\studie%20-%20nov&#225;\QUEST\macro-sum_annual_together2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kumenty\10_Tema\ESIF\studie%20-%20nov&#225;\QUEST\macro-sum_annual_together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661299479846168E-2"/>
          <c:y val="2.6211435588423648E-2"/>
          <c:w val="0.92836379037027028"/>
          <c:h val="0.8860592175205067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'Výsledky celé'!$C$64</c:f>
              <c:strCache>
                <c:ptCount val="1"/>
                <c:pt idx="0">
                  <c:v>Infrastruktura</c:v>
                </c:pt>
              </c:strCache>
            </c:strRef>
          </c:tx>
          <c:spPr>
            <a:solidFill>
              <a:srgbClr val="366092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celé'!$F$63:$V$63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celé'!$F$64:$V$64</c:f>
              <c:numCache>
                <c:formatCode>General</c:formatCode>
                <c:ptCount val="17"/>
                <c:pt idx="0">
                  <c:v>-1.05326360781866E-4</c:v>
                </c:pt>
                <c:pt idx="1">
                  <c:v>-6.17136739529345E-4</c:v>
                </c:pt>
                <c:pt idx="2">
                  <c:v>4.3126222603835397E-3</c:v>
                </c:pt>
                <c:pt idx="3">
                  <c:v>6.4408415918995E-3</c:v>
                </c:pt>
                <c:pt idx="4">
                  <c:v>8.3297906772723494E-3</c:v>
                </c:pt>
                <c:pt idx="5">
                  <c:v>9.7254364500540796E-3</c:v>
                </c:pt>
                <c:pt idx="6">
                  <c:v>1.17410048236635E-2</c:v>
                </c:pt>
                <c:pt idx="7">
                  <c:v>1.4831825381997199E-2</c:v>
                </c:pt>
                <c:pt idx="8">
                  <c:v>2.1970000068946498E-2</c:v>
                </c:pt>
                <c:pt idx="9">
                  <c:v>1.8727071334879698E-2</c:v>
                </c:pt>
                <c:pt idx="10">
                  <c:v>2.0160718177770497E-2</c:v>
                </c:pt>
                <c:pt idx="11">
                  <c:v>2.1296177910455901E-2</c:v>
                </c:pt>
                <c:pt idx="12">
                  <c:v>2.1582009344514E-2</c:v>
                </c:pt>
                <c:pt idx="13">
                  <c:v>2.3008821297920701E-2</c:v>
                </c:pt>
                <c:pt idx="14">
                  <c:v>2.2413161479841303E-2</c:v>
                </c:pt>
                <c:pt idx="15">
                  <c:v>2.3606271953530399E-2</c:v>
                </c:pt>
                <c:pt idx="16">
                  <c:v>2.3655417382513901E-2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EF-42DC-9ACD-D0FE0F2C0FEF}"/>
            </c:ext>
          </c:extLst>
        </c:ser>
        <c:ser>
          <c:idx val="1"/>
          <c:order val="1"/>
          <c:tx>
            <c:strRef>
              <c:f>'Výsledky celé'!$C$65</c:f>
              <c:strCache>
                <c:ptCount val="1"/>
                <c:pt idx="0">
                  <c:v>Lidské zdroje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celé'!$F$63:$V$63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celé'!$F$65:$V$65</c:f>
              <c:numCache>
                <c:formatCode>General</c:formatCode>
                <c:ptCount val="17"/>
                <c:pt idx="0">
                  <c:v>3.8681893549164003E-4</c:v>
                </c:pt>
                <c:pt idx="1">
                  <c:v>-4.2686745680597905E-4</c:v>
                </c:pt>
                <c:pt idx="2">
                  <c:v>-7.0184584883692402E-4</c:v>
                </c:pt>
                <c:pt idx="3">
                  <c:v>-4.7045149220958899E-4</c:v>
                </c:pt>
                <c:pt idx="4">
                  <c:v>3.0507479177455099E-4</c:v>
                </c:pt>
                <c:pt idx="5">
                  <c:v>1.5485397559897901E-3</c:v>
                </c:pt>
                <c:pt idx="6">
                  <c:v>3.1169028488142701E-3</c:v>
                </c:pt>
                <c:pt idx="7">
                  <c:v>4.8640666964849802E-3</c:v>
                </c:pt>
                <c:pt idx="8">
                  <c:v>6.5926478514022301E-3</c:v>
                </c:pt>
                <c:pt idx="9">
                  <c:v>8.2421719985470397E-3</c:v>
                </c:pt>
                <c:pt idx="10">
                  <c:v>9.5241979581135502E-3</c:v>
                </c:pt>
                <c:pt idx="11">
                  <c:v>1.10695783498769E-2</c:v>
                </c:pt>
                <c:pt idx="12">
                  <c:v>1.28918065622801E-2</c:v>
                </c:pt>
                <c:pt idx="13">
                  <c:v>1.4929672488241501E-2</c:v>
                </c:pt>
                <c:pt idx="14">
                  <c:v>1.7116950100770401E-2</c:v>
                </c:pt>
                <c:pt idx="15">
                  <c:v>1.9561022675937501E-2</c:v>
                </c:pt>
                <c:pt idx="16">
                  <c:v>2.1604884206610098E-2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EF-42DC-9ACD-D0FE0F2C0FEF}"/>
            </c:ext>
          </c:extLst>
        </c:ser>
        <c:ser>
          <c:idx val="3"/>
          <c:order val="2"/>
          <c:tx>
            <c:strRef>
              <c:f>'Výsledky celé'!$C$66</c:f>
              <c:strCache>
                <c:ptCount val="1"/>
                <c:pt idx="0">
                  <c:v>Výzkum a vývoj</c:v>
                </c:pt>
              </c:strCache>
            </c:strRef>
          </c:tx>
          <c:spPr>
            <a:solidFill>
              <a:srgbClr val="B8CCE4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celé'!$F$63:$V$63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celé'!$F$66:$V$66</c:f>
              <c:numCache>
                <c:formatCode>General</c:formatCode>
                <c:ptCount val="17"/>
                <c:pt idx="0">
                  <c:v>0</c:v>
                </c:pt>
                <c:pt idx="1">
                  <c:v>-4.7891945492017896E-4</c:v>
                </c:pt>
                <c:pt idx="2">
                  <c:v>-1.4852863964038801E-3</c:v>
                </c:pt>
                <c:pt idx="3">
                  <c:v>-1.7867568438071399E-3</c:v>
                </c:pt>
                <c:pt idx="4">
                  <c:v>-1.65860835565956E-3</c:v>
                </c:pt>
                <c:pt idx="5">
                  <c:v>-1.23725923821694E-3</c:v>
                </c:pt>
                <c:pt idx="6">
                  <c:v>-5.8047700060959195E-4</c:v>
                </c:pt>
                <c:pt idx="7">
                  <c:v>2.70617287786878E-4</c:v>
                </c:pt>
                <c:pt idx="8">
                  <c:v>1.26429836921971E-3</c:v>
                </c:pt>
                <c:pt idx="9">
                  <c:v>2.3606850996509298E-3</c:v>
                </c:pt>
                <c:pt idx="10">
                  <c:v>3.5507860062875501E-3</c:v>
                </c:pt>
                <c:pt idx="11">
                  <c:v>4.8018471746629201E-3</c:v>
                </c:pt>
                <c:pt idx="12">
                  <c:v>6.0788420681585596E-3</c:v>
                </c:pt>
                <c:pt idx="13">
                  <c:v>7.3293150837985301E-3</c:v>
                </c:pt>
                <c:pt idx="14">
                  <c:v>8.4534746343596402E-3</c:v>
                </c:pt>
                <c:pt idx="15">
                  <c:v>9.2910997116719702E-3</c:v>
                </c:pt>
                <c:pt idx="16">
                  <c:v>9.6268568892288204E-3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FEF-42DC-9ACD-D0FE0F2C0FEF}"/>
            </c:ext>
          </c:extLst>
        </c:ser>
        <c:ser>
          <c:idx val="4"/>
          <c:order val="3"/>
          <c:tx>
            <c:strRef>
              <c:f>'Výsledky celé'!$C$67</c:f>
              <c:strCache>
                <c:ptCount val="1"/>
                <c:pt idx="0">
                  <c:v>Soukromý sektor</c:v>
                </c:pt>
              </c:strCache>
            </c:strRef>
          </c:tx>
          <c:spPr>
            <a:solidFill>
              <a:srgbClr val="DA9694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celé'!$F$63:$V$63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celé'!$F$67:$V$67</c:f>
              <c:numCache>
                <c:formatCode>General</c:formatCode>
                <c:ptCount val="17"/>
                <c:pt idx="0">
                  <c:v>7.45977259147379E-4</c:v>
                </c:pt>
                <c:pt idx="1">
                  <c:v>1.1800170534728199E-3</c:v>
                </c:pt>
                <c:pt idx="2">
                  <c:v>2.1411096175432101E-3</c:v>
                </c:pt>
                <c:pt idx="3">
                  <c:v>3.0698370814965497E-3</c:v>
                </c:pt>
                <c:pt idx="4">
                  <c:v>3.1071511205951201E-3</c:v>
                </c:pt>
                <c:pt idx="5">
                  <c:v>3.0149553487506297E-3</c:v>
                </c:pt>
                <c:pt idx="6">
                  <c:v>2.8873594387157598E-3</c:v>
                </c:pt>
                <c:pt idx="7">
                  <c:v>2.9261769037254299E-3</c:v>
                </c:pt>
                <c:pt idx="8">
                  <c:v>3.2479999869914301E-3</c:v>
                </c:pt>
                <c:pt idx="9">
                  <c:v>1.407102098826E-3</c:v>
                </c:pt>
                <c:pt idx="10">
                  <c:v>1.09938910934582E-3</c:v>
                </c:pt>
                <c:pt idx="11">
                  <c:v>1.1594522490181399E-3</c:v>
                </c:pt>
                <c:pt idx="12">
                  <c:v>9.7483129348474595E-4</c:v>
                </c:pt>
                <c:pt idx="13">
                  <c:v>9.4842133728834099E-4</c:v>
                </c:pt>
                <c:pt idx="14">
                  <c:v>8.0237241000968905E-4</c:v>
                </c:pt>
                <c:pt idx="15">
                  <c:v>7.5698796014522795E-4</c:v>
                </c:pt>
                <c:pt idx="16">
                  <c:v>5.3569702171651901E-4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FEF-42DC-9ACD-D0FE0F2C0FEF}"/>
            </c:ext>
          </c:extLst>
        </c:ser>
        <c:ser>
          <c:idx val="5"/>
          <c:order val="4"/>
          <c:tx>
            <c:strRef>
              <c:f>'Výsledky celé'!$C$68</c:f>
              <c:strCache>
                <c:ptCount val="1"/>
                <c:pt idx="0">
                  <c:v>Technická pomoc</c:v>
                </c:pt>
              </c:strCache>
            </c:strRef>
          </c:tx>
          <c:spPr>
            <a:solidFill>
              <a:srgbClr val="A6A6A6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solidFill>
                    <a:srgbClr val="C00000"/>
                  </a:solidFill>
                </a14:hiddenLine>
              </a:ext>
            </a:extLst>
          </c:spPr>
          <c:invertIfNegative val="0"/>
          <c:cat>
            <c:numRef>
              <c:f>'Výsledky celé'!$F$63:$V$63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celé'!$F$68:$V$68</c:f>
              <c:numCache>
                <c:formatCode>General</c:formatCode>
                <c:ptCount val="17"/>
                <c:pt idx="0">
                  <c:v>-8.4680901203504409E-5</c:v>
                </c:pt>
                <c:pt idx="1">
                  <c:v>-3.8761482403226703E-5</c:v>
                </c:pt>
                <c:pt idx="2">
                  <c:v>5.7919200502354297E-7</c:v>
                </c:pt>
                <c:pt idx="3">
                  <c:v>9.5254981265613395E-5</c:v>
                </c:pt>
                <c:pt idx="4">
                  <c:v>1.6390942155131201E-4</c:v>
                </c:pt>
                <c:pt idx="5">
                  <c:v>3.0550639453785798E-5</c:v>
                </c:pt>
                <c:pt idx="6">
                  <c:v>1.21641973055198E-4</c:v>
                </c:pt>
                <c:pt idx="7">
                  <c:v>2.0563282117902498E-4</c:v>
                </c:pt>
                <c:pt idx="8">
                  <c:v>5.6753026132616602E-5</c:v>
                </c:pt>
                <c:pt idx="9">
                  <c:v>-3.43982719552827E-5</c:v>
                </c:pt>
                <c:pt idx="10">
                  <c:v>-9.6075542787676897E-5</c:v>
                </c:pt>
                <c:pt idx="11">
                  <c:v>1.0961894193162199E-4</c:v>
                </c:pt>
                <c:pt idx="12">
                  <c:v>2.3228099310390601E-4</c:v>
                </c:pt>
                <c:pt idx="13">
                  <c:v>3.2288561733007098E-4</c:v>
                </c:pt>
                <c:pt idx="14">
                  <c:v>9.2894302158530505E-5</c:v>
                </c:pt>
                <c:pt idx="15">
                  <c:v>4.8215706706522499E-4</c:v>
                </c:pt>
                <c:pt idx="16">
                  <c:v>2.1730319319690502E-4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FEF-42DC-9ACD-D0FE0F2C0F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144872960"/>
        <c:axId val="144874496"/>
      </c:barChart>
      <c:lineChart>
        <c:grouping val="standard"/>
        <c:varyColors val="0"/>
        <c:ser>
          <c:idx val="2"/>
          <c:order val="5"/>
          <c:tx>
            <c:strRef>
              <c:f>'Výsledky celé'!$C$69</c:f>
              <c:strCache>
                <c:ptCount val="1"/>
                <c:pt idx="0">
                  <c:v>Celkem</c:v>
                </c:pt>
              </c:strCache>
            </c:strRef>
          </c:tx>
          <c:spPr>
            <a:ln w="31750">
              <a:solidFill>
                <a:srgbClr val="000000"/>
              </a:solidFill>
            </a:ln>
          </c:spPr>
          <c:marker>
            <c:symbol val="none"/>
          </c:marker>
          <c:val>
            <c:numRef>
              <c:f>'Výsledky celé'!$F$69:$V$69</c:f>
              <c:numCache>
                <c:formatCode>General</c:formatCode>
                <c:ptCount val="17"/>
                <c:pt idx="0">
                  <c:v>9.4278893265364871E-4</c:v>
                </c:pt>
                <c:pt idx="1">
                  <c:v>-3.8166808018590988E-4</c:v>
                </c:pt>
                <c:pt idx="2">
                  <c:v>4.26717882469097E-3</c:v>
                </c:pt>
                <c:pt idx="3">
                  <c:v>7.3487253186449338E-3</c:v>
                </c:pt>
                <c:pt idx="4">
                  <c:v>1.0247317655533772E-2</c:v>
                </c:pt>
                <c:pt idx="5">
                  <c:v>1.3082222956031345E-2</c:v>
                </c:pt>
                <c:pt idx="6">
                  <c:v>1.7286432083639135E-2</c:v>
                </c:pt>
                <c:pt idx="7">
                  <c:v>2.3098319091173512E-2</c:v>
                </c:pt>
                <c:pt idx="8">
                  <c:v>3.3131699302692483E-2</c:v>
                </c:pt>
                <c:pt idx="9">
                  <c:v>3.0702632259948386E-2</c:v>
                </c:pt>
                <c:pt idx="10">
                  <c:v>3.4239015708729739E-2</c:v>
                </c:pt>
                <c:pt idx="11">
                  <c:v>3.843667462594548E-2</c:v>
                </c:pt>
                <c:pt idx="12">
                  <c:v>4.1759770261541318E-2</c:v>
                </c:pt>
                <c:pt idx="13">
                  <c:v>4.6539115824579147E-2</c:v>
                </c:pt>
                <c:pt idx="14">
                  <c:v>4.887885292713956E-2</c:v>
                </c:pt>
                <c:pt idx="15">
                  <c:v>5.3697539368350325E-2</c:v>
                </c:pt>
                <c:pt idx="16">
                  <c:v>5.5640158693266245E-2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FEF-42DC-9ACD-D0FE0F2C0F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872960"/>
        <c:axId val="144874496"/>
      </c:lineChart>
      <c:catAx>
        <c:axId val="144872960"/>
        <c:scaling>
          <c:orientation val="minMax"/>
        </c:scaling>
        <c:delete val="0"/>
        <c:axPos val="b"/>
        <c:majorGridlines>
          <c:spPr>
            <a:ln w="3175" cap="flat" cmpd="sng" algn="ctr">
              <a:solidFill>
                <a:srgbClr val="D9D9D9"/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3175" cap="flat" cmpd="sng" algn="ctr">
            <a:solidFill>
              <a:srgbClr val="000000"/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CZ"/>
          </a:p>
        </c:txPr>
        <c:crossAx val="144874496"/>
        <c:crosses val="autoZero"/>
        <c:auto val="1"/>
        <c:lblAlgn val="ctr"/>
        <c:lblOffset val="100"/>
        <c:noMultiLvlLbl val="0"/>
      </c:catAx>
      <c:valAx>
        <c:axId val="144874496"/>
        <c:scaling>
          <c:orientation val="minMax"/>
        </c:scaling>
        <c:delete val="0"/>
        <c:axPos val="l"/>
        <c:majorGridlines>
          <c:spPr>
            <a:ln w="3175" cap="flat" cmpd="sng" algn="ctr">
              <a:solidFill>
                <a:srgbClr val="D9D9D9"/>
              </a:solidFill>
              <a:prstDash val="solid"/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3175">
            <a:solidFill>
              <a:schemeClr val="tx1"/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en-CZ"/>
          </a:p>
        </c:txPr>
        <c:crossAx val="144872960"/>
        <c:crosses val="autoZero"/>
        <c:crossBetween val="between"/>
      </c:valAx>
      <c:spPr>
        <a:solidFill>
          <a:srgbClr val="FFFFFF"/>
        </a:solidFill>
        <a:ln w="3175">
          <a:solidFill>
            <a:srgbClr val="D9D9D9"/>
          </a:solidFill>
        </a:ln>
        <a:effectLst/>
      </c:spPr>
    </c:plotArea>
    <c:legend>
      <c:legendPos val="b"/>
      <c:layout>
        <c:manualLayout>
          <c:xMode val="edge"/>
          <c:yMode val="edge"/>
          <c:x val="5.7701982914133025E-2"/>
          <c:y val="4.0550722243635637E-2"/>
          <c:w val="0.53814974975709984"/>
          <c:h val="0.23084222962905035"/>
        </c:manualLayout>
      </c:layout>
      <c:overlay val="0"/>
      <c:spPr>
        <a:solidFill>
          <a:srgbClr val="FFFFFF"/>
        </a:solidFill>
        <a:ln>
          <a:noFill/>
        </a:ln>
        <a:effectLst/>
      </c:spPr>
      <c:txPr>
        <a:bodyPr rot="0" vert="horz"/>
        <a:lstStyle/>
        <a:p>
          <a:pPr>
            <a:defRPr/>
          </a:pPr>
          <a:endParaRPr lang="en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Calibri"/>
          <a:ea typeface="Calibri"/>
          <a:cs typeface="Calibri"/>
        </a:defRPr>
      </a:pPr>
      <a:endParaRPr lang="en-CZ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7671298723569455E-2"/>
          <c:y val="2.6211435588423648E-2"/>
          <c:w val="0.92860822215511474"/>
          <c:h val="0.8860592175205067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'Výsledky celé'!$Q$34</c:f>
              <c:strCache>
                <c:ptCount val="1"/>
                <c:pt idx="0">
                  <c:v>2007-2013</c:v>
                </c:pt>
              </c:strCache>
            </c:strRef>
          </c:tx>
          <c:spPr>
            <a:solidFill>
              <a:srgbClr val="366092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celé'!$P$35:$P$51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celé'!$Q$35:$Q$51</c:f>
              <c:numCache>
                <c:formatCode>0.00</c:formatCode>
                <c:ptCount val="17"/>
                <c:pt idx="0">
                  <c:v>2.19910894667</c:v>
                </c:pt>
                <c:pt idx="1">
                  <c:v>12.281072655079999</c:v>
                </c:pt>
                <c:pt idx="2">
                  <c:v>68.374049092419995</c:v>
                </c:pt>
                <c:pt idx="3">
                  <c:v>81.596555492850001</c:v>
                </c:pt>
                <c:pt idx="4">
                  <c:v>85.892245070200005</c:v>
                </c:pt>
                <c:pt idx="5">
                  <c:v>78.436153507399993</c:v>
                </c:pt>
                <c:pt idx="6">
                  <c:v>84.337136103879587</c:v>
                </c:pt>
                <c:pt idx="7">
                  <c:v>105.42837625470577</c:v>
                </c:pt>
                <c:pt idx="8">
                  <c:v>159.48879113056682</c:v>
                </c:pt>
                <c:pt idx="9">
                  <c:v>29.65332849274785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9F-4819-B836-281BEBC0403B}"/>
            </c:ext>
          </c:extLst>
        </c:ser>
        <c:ser>
          <c:idx val="1"/>
          <c:order val="1"/>
          <c:tx>
            <c:strRef>
              <c:f>'Výsledky celé'!$R$34</c:f>
              <c:strCache>
                <c:ptCount val="1"/>
                <c:pt idx="0">
                  <c:v>2014-2020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celé'!$P$35:$P$51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celé'!$R$35:$R$51</c:f>
              <c:numCache>
                <c:formatCode>General</c:formatCode>
                <c:ptCount val="17"/>
                <c:pt idx="8">
                  <c:v>0.88680403097000005</c:v>
                </c:pt>
                <c:pt idx="9">
                  <c:v>11.382984438979999</c:v>
                </c:pt>
                <c:pt idx="10">
                  <c:v>42.720083506380007</c:v>
                </c:pt>
                <c:pt idx="11">
                  <c:v>74.774312497858801</c:v>
                </c:pt>
                <c:pt idx="12">
                  <c:v>79.76819758629</c:v>
                </c:pt>
                <c:pt idx="13">
                  <c:v>92.317673167839999</c:v>
                </c:pt>
                <c:pt idx="14">
                  <c:v>33.415538295759994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9F-4819-B836-281BEBC0403B}"/>
            </c:ext>
          </c:extLst>
        </c:ser>
        <c:ser>
          <c:idx val="2"/>
          <c:order val="2"/>
          <c:tx>
            <c:strRef>
              <c:f>'Výsledky celé'!$S$34</c:f>
              <c:strCache>
                <c:ptCount val="1"/>
                <c:pt idx="0">
                  <c:v>2014-2020 - predikce n+3</c:v>
                </c:pt>
              </c:strCache>
            </c:strRef>
          </c:tx>
          <c:spPr>
            <a:solidFill>
              <a:srgbClr val="DA9694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celé'!$P$35:$P$51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celé'!$S$35:$S$51</c:f>
              <c:numCache>
                <c:formatCode>General</c:formatCode>
                <c:ptCount val="17"/>
                <c:pt idx="14">
                  <c:v>64.354191049796</c:v>
                </c:pt>
                <c:pt idx="15">
                  <c:v>91.200790296851991</c:v>
                </c:pt>
                <c:pt idx="16">
                  <c:v>52.889746819472002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19F-4819-B836-281BEBC040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450485480"/>
        <c:axId val="450484168"/>
      </c:barChart>
      <c:catAx>
        <c:axId val="450485480"/>
        <c:scaling>
          <c:orientation val="minMax"/>
        </c:scaling>
        <c:delete val="0"/>
        <c:axPos val="b"/>
        <c:majorGridlines>
          <c:spPr>
            <a:ln w="3175" cap="flat" cmpd="sng" algn="ctr">
              <a:solidFill>
                <a:srgbClr val="D9D9D9"/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3175" cap="flat" cmpd="sng" algn="ctr">
            <a:solidFill>
              <a:srgbClr val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Calibri"/>
                <a:cs typeface="Calibri"/>
              </a:defRPr>
            </a:pPr>
            <a:endParaRPr lang="en-CZ"/>
          </a:p>
        </c:txPr>
        <c:crossAx val="450484168"/>
        <c:crosses val="autoZero"/>
        <c:auto val="1"/>
        <c:lblAlgn val="ctr"/>
        <c:lblOffset val="100"/>
        <c:noMultiLvlLbl val="0"/>
      </c:catAx>
      <c:valAx>
        <c:axId val="450484168"/>
        <c:scaling>
          <c:orientation val="minMax"/>
        </c:scaling>
        <c:delete val="0"/>
        <c:axPos val="l"/>
        <c:majorGridlines>
          <c:spPr>
            <a:ln w="3175" cap="flat" cmpd="sng" algn="ctr">
              <a:solidFill>
                <a:srgbClr val="D9D9D9"/>
              </a:solidFill>
              <a:prstDash val="solid"/>
              <a:round/>
            </a:ln>
            <a:effectLst/>
          </c:spPr>
        </c:majorGridlines>
        <c:numFmt formatCode="#\ ##0" sourceLinked="0"/>
        <c:majorTickMark val="none"/>
        <c:minorTickMark val="none"/>
        <c:tickLblPos val="nextTo"/>
        <c:spPr>
          <a:noFill/>
          <a:ln w="3175">
            <a:solidFill>
              <a:srgbClr val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Calibri"/>
                <a:cs typeface="Calibri"/>
              </a:defRPr>
            </a:pPr>
            <a:endParaRPr lang="en-CZ"/>
          </a:p>
        </c:txPr>
        <c:crossAx val="450485480"/>
        <c:crosses val="autoZero"/>
        <c:crossBetween val="between"/>
      </c:valAx>
      <c:spPr>
        <a:solidFill>
          <a:srgbClr val="FFFFFF"/>
        </a:solidFill>
        <a:ln w="3175">
          <a:noFill/>
        </a:ln>
        <a:effectLst/>
      </c:spPr>
    </c:plotArea>
    <c:legend>
      <c:legendPos val="b"/>
      <c:layout>
        <c:manualLayout>
          <c:xMode val="edge"/>
          <c:yMode val="edge"/>
          <c:x val="0.75800035608507088"/>
          <c:y val="2.8895647560854467E-2"/>
          <c:w val="0.21619708357801887"/>
          <c:h val="0.18252641412529563"/>
        </c:manualLayout>
      </c:layout>
      <c:overlay val="0"/>
      <c:spPr>
        <a:solidFill>
          <a:srgbClr val="FFFFFF"/>
        </a:solidFill>
        <a:ln>
          <a:noFill/>
        </a:ln>
        <a:effectLst/>
        <a:extLst>
          <a:ext uri="{91240B29-F687-4F45-9708-019B960494DF}">
            <a14:hiddenLine xmlns:a14="http://schemas.microsoft.com/office/drawing/2010/main">
              <a:noFill/>
            </a14:hiddenLine>
          </a:ext>
        </a:extLst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libri"/>
              <a:ea typeface="Calibri"/>
              <a:cs typeface="Calibri"/>
            </a:defRPr>
          </a:pPr>
          <a:endParaRPr lang="en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  <a:extLst>
      <a:ext uri="{91240B29-F687-4F45-9708-019B960494DF}">
        <a14:hiddenLine xmlns:a14="http://schemas.microsoft.com/office/drawing/2010/main" w="9525" cap="flat" cmpd="sng" algn="ctr">
          <a:solidFill>
            <a:sysClr val="windowText" lastClr="000000">
              <a:lumMod val="15000"/>
              <a:lumOff val="85000"/>
            </a:sysClr>
          </a:solidFill>
          <a:round/>
        </a14:hiddenLine>
      </a:ext>
    </a:extLst>
  </c:spPr>
  <c:txPr>
    <a:bodyPr/>
    <a:lstStyle/>
    <a:p>
      <a:pPr>
        <a:defRPr sz="800">
          <a:latin typeface="Calibri"/>
          <a:ea typeface="Calibri"/>
          <a:cs typeface="Calibri"/>
        </a:defRPr>
      </a:pPr>
      <a:endParaRPr lang="en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2611692052198348E-2"/>
          <c:y val="2.6185368490397123E-2"/>
          <c:w val="0.90306879218849923"/>
          <c:h val="0.88617253086941095"/>
        </c:manualLayout>
      </c:layout>
      <c:barChart>
        <c:barDir val="col"/>
        <c:grouping val="stacked"/>
        <c:varyColors val="0"/>
        <c:ser>
          <c:idx val="1"/>
          <c:order val="0"/>
          <c:tx>
            <c:strRef>
              <c:f>'Výsledky celé'!$W$16</c:f>
              <c:strCache>
                <c:ptCount val="1"/>
                <c:pt idx="0">
                  <c:v>Infrastruktura</c:v>
                </c:pt>
              </c:strCache>
            </c:strRef>
          </c:tx>
          <c:spPr>
            <a:solidFill>
              <a:srgbClr val="366092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celé'!$Y$12:$AO$12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celé'!$Y$16:$AO$16</c:f>
              <c:numCache>
                <c:formatCode>General</c:formatCode>
                <c:ptCount val="17"/>
                <c:pt idx="0">
                  <c:v>0.94606006198999992</c:v>
                </c:pt>
                <c:pt idx="1">
                  <c:v>8.8921560405699989</c:v>
                </c:pt>
                <c:pt idx="2">
                  <c:v>55.692323038603341</c:v>
                </c:pt>
                <c:pt idx="3">
                  <c:v>54.975667783089989</c:v>
                </c:pt>
                <c:pt idx="4">
                  <c:v>45.292800183843333</c:v>
                </c:pt>
                <c:pt idx="5">
                  <c:v>36.61061496904</c:v>
                </c:pt>
                <c:pt idx="6">
                  <c:v>41.065304133169995</c:v>
                </c:pt>
                <c:pt idx="7">
                  <c:v>59.009670663139985</c:v>
                </c:pt>
                <c:pt idx="8">
                  <c:v>106.60413041794499</c:v>
                </c:pt>
                <c:pt idx="9">
                  <c:v>26.770739585179999</c:v>
                </c:pt>
                <c:pt idx="10">
                  <c:v>25.086615772350001</c:v>
                </c:pt>
                <c:pt idx="11">
                  <c:v>35.279601845400002</c:v>
                </c:pt>
                <c:pt idx="12">
                  <c:v>35.282295669589999</c:v>
                </c:pt>
                <c:pt idx="13">
                  <c:v>44.962940745690005</c:v>
                </c:pt>
                <c:pt idx="14">
                  <c:v>27.511250211126001</c:v>
                </c:pt>
                <c:pt idx="15">
                  <c:v>39.276337859371992</c:v>
                </c:pt>
                <c:pt idx="16">
                  <c:v>26.117784115332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A0-49BD-8E6A-1316FFA0C48A}"/>
            </c:ext>
          </c:extLst>
        </c:ser>
        <c:ser>
          <c:idx val="2"/>
          <c:order val="1"/>
          <c:tx>
            <c:strRef>
              <c:f>'Výsledky celé'!$W$17</c:f>
              <c:strCache>
                <c:ptCount val="1"/>
                <c:pt idx="0">
                  <c:v>Lidské zdroje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celé'!$Y$12:$AO$12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celé'!$Y$17:$AO$17</c:f>
              <c:numCache>
                <c:formatCode>General</c:formatCode>
                <c:ptCount val="17"/>
                <c:pt idx="0">
                  <c:v>6.8000000000000005E-2</c:v>
                </c:pt>
                <c:pt idx="1">
                  <c:v>0.46502409719666665</c:v>
                </c:pt>
                <c:pt idx="2">
                  <c:v>4.4955676535670008</c:v>
                </c:pt>
                <c:pt idx="3">
                  <c:v>10.161120824107668</c:v>
                </c:pt>
                <c:pt idx="4">
                  <c:v>14.310912316964998</c:v>
                </c:pt>
                <c:pt idx="5">
                  <c:v>15.953214533715</c:v>
                </c:pt>
                <c:pt idx="6">
                  <c:v>15.912784749549997</c:v>
                </c:pt>
                <c:pt idx="7">
                  <c:v>16.138760695939997</c:v>
                </c:pt>
                <c:pt idx="8">
                  <c:v>13.914461236879999</c:v>
                </c:pt>
                <c:pt idx="9">
                  <c:v>15.002524829962775</c:v>
                </c:pt>
                <c:pt idx="10">
                  <c:v>7.3380652024977673</c:v>
                </c:pt>
                <c:pt idx="11">
                  <c:v>17.36607907970086</c:v>
                </c:pt>
                <c:pt idx="12">
                  <c:v>20.675763403490659</c:v>
                </c:pt>
                <c:pt idx="13">
                  <c:v>19.679329676970472</c:v>
                </c:pt>
                <c:pt idx="14">
                  <c:v>16.904248621980813</c:v>
                </c:pt>
                <c:pt idx="15">
                  <c:v>22.324733736496903</c:v>
                </c:pt>
                <c:pt idx="16">
                  <c:v>9.2395093336904299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A0-49BD-8E6A-1316FFA0C48A}"/>
            </c:ext>
          </c:extLst>
        </c:ser>
        <c:ser>
          <c:idx val="3"/>
          <c:order val="2"/>
          <c:tx>
            <c:strRef>
              <c:f>'Výsledky celé'!$W$18</c:f>
              <c:strCache>
                <c:ptCount val="1"/>
                <c:pt idx="0">
                  <c:v>Výzkum a vývoj</c:v>
                </c:pt>
              </c:strCache>
            </c:strRef>
          </c:tx>
          <c:spPr>
            <a:solidFill>
              <a:srgbClr val="B8CCE4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celé'!$Y$12:$AO$12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celé'!$Y$18:$AO$18</c:f>
              <c:numCache>
                <c:formatCode>General</c:formatCode>
                <c:ptCount val="17"/>
                <c:pt idx="0">
                  <c:v>0</c:v>
                </c:pt>
                <c:pt idx="1">
                  <c:v>0.11562753273333333</c:v>
                </c:pt>
                <c:pt idx="2">
                  <c:v>1.1698512462820001</c:v>
                </c:pt>
                <c:pt idx="3">
                  <c:v>3.618939752147333</c:v>
                </c:pt>
                <c:pt idx="4">
                  <c:v>13.2805215333</c:v>
                </c:pt>
                <c:pt idx="5">
                  <c:v>13.60738202103</c:v>
                </c:pt>
                <c:pt idx="6">
                  <c:v>14.09537061456</c:v>
                </c:pt>
                <c:pt idx="7">
                  <c:v>16.022447734179998</c:v>
                </c:pt>
                <c:pt idx="8">
                  <c:v>19.118914877000005</c:v>
                </c:pt>
                <c:pt idx="9">
                  <c:v>2.4473636298999994</c:v>
                </c:pt>
                <c:pt idx="10">
                  <c:v>3.1340060295099996</c:v>
                </c:pt>
                <c:pt idx="11">
                  <c:v>8.0380338927999997</c:v>
                </c:pt>
                <c:pt idx="12">
                  <c:v>8.2249813847100004</c:v>
                </c:pt>
                <c:pt idx="13">
                  <c:v>10.498241385286001</c:v>
                </c:pt>
                <c:pt idx="14">
                  <c:v>6.8958881968699997</c:v>
                </c:pt>
                <c:pt idx="15">
                  <c:v>10.463501335531999</c:v>
                </c:pt>
                <c:pt idx="16">
                  <c:v>7.9912474394320006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2A0-49BD-8E6A-1316FFA0C48A}"/>
            </c:ext>
          </c:extLst>
        </c:ser>
        <c:ser>
          <c:idx val="4"/>
          <c:order val="3"/>
          <c:tx>
            <c:strRef>
              <c:f>'Výsledky celé'!$W$19</c:f>
              <c:strCache>
                <c:ptCount val="1"/>
                <c:pt idx="0">
                  <c:v>Soukromý sektor</c:v>
                </c:pt>
              </c:strCache>
            </c:strRef>
          </c:tx>
          <c:spPr>
            <a:solidFill>
              <a:srgbClr val="DA9694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celé'!$Y$12:$AO$12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celé'!$Y$19:$AO$19</c:f>
              <c:numCache>
                <c:formatCode>General</c:formatCode>
                <c:ptCount val="17"/>
                <c:pt idx="0">
                  <c:v>1.0625</c:v>
                </c:pt>
                <c:pt idx="1">
                  <c:v>2.6882669120200005</c:v>
                </c:pt>
                <c:pt idx="2">
                  <c:v>8.5499446086376665</c:v>
                </c:pt>
                <c:pt idx="3">
                  <c:v>15.815454380915002</c:v>
                </c:pt>
                <c:pt idx="4">
                  <c:v>15.013599235111666</c:v>
                </c:pt>
                <c:pt idx="5">
                  <c:v>14.070366204044998</c:v>
                </c:pt>
                <c:pt idx="6">
                  <c:v>12.895041636050001</c:v>
                </c:pt>
                <c:pt idx="7">
                  <c:v>13.653890203720001</c:v>
                </c:pt>
                <c:pt idx="8">
                  <c:v>23.985331286145001</c:v>
                </c:pt>
                <c:pt idx="9">
                  <c:v>4.0910218906900004</c:v>
                </c:pt>
                <c:pt idx="10">
                  <c:v>4.2846419895199999</c:v>
                </c:pt>
                <c:pt idx="11">
                  <c:v>6.8305038854587918</c:v>
                </c:pt>
                <c:pt idx="12">
                  <c:v>5.1493891727599994</c:v>
                </c:pt>
                <c:pt idx="13">
                  <c:v>5.9170393359540023</c:v>
                </c:pt>
                <c:pt idx="14">
                  <c:v>4.6107109647266675</c:v>
                </c:pt>
                <c:pt idx="15">
                  <c:v>5.986754422001332</c:v>
                </c:pt>
                <c:pt idx="16">
                  <c:v>3.2098641538280002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2A0-49BD-8E6A-1316FFA0C48A}"/>
            </c:ext>
          </c:extLst>
        </c:ser>
        <c:ser>
          <c:idx val="5"/>
          <c:order val="4"/>
          <c:tx>
            <c:strRef>
              <c:f>'Výsledky celé'!$W$20</c:f>
              <c:strCache>
                <c:ptCount val="1"/>
                <c:pt idx="0">
                  <c:v>Technická pomoc</c:v>
                </c:pt>
              </c:strCache>
            </c:strRef>
          </c:tx>
          <c:spPr>
            <a:solidFill>
              <a:srgbClr val="A6A6A6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celé'!$Y$12:$AO$12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celé'!$Y$20:$AO$20</c:f>
              <c:numCache>
                <c:formatCode>General</c:formatCode>
                <c:ptCount val="17"/>
                <c:pt idx="0">
                  <c:v>0.12254888468</c:v>
                </c:pt>
                <c:pt idx="1">
                  <c:v>0.83304463996</c:v>
                </c:pt>
                <c:pt idx="2">
                  <c:v>1.6042919815199996</c:v>
                </c:pt>
                <c:pt idx="3">
                  <c:v>2.8791898617400005</c:v>
                </c:pt>
                <c:pt idx="4">
                  <c:v>3.6941429949800004</c:v>
                </c:pt>
                <c:pt idx="5">
                  <c:v>2.6528213195699992</c:v>
                </c:pt>
                <c:pt idx="6">
                  <c:v>3.5869356687499998</c:v>
                </c:pt>
                <c:pt idx="7">
                  <c:v>4.5154139391000001</c:v>
                </c:pt>
                <c:pt idx="8">
                  <c:v>3.2176062682499995</c:v>
                </c:pt>
                <c:pt idx="9">
                  <c:v>2.6498890677172211</c:v>
                </c:pt>
                <c:pt idx="10">
                  <c:v>3.2630736319222322</c:v>
                </c:pt>
                <c:pt idx="11">
                  <c:v>7.2632882258391405</c:v>
                </c:pt>
                <c:pt idx="12">
                  <c:v>10.44279787815934</c:v>
                </c:pt>
                <c:pt idx="13">
                  <c:v>11.359142314139531</c:v>
                </c:pt>
                <c:pt idx="14">
                  <c:v>8.5030773464545213</c:v>
                </c:pt>
                <c:pt idx="15">
                  <c:v>13.227468196973765</c:v>
                </c:pt>
                <c:pt idx="16">
                  <c:v>6.3433618228135717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2A0-49BD-8E6A-1316FFA0C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1767919231"/>
        <c:axId val="1815344959"/>
      </c:barChart>
      <c:catAx>
        <c:axId val="1767919231"/>
        <c:scaling>
          <c:orientation val="minMax"/>
        </c:scaling>
        <c:delete val="0"/>
        <c:axPos val="b"/>
        <c:majorGridlines>
          <c:spPr>
            <a:ln w="3175" cap="flat" cmpd="sng" algn="ctr">
              <a:solidFill>
                <a:srgbClr val="D9D9D9"/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3175" cap="flat" cmpd="sng" algn="ctr">
            <a:solidFill>
              <a:srgbClr val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Calibri"/>
                <a:cs typeface="Calibri"/>
              </a:defRPr>
            </a:pPr>
            <a:endParaRPr lang="en-CZ"/>
          </a:p>
        </c:txPr>
        <c:crossAx val="1815344959"/>
        <c:crosses val="autoZero"/>
        <c:auto val="1"/>
        <c:lblAlgn val="ctr"/>
        <c:lblOffset val="100"/>
        <c:noMultiLvlLbl val="0"/>
      </c:catAx>
      <c:valAx>
        <c:axId val="1815344959"/>
        <c:scaling>
          <c:orientation val="minMax"/>
          <c:max val="200"/>
        </c:scaling>
        <c:delete val="0"/>
        <c:axPos val="l"/>
        <c:majorGridlines>
          <c:spPr>
            <a:ln w="3175" cap="flat" cmpd="sng" algn="ctr">
              <a:solidFill>
                <a:srgbClr val="D9D9D9"/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cs-CZ"/>
                  <a:t>Miliardy Kč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libri"/>
                  <a:ea typeface="Calibri"/>
                  <a:cs typeface="Calibri"/>
                </a:defRPr>
              </a:pPr>
              <a:endParaRPr lang="en-CZ"/>
            </a:p>
          </c:txPr>
        </c:title>
        <c:numFmt formatCode="#\ ##0" sourceLinked="0"/>
        <c:majorTickMark val="none"/>
        <c:minorTickMark val="none"/>
        <c:tickLblPos val="nextTo"/>
        <c:spPr>
          <a:noFill/>
          <a:ln w="3175">
            <a:solidFill>
              <a:srgbClr val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Calibri"/>
                <a:cs typeface="Calibri"/>
              </a:defRPr>
            </a:pPr>
            <a:endParaRPr lang="en-CZ"/>
          </a:p>
        </c:txPr>
        <c:crossAx val="1767919231"/>
        <c:crosses val="autoZero"/>
        <c:crossBetween val="between"/>
      </c:valAx>
      <c:spPr>
        <a:solidFill>
          <a:schemeClr val="bg1"/>
        </a:solidFill>
        <a:ln w="3175">
          <a:noFill/>
        </a:ln>
        <a:effectLst/>
      </c:spPr>
    </c:plotArea>
    <c:legend>
      <c:legendPos val="b"/>
      <c:layout>
        <c:manualLayout>
          <c:xMode val="edge"/>
          <c:yMode val="edge"/>
          <c:x val="0.79720798746799126"/>
          <c:y val="2.8866911031908245E-2"/>
          <c:w val="0.17639169310406919"/>
          <c:h val="0.30569584973226804"/>
        </c:manualLayout>
      </c:layout>
      <c:overlay val="0"/>
      <c:spPr>
        <a:solidFill>
          <a:srgbClr val="FFFFFF"/>
        </a:solidFill>
        <a:ln>
          <a:noFill/>
        </a:ln>
        <a:effectLst/>
        <a:extLst>
          <a:ext uri="{91240B29-F687-4F45-9708-019B960494DF}">
            <a14:hiddenLine xmlns:a14="http://schemas.microsoft.com/office/drawing/2010/main">
              <a:noFill/>
            </a14:hiddenLine>
          </a:ext>
        </a:extLst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libri"/>
              <a:ea typeface="Calibri"/>
              <a:cs typeface="Calibri"/>
            </a:defRPr>
          </a:pPr>
          <a:endParaRPr lang="en-CZ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  <a:extLst>
      <a:ext uri="{909E8E84-426E-40DD-AFC4-6F175D3DCCD1}">
        <a14:hiddenFill xmlns:a14="http://schemas.microsoft.com/office/drawing/2010/main">
          <a:solidFill>
            <a:sysClr val="window" lastClr="FFFFFF"/>
          </a:solidFill>
        </a14:hiddenFill>
      </a:ext>
    </a:extLst>
  </c:spPr>
  <c:txPr>
    <a:bodyPr/>
    <a:lstStyle/>
    <a:p>
      <a:pPr>
        <a:defRPr sz="800">
          <a:latin typeface="Calibri"/>
          <a:ea typeface="Calibri"/>
          <a:cs typeface="Calibri"/>
        </a:defRPr>
      </a:pPr>
      <a:endParaRPr lang="en-CZ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661299479846168E-2"/>
          <c:y val="2.6211435588423648E-2"/>
          <c:w val="0.92836379037027028"/>
          <c:h val="0.8860592175205067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'Výsledky celé'!$C$64</c:f>
              <c:strCache>
                <c:ptCount val="1"/>
                <c:pt idx="0">
                  <c:v>Infrastruktura</c:v>
                </c:pt>
              </c:strCache>
            </c:strRef>
          </c:tx>
          <c:spPr>
            <a:solidFill>
              <a:srgbClr val="366092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celé'!$F$63:$V$63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celé'!$F$64:$V$64</c:f>
              <c:numCache>
                <c:formatCode>General</c:formatCode>
                <c:ptCount val="17"/>
                <c:pt idx="0">
                  <c:v>-1.05326360781866E-4</c:v>
                </c:pt>
                <c:pt idx="1">
                  <c:v>-6.17136739529345E-4</c:v>
                </c:pt>
                <c:pt idx="2">
                  <c:v>4.3126222603835397E-3</c:v>
                </c:pt>
                <c:pt idx="3">
                  <c:v>6.4408415918995E-3</c:v>
                </c:pt>
                <c:pt idx="4">
                  <c:v>8.3297906772723494E-3</c:v>
                </c:pt>
                <c:pt idx="5">
                  <c:v>9.7254364500540796E-3</c:v>
                </c:pt>
                <c:pt idx="6">
                  <c:v>1.17410048236635E-2</c:v>
                </c:pt>
                <c:pt idx="7">
                  <c:v>1.4831825381997199E-2</c:v>
                </c:pt>
                <c:pt idx="8">
                  <c:v>2.1970000068946498E-2</c:v>
                </c:pt>
                <c:pt idx="9">
                  <c:v>1.8727071334879698E-2</c:v>
                </c:pt>
                <c:pt idx="10">
                  <c:v>2.0160718177770497E-2</c:v>
                </c:pt>
                <c:pt idx="11">
                  <c:v>2.1296177910455901E-2</c:v>
                </c:pt>
                <c:pt idx="12">
                  <c:v>2.1582009344514E-2</c:v>
                </c:pt>
                <c:pt idx="13">
                  <c:v>2.3008821297920701E-2</c:v>
                </c:pt>
                <c:pt idx="14">
                  <c:v>2.2413161479841303E-2</c:v>
                </c:pt>
                <c:pt idx="15">
                  <c:v>2.3606271953530399E-2</c:v>
                </c:pt>
                <c:pt idx="16">
                  <c:v>2.3655417382513901E-2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EF-42DC-9ACD-D0FE0F2C0FEF}"/>
            </c:ext>
          </c:extLst>
        </c:ser>
        <c:ser>
          <c:idx val="1"/>
          <c:order val="1"/>
          <c:tx>
            <c:strRef>
              <c:f>'Výsledky celé'!$C$65</c:f>
              <c:strCache>
                <c:ptCount val="1"/>
                <c:pt idx="0">
                  <c:v>Lidské zdroje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celé'!$F$63:$V$63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celé'!$F$65:$V$65</c:f>
              <c:numCache>
                <c:formatCode>General</c:formatCode>
                <c:ptCount val="17"/>
                <c:pt idx="0">
                  <c:v>3.8681893549164003E-4</c:v>
                </c:pt>
                <c:pt idx="1">
                  <c:v>-4.2686745680597905E-4</c:v>
                </c:pt>
                <c:pt idx="2">
                  <c:v>-7.0184584883692402E-4</c:v>
                </c:pt>
                <c:pt idx="3">
                  <c:v>-4.7045149220958899E-4</c:v>
                </c:pt>
                <c:pt idx="4">
                  <c:v>3.0507479177455099E-4</c:v>
                </c:pt>
                <c:pt idx="5">
                  <c:v>1.5485397559897901E-3</c:v>
                </c:pt>
                <c:pt idx="6">
                  <c:v>3.1169028488142701E-3</c:v>
                </c:pt>
                <c:pt idx="7">
                  <c:v>4.8640666964849802E-3</c:v>
                </c:pt>
                <c:pt idx="8">
                  <c:v>6.5926478514022301E-3</c:v>
                </c:pt>
                <c:pt idx="9">
                  <c:v>8.2421719985470397E-3</c:v>
                </c:pt>
                <c:pt idx="10">
                  <c:v>9.5241979581135502E-3</c:v>
                </c:pt>
                <c:pt idx="11">
                  <c:v>1.10695783498769E-2</c:v>
                </c:pt>
                <c:pt idx="12">
                  <c:v>1.28918065622801E-2</c:v>
                </c:pt>
                <c:pt idx="13">
                  <c:v>1.4929672488241501E-2</c:v>
                </c:pt>
                <c:pt idx="14">
                  <c:v>1.7116950100770401E-2</c:v>
                </c:pt>
                <c:pt idx="15">
                  <c:v>1.9561022675937501E-2</c:v>
                </c:pt>
                <c:pt idx="16">
                  <c:v>2.1604884206610098E-2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EF-42DC-9ACD-D0FE0F2C0FEF}"/>
            </c:ext>
          </c:extLst>
        </c:ser>
        <c:ser>
          <c:idx val="3"/>
          <c:order val="2"/>
          <c:tx>
            <c:strRef>
              <c:f>'Výsledky celé'!$C$66</c:f>
              <c:strCache>
                <c:ptCount val="1"/>
                <c:pt idx="0">
                  <c:v>Výzkum a vývoj</c:v>
                </c:pt>
              </c:strCache>
            </c:strRef>
          </c:tx>
          <c:spPr>
            <a:solidFill>
              <a:srgbClr val="B8CCE4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celé'!$F$63:$V$63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celé'!$F$66:$V$66</c:f>
              <c:numCache>
                <c:formatCode>General</c:formatCode>
                <c:ptCount val="17"/>
                <c:pt idx="0">
                  <c:v>0</c:v>
                </c:pt>
                <c:pt idx="1">
                  <c:v>-4.7891945492017896E-4</c:v>
                </c:pt>
                <c:pt idx="2">
                  <c:v>-1.4852863964038801E-3</c:v>
                </c:pt>
                <c:pt idx="3">
                  <c:v>-1.7867568438071399E-3</c:v>
                </c:pt>
                <c:pt idx="4">
                  <c:v>-1.65860835565956E-3</c:v>
                </c:pt>
                <c:pt idx="5">
                  <c:v>-1.23725923821694E-3</c:v>
                </c:pt>
                <c:pt idx="6">
                  <c:v>-5.8047700060959195E-4</c:v>
                </c:pt>
                <c:pt idx="7">
                  <c:v>2.70617287786878E-4</c:v>
                </c:pt>
                <c:pt idx="8">
                  <c:v>1.26429836921971E-3</c:v>
                </c:pt>
                <c:pt idx="9">
                  <c:v>2.3606850996509298E-3</c:v>
                </c:pt>
                <c:pt idx="10">
                  <c:v>3.5507860062875501E-3</c:v>
                </c:pt>
                <c:pt idx="11">
                  <c:v>4.8018471746629201E-3</c:v>
                </c:pt>
                <c:pt idx="12">
                  <c:v>6.0788420681585596E-3</c:v>
                </c:pt>
                <c:pt idx="13">
                  <c:v>7.3293150837985301E-3</c:v>
                </c:pt>
                <c:pt idx="14">
                  <c:v>8.4534746343596402E-3</c:v>
                </c:pt>
                <c:pt idx="15">
                  <c:v>9.2910997116719702E-3</c:v>
                </c:pt>
                <c:pt idx="16">
                  <c:v>9.6268568892288204E-3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FEF-42DC-9ACD-D0FE0F2C0FEF}"/>
            </c:ext>
          </c:extLst>
        </c:ser>
        <c:ser>
          <c:idx val="4"/>
          <c:order val="3"/>
          <c:tx>
            <c:strRef>
              <c:f>'Výsledky celé'!$C$67</c:f>
              <c:strCache>
                <c:ptCount val="1"/>
                <c:pt idx="0">
                  <c:v>Soukromý sektor</c:v>
                </c:pt>
              </c:strCache>
            </c:strRef>
          </c:tx>
          <c:spPr>
            <a:solidFill>
              <a:srgbClr val="DA9694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celé'!$F$63:$V$63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celé'!$F$67:$V$67</c:f>
              <c:numCache>
                <c:formatCode>General</c:formatCode>
                <c:ptCount val="17"/>
                <c:pt idx="0">
                  <c:v>7.45977259147379E-4</c:v>
                </c:pt>
                <c:pt idx="1">
                  <c:v>1.1800170534728199E-3</c:v>
                </c:pt>
                <c:pt idx="2">
                  <c:v>2.1411096175432101E-3</c:v>
                </c:pt>
                <c:pt idx="3">
                  <c:v>3.0698370814965497E-3</c:v>
                </c:pt>
                <c:pt idx="4">
                  <c:v>3.1071511205951201E-3</c:v>
                </c:pt>
                <c:pt idx="5">
                  <c:v>3.0149553487506297E-3</c:v>
                </c:pt>
                <c:pt idx="6">
                  <c:v>2.8873594387157598E-3</c:v>
                </c:pt>
                <c:pt idx="7">
                  <c:v>2.9261769037254299E-3</c:v>
                </c:pt>
                <c:pt idx="8">
                  <c:v>3.2479999869914301E-3</c:v>
                </c:pt>
                <c:pt idx="9">
                  <c:v>1.407102098826E-3</c:v>
                </c:pt>
                <c:pt idx="10">
                  <c:v>1.09938910934582E-3</c:v>
                </c:pt>
                <c:pt idx="11">
                  <c:v>1.1594522490181399E-3</c:v>
                </c:pt>
                <c:pt idx="12">
                  <c:v>9.7483129348474595E-4</c:v>
                </c:pt>
                <c:pt idx="13">
                  <c:v>9.4842133728834099E-4</c:v>
                </c:pt>
                <c:pt idx="14">
                  <c:v>8.0237241000968905E-4</c:v>
                </c:pt>
                <c:pt idx="15">
                  <c:v>7.5698796014522795E-4</c:v>
                </c:pt>
                <c:pt idx="16">
                  <c:v>5.3569702171651901E-4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FEF-42DC-9ACD-D0FE0F2C0FEF}"/>
            </c:ext>
          </c:extLst>
        </c:ser>
        <c:ser>
          <c:idx val="5"/>
          <c:order val="4"/>
          <c:tx>
            <c:strRef>
              <c:f>'Výsledky celé'!$C$68</c:f>
              <c:strCache>
                <c:ptCount val="1"/>
                <c:pt idx="0">
                  <c:v>Technická pomoc</c:v>
                </c:pt>
              </c:strCache>
            </c:strRef>
          </c:tx>
          <c:spPr>
            <a:solidFill>
              <a:srgbClr val="A6A6A6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solidFill>
                    <a:srgbClr val="C00000"/>
                  </a:solidFill>
                </a14:hiddenLine>
              </a:ext>
            </a:extLst>
          </c:spPr>
          <c:invertIfNegative val="0"/>
          <c:cat>
            <c:numRef>
              <c:f>'Výsledky celé'!$F$63:$V$63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celé'!$F$68:$V$68</c:f>
              <c:numCache>
                <c:formatCode>General</c:formatCode>
                <c:ptCount val="17"/>
                <c:pt idx="0">
                  <c:v>-8.4680901203504409E-5</c:v>
                </c:pt>
                <c:pt idx="1">
                  <c:v>-3.8761482403226703E-5</c:v>
                </c:pt>
                <c:pt idx="2">
                  <c:v>5.7919200502354297E-7</c:v>
                </c:pt>
                <c:pt idx="3">
                  <c:v>9.5254981265613395E-5</c:v>
                </c:pt>
                <c:pt idx="4">
                  <c:v>1.6390942155131201E-4</c:v>
                </c:pt>
                <c:pt idx="5">
                  <c:v>3.0550639453785798E-5</c:v>
                </c:pt>
                <c:pt idx="6">
                  <c:v>1.21641973055198E-4</c:v>
                </c:pt>
                <c:pt idx="7">
                  <c:v>2.0563282117902498E-4</c:v>
                </c:pt>
                <c:pt idx="8">
                  <c:v>5.6753026132616602E-5</c:v>
                </c:pt>
                <c:pt idx="9">
                  <c:v>-3.43982719552827E-5</c:v>
                </c:pt>
                <c:pt idx="10">
                  <c:v>-9.6075542787676897E-5</c:v>
                </c:pt>
                <c:pt idx="11">
                  <c:v>1.0961894193162199E-4</c:v>
                </c:pt>
                <c:pt idx="12">
                  <c:v>2.3228099310390601E-4</c:v>
                </c:pt>
                <c:pt idx="13">
                  <c:v>3.2288561733007098E-4</c:v>
                </c:pt>
                <c:pt idx="14">
                  <c:v>9.2894302158530505E-5</c:v>
                </c:pt>
                <c:pt idx="15">
                  <c:v>4.8215706706522499E-4</c:v>
                </c:pt>
                <c:pt idx="16">
                  <c:v>2.1730319319690502E-4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FEF-42DC-9ACD-D0FE0F2C0F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144872960"/>
        <c:axId val="144874496"/>
      </c:barChart>
      <c:lineChart>
        <c:grouping val="standard"/>
        <c:varyColors val="0"/>
        <c:ser>
          <c:idx val="2"/>
          <c:order val="5"/>
          <c:tx>
            <c:strRef>
              <c:f>'Výsledky celé'!$C$69</c:f>
              <c:strCache>
                <c:ptCount val="1"/>
                <c:pt idx="0">
                  <c:v>Celkem</c:v>
                </c:pt>
              </c:strCache>
            </c:strRef>
          </c:tx>
          <c:spPr>
            <a:ln w="31750">
              <a:solidFill>
                <a:srgbClr val="000000"/>
              </a:solidFill>
            </a:ln>
          </c:spPr>
          <c:marker>
            <c:symbol val="none"/>
          </c:marker>
          <c:val>
            <c:numRef>
              <c:f>'Výsledky celé'!$F$69:$V$69</c:f>
              <c:numCache>
                <c:formatCode>General</c:formatCode>
                <c:ptCount val="17"/>
                <c:pt idx="0">
                  <c:v>9.4278893265364871E-4</c:v>
                </c:pt>
                <c:pt idx="1">
                  <c:v>-3.8166808018590988E-4</c:v>
                </c:pt>
                <c:pt idx="2">
                  <c:v>4.26717882469097E-3</c:v>
                </c:pt>
                <c:pt idx="3">
                  <c:v>7.3487253186449338E-3</c:v>
                </c:pt>
                <c:pt idx="4">
                  <c:v>1.0247317655533772E-2</c:v>
                </c:pt>
                <c:pt idx="5">
                  <c:v>1.3082222956031345E-2</c:v>
                </c:pt>
                <c:pt idx="6">
                  <c:v>1.7286432083639135E-2</c:v>
                </c:pt>
                <c:pt idx="7">
                  <c:v>2.3098319091173512E-2</c:v>
                </c:pt>
                <c:pt idx="8">
                  <c:v>3.3131699302692483E-2</c:v>
                </c:pt>
                <c:pt idx="9">
                  <c:v>3.0702632259948386E-2</c:v>
                </c:pt>
                <c:pt idx="10">
                  <c:v>3.4239015708729739E-2</c:v>
                </c:pt>
                <c:pt idx="11">
                  <c:v>3.843667462594548E-2</c:v>
                </c:pt>
                <c:pt idx="12">
                  <c:v>4.1759770261541318E-2</c:v>
                </c:pt>
                <c:pt idx="13">
                  <c:v>4.6539115824579147E-2</c:v>
                </c:pt>
                <c:pt idx="14">
                  <c:v>4.887885292713956E-2</c:v>
                </c:pt>
                <c:pt idx="15">
                  <c:v>5.3697539368350325E-2</c:v>
                </c:pt>
                <c:pt idx="16">
                  <c:v>5.5640158693266245E-2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FEF-42DC-9ACD-D0FE0F2C0F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872960"/>
        <c:axId val="144874496"/>
      </c:lineChart>
      <c:catAx>
        <c:axId val="144872960"/>
        <c:scaling>
          <c:orientation val="minMax"/>
        </c:scaling>
        <c:delete val="0"/>
        <c:axPos val="b"/>
        <c:majorGridlines>
          <c:spPr>
            <a:ln w="3175" cap="flat" cmpd="sng" algn="ctr">
              <a:solidFill>
                <a:srgbClr val="D9D9D9"/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3175" cap="flat" cmpd="sng" algn="ctr">
            <a:solidFill>
              <a:srgbClr val="000000"/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CZ"/>
          </a:p>
        </c:txPr>
        <c:crossAx val="144874496"/>
        <c:crosses val="autoZero"/>
        <c:auto val="1"/>
        <c:lblAlgn val="ctr"/>
        <c:lblOffset val="100"/>
        <c:noMultiLvlLbl val="0"/>
      </c:catAx>
      <c:valAx>
        <c:axId val="144874496"/>
        <c:scaling>
          <c:orientation val="minMax"/>
        </c:scaling>
        <c:delete val="0"/>
        <c:axPos val="l"/>
        <c:majorGridlines>
          <c:spPr>
            <a:ln w="3175" cap="flat" cmpd="sng" algn="ctr">
              <a:solidFill>
                <a:srgbClr val="D9D9D9"/>
              </a:solidFill>
              <a:prstDash val="solid"/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3175">
            <a:solidFill>
              <a:schemeClr val="tx1"/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en-CZ"/>
          </a:p>
        </c:txPr>
        <c:crossAx val="144872960"/>
        <c:crosses val="autoZero"/>
        <c:crossBetween val="between"/>
      </c:valAx>
      <c:spPr>
        <a:solidFill>
          <a:srgbClr val="FFFFFF"/>
        </a:solidFill>
        <a:ln w="3175">
          <a:solidFill>
            <a:srgbClr val="D9D9D9"/>
          </a:solidFill>
        </a:ln>
        <a:effectLst/>
      </c:spPr>
    </c:plotArea>
    <c:legend>
      <c:legendPos val="b"/>
      <c:layout>
        <c:manualLayout>
          <c:xMode val="edge"/>
          <c:yMode val="edge"/>
          <c:x val="5.7701982914133025E-2"/>
          <c:y val="4.0550722243635637E-2"/>
          <c:w val="0.53814974975709984"/>
          <c:h val="0.23084222962905035"/>
        </c:manualLayout>
      </c:layout>
      <c:overlay val="0"/>
      <c:spPr>
        <a:solidFill>
          <a:srgbClr val="FFFFFF"/>
        </a:solidFill>
        <a:ln>
          <a:noFill/>
        </a:ln>
        <a:effectLst/>
      </c:spPr>
      <c:txPr>
        <a:bodyPr rot="0" vert="horz"/>
        <a:lstStyle/>
        <a:p>
          <a:pPr>
            <a:defRPr/>
          </a:pPr>
          <a:endParaRPr lang="en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Calibri"/>
          <a:ea typeface="Calibri"/>
          <a:cs typeface="Calibri"/>
        </a:defRPr>
      </a:pPr>
      <a:endParaRPr lang="en-CZ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2611692052198348E-2"/>
          <c:y val="2.6185368490397123E-2"/>
          <c:w val="0.90306879218849923"/>
          <c:h val="0.88617253086941095"/>
        </c:manualLayout>
      </c:layout>
      <c:barChart>
        <c:barDir val="col"/>
        <c:grouping val="stacked"/>
        <c:varyColors val="0"/>
        <c:ser>
          <c:idx val="1"/>
          <c:order val="0"/>
          <c:tx>
            <c:strRef>
              <c:f>'Výsledky celé'!$W$16</c:f>
              <c:strCache>
                <c:ptCount val="1"/>
                <c:pt idx="0">
                  <c:v>Infrastruktura</c:v>
                </c:pt>
              </c:strCache>
            </c:strRef>
          </c:tx>
          <c:spPr>
            <a:solidFill>
              <a:srgbClr val="366092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celé'!$Y$12:$AO$12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celé'!$Y$16:$AO$16</c:f>
              <c:numCache>
                <c:formatCode>General</c:formatCode>
                <c:ptCount val="17"/>
                <c:pt idx="0">
                  <c:v>0.94606006198999992</c:v>
                </c:pt>
                <c:pt idx="1">
                  <c:v>8.8921560405699989</c:v>
                </c:pt>
                <c:pt idx="2">
                  <c:v>55.692323038603341</c:v>
                </c:pt>
                <c:pt idx="3">
                  <c:v>54.975667783089989</c:v>
                </c:pt>
                <c:pt idx="4">
                  <c:v>45.292800183843333</c:v>
                </c:pt>
                <c:pt idx="5">
                  <c:v>36.61061496904</c:v>
                </c:pt>
                <c:pt idx="6">
                  <c:v>41.065304133169995</c:v>
                </c:pt>
                <c:pt idx="7">
                  <c:v>59.009670663139985</c:v>
                </c:pt>
                <c:pt idx="8">
                  <c:v>106.60413041794499</c:v>
                </c:pt>
                <c:pt idx="9">
                  <c:v>26.770739585179999</c:v>
                </c:pt>
                <c:pt idx="10">
                  <c:v>25.086615772350001</c:v>
                </c:pt>
                <c:pt idx="11">
                  <c:v>35.279601845400002</c:v>
                </c:pt>
                <c:pt idx="12">
                  <c:v>35.282295669589999</c:v>
                </c:pt>
                <c:pt idx="13">
                  <c:v>44.962940745690005</c:v>
                </c:pt>
                <c:pt idx="14">
                  <c:v>27.511250211126001</c:v>
                </c:pt>
                <c:pt idx="15">
                  <c:v>39.276337859371992</c:v>
                </c:pt>
                <c:pt idx="16">
                  <c:v>26.117784115332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A0-49BD-8E6A-1316FFA0C48A}"/>
            </c:ext>
          </c:extLst>
        </c:ser>
        <c:ser>
          <c:idx val="2"/>
          <c:order val="1"/>
          <c:tx>
            <c:strRef>
              <c:f>'Výsledky celé'!$W$17</c:f>
              <c:strCache>
                <c:ptCount val="1"/>
                <c:pt idx="0">
                  <c:v>Lidské zdroje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celé'!$Y$12:$AO$12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celé'!$Y$17:$AO$17</c:f>
              <c:numCache>
                <c:formatCode>General</c:formatCode>
                <c:ptCount val="17"/>
                <c:pt idx="0">
                  <c:v>6.8000000000000005E-2</c:v>
                </c:pt>
                <c:pt idx="1">
                  <c:v>0.46502409719666665</c:v>
                </c:pt>
                <c:pt idx="2">
                  <c:v>4.4955676535670008</c:v>
                </c:pt>
                <c:pt idx="3">
                  <c:v>10.161120824107668</c:v>
                </c:pt>
                <c:pt idx="4">
                  <c:v>14.310912316964998</c:v>
                </c:pt>
                <c:pt idx="5">
                  <c:v>15.953214533715</c:v>
                </c:pt>
                <c:pt idx="6">
                  <c:v>15.912784749549997</c:v>
                </c:pt>
                <c:pt idx="7">
                  <c:v>16.138760695939997</c:v>
                </c:pt>
                <c:pt idx="8">
                  <c:v>13.914461236879999</c:v>
                </c:pt>
                <c:pt idx="9">
                  <c:v>15.002524829962775</c:v>
                </c:pt>
                <c:pt idx="10">
                  <c:v>7.3380652024977673</c:v>
                </c:pt>
                <c:pt idx="11">
                  <c:v>17.36607907970086</c:v>
                </c:pt>
                <c:pt idx="12">
                  <c:v>20.675763403490659</c:v>
                </c:pt>
                <c:pt idx="13">
                  <c:v>19.679329676970472</c:v>
                </c:pt>
                <c:pt idx="14">
                  <c:v>16.904248621980813</c:v>
                </c:pt>
                <c:pt idx="15">
                  <c:v>22.324733736496903</c:v>
                </c:pt>
                <c:pt idx="16">
                  <c:v>9.2395093336904299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A0-49BD-8E6A-1316FFA0C48A}"/>
            </c:ext>
          </c:extLst>
        </c:ser>
        <c:ser>
          <c:idx val="3"/>
          <c:order val="2"/>
          <c:tx>
            <c:strRef>
              <c:f>'Výsledky celé'!$W$18</c:f>
              <c:strCache>
                <c:ptCount val="1"/>
                <c:pt idx="0">
                  <c:v>Výzkum a vývoj</c:v>
                </c:pt>
              </c:strCache>
            </c:strRef>
          </c:tx>
          <c:spPr>
            <a:solidFill>
              <a:srgbClr val="B8CCE4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celé'!$Y$12:$AO$12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celé'!$Y$18:$AO$18</c:f>
              <c:numCache>
                <c:formatCode>General</c:formatCode>
                <c:ptCount val="17"/>
                <c:pt idx="0">
                  <c:v>0</c:v>
                </c:pt>
                <c:pt idx="1">
                  <c:v>0.11562753273333333</c:v>
                </c:pt>
                <c:pt idx="2">
                  <c:v>1.1698512462820001</c:v>
                </c:pt>
                <c:pt idx="3">
                  <c:v>3.618939752147333</c:v>
                </c:pt>
                <c:pt idx="4">
                  <c:v>13.2805215333</c:v>
                </c:pt>
                <c:pt idx="5">
                  <c:v>13.60738202103</c:v>
                </c:pt>
                <c:pt idx="6">
                  <c:v>14.09537061456</c:v>
                </c:pt>
                <c:pt idx="7">
                  <c:v>16.022447734179998</c:v>
                </c:pt>
                <c:pt idx="8">
                  <c:v>19.118914877000005</c:v>
                </c:pt>
                <c:pt idx="9">
                  <c:v>2.4473636298999994</c:v>
                </c:pt>
                <c:pt idx="10">
                  <c:v>3.1340060295099996</c:v>
                </c:pt>
                <c:pt idx="11">
                  <c:v>8.0380338927999997</c:v>
                </c:pt>
                <c:pt idx="12">
                  <c:v>8.2249813847100004</c:v>
                </c:pt>
                <c:pt idx="13">
                  <c:v>10.498241385286001</c:v>
                </c:pt>
                <c:pt idx="14">
                  <c:v>6.8958881968699997</c:v>
                </c:pt>
                <c:pt idx="15">
                  <c:v>10.463501335531999</c:v>
                </c:pt>
                <c:pt idx="16">
                  <c:v>7.9912474394320006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2A0-49BD-8E6A-1316FFA0C48A}"/>
            </c:ext>
          </c:extLst>
        </c:ser>
        <c:ser>
          <c:idx val="4"/>
          <c:order val="3"/>
          <c:tx>
            <c:strRef>
              <c:f>'Výsledky celé'!$W$19</c:f>
              <c:strCache>
                <c:ptCount val="1"/>
                <c:pt idx="0">
                  <c:v>Soukromý sektor</c:v>
                </c:pt>
              </c:strCache>
            </c:strRef>
          </c:tx>
          <c:spPr>
            <a:solidFill>
              <a:srgbClr val="DA9694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celé'!$Y$12:$AO$12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celé'!$Y$19:$AO$19</c:f>
              <c:numCache>
                <c:formatCode>General</c:formatCode>
                <c:ptCount val="17"/>
                <c:pt idx="0">
                  <c:v>1.0625</c:v>
                </c:pt>
                <c:pt idx="1">
                  <c:v>2.6882669120200005</c:v>
                </c:pt>
                <c:pt idx="2">
                  <c:v>8.5499446086376665</c:v>
                </c:pt>
                <c:pt idx="3">
                  <c:v>15.815454380915002</c:v>
                </c:pt>
                <c:pt idx="4">
                  <c:v>15.013599235111666</c:v>
                </c:pt>
                <c:pt idx="5">
                  <c:v>14.070366204044998</c:v>
                </c:pt>
                <c:pt idx="6">
                  <c:v>12.895041636050001</c:v>
                </c:pt>
                <c:pt idx="7">
                  <c:v>13.653890203720001</c:v>
                </c:pt>
                <c:pt idx="8">
                  <c:v>23.985331286145001</c:v>
                </c:pt>
                <c:pt idx="9">
                  <c:v>4.0910218906900004</c:v>
                </c:pt>
                <c:pt idx="10">
                  <c:v>4.2846419895199999</c:v>
                </c:pt>
                <c:pt idx="11">
                  <c:v>6.8305038854587918</c:v>
                </c:pt>
                <c:pt idx="12">
                  <c:v>5.1493891727599994</c:v>
                </c:pt>
                <c:pt idx="13">
                  <c:v>5.9170393359540023</c:v>
                </c:pt>
                <c:pt idx="14">
                  <c:v>4.6107109647266675</c:v>
                </c:pt>
                <c:pt idx="15">
                  <c:v>5.986754422001332</c:v>
                </c:pt>
                <c:pt idx="16">
                  <c:v>3.2098641538280002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2A0-49BD-8E6A-1316FFA0C48A}"/>
            </c:ext>
          </c:extLst>
        </c:ser>
        <c:ser>
          <c:idx val="5"/>
          <c:order val="4"/>
          <c:tx>
            <c:strRef>
              <c:f>'Výsledky celé'!$W$20</c:f>
              <c:strCache>
                <c:ptCount val="1"/>
                <c:pt idx="0">
                  <c:v>Technická pomoc</c:v>
                </c:pt>
              </c:strCache>
            </c:strRef>
          </c:tx>
          <c:spPr>
            <a:solidFill>
              <a:srgbClr val="A6A6A6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celé'!$Y$12:$AO$12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celé'!$Y$20:$AO$20</c:f>
              <c:numCache>
                <c:formatCode>General</c:formatCode>
                <c:ptCount val="17"/>
                <c:pt idx="0">
                  <c:v>0.12254888468</c:v>
                </c:pt>
                <c:pt idx="1">
                  <c:v>0.83304463996</c:v>
                </c:pt>
                <c:pt idx="2">
                  <c:v>1.6042919815199996</c:v>
                </c:pt>
                <c:pt idx="3">
                  <c:v>2.8791898617400005</c:v>
                </c:pt>
                <c:pt idx="4">
                  <c:v>3.6941429949800004</c:v>
                </c:pt>
                <c:pt idx="5">
                  <c:v>2.6528213195699992</c:v>
                </c:pt>
                <c:pt idx="6">
                  <c:v>3.5869356687499998</c:v>
                </c:pt>
                <c:pt idx="7">
                  <c:v>4.5154139391000001</c:v>
                </c:pt>
                <c:pt idx="8">
                  <c:v>3.2176062682499995</c:v>
                </c:pt>
                <c:pt idx="9">
                  <c:v>2.6498890677172211</c:v>
                </c:pt>
                <c:pt idx="10">
                  <c:v>3.2630736319222322</c:v>
                </c:pt>
                <c:pt idx="11">
                  <c:v>7.2632882258391405</c:v>
                </c:pt>
                <c:pt idx="12">
                  <c:v>10.44279787815934</c:v>
                </c:pt>
                <c:pt idx="13">
                  <c:v>11.359142314139531</c:v>
                </c:pt>
                <c:pt idx="14">
                  <c:v>8.5030773464545213</c:v>
                </c:pt>
                <c:pt idx="15">
                  <c:v>13.227468196973765</c:v>
                </c:pt>
                <c:pt idx="16">
                  <c:v>6.3433618228135717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2A0-49BD-8E6A-1316FFA0C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1767919231"/>
        <c:axId val="1815344959"/>
      </c:barChart>
      <c:catAx>
        <c:axId val="1767919231"/>
        <c:scaling>
          <c:orientation val="minMax"/>
        </c:scaling>
        <c:delete val="0"/>
        <c:axPos val="b"/>
        <c:majorGridlines>
          <c:spPr>
            <a:ln w="3175" cap="flat" cmpd="sng" algn="ctr">
              <a:solidFill>
                <a:srgbClr val="D9D9D9"/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3175" cap="flat" cmpd="sng" algn="ctr">
            <a:solidFill>
              <a:srgbClr val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Calibri"/>
                <a:cs typeface="Calibri"/>
              </a:defRPr>
            </a:pPr>
            <a:endParaRPr lang="en-CZ"/>
          </a:p>
        </c:txPr>
        <c:crossAx val="1815344959"/>
        <c:crosses val="autoZero"/>
        <c:auto val="1"/>
        <c:lblAlgn val="ctr"/>
        <c:lblOffset val="100"/>
        <c:noMultiLvlLbl val="0"/>
      </c:catAx>
      <c:valAx>
        <c:axId val="1815344959"/>
        <c:scaling>
          <c:orientation val="minMax"/>
          <c:max val="200"/>
        </c:scaling>
        <c:delete val="0"/>
        <c:axPos val="l"/>
        <c:majorGridlines>
          <c:spPr>
            <a:ln w="3175" cap="flat" cmpd="sng" algn="ctr">
              <a:solidFill>
                <a:srgbClr val="D9D9D9"/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cs-CZ"/>
                  <a:t>Miliardy Kč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libri"/>
                  <a:ea typeface="Calibri"/>
                  <a:cs typeface="Calibri"/>
                </a:defRPr>
              </a:pPr>
              <a:endParaRPr lang="en-CZ"/>
            </a:p>
          </c:txPr>
        </c:title>
        <c:numFmt formatCode="#\ ##0" sourceLinked="0"/>
        <c:majorTickMark val="none"/>
        <c:minorTickMark val="none"/>
        <c:tickLblPos val="nextTo"/>
        <c:spPr>
          <a:noFill/>
          <a:ln w="3175">
            <a:solidFill>
              <a:srgbClr val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Calibri"/>
                <a:cs typeface="Calibri"/>
              </a:defRPr>
            </a:pPr>
            <a:endParaRPr lang="en-CZ"/>
          </a:p>
        </c:txPr>
        <c:crossAx val="1767919231"/>
        <c:crosses val="autoZero"/>
        <c:crossBetween val="between"/>
      </c:valAx>
      <c:spPr>
        <a:solidFill>
          <a:schemeClr val="bg1"/>
        </a:solidFill>
        <a:ln w="3175">
          <a:noFill/>
        </a:ln>
        <a:effectLst/>
      </c:spPr>
    </c:plotArea>
    <c:legend>
      <c:legendPos val="b"/>
      <c:layout>
        <c:manualLayout>
          <c:xMode val="edge"/>
          <c:yMode val="edge"/>
          <c:x val="0.79720798746799126"/>
          <c:y val="2.8866911031908245E-2"/>
          <c:w val="0.17639169310406919"/>
          <c:h val="0.30569584973226804"/>
        </c:manualLayout>
      </c:layout>
      <c:overlay val="0"/>
      <c:spPr>
        <a:solidFill>
          <a:srgbClr val="FFFFFF"/>
        </a:solidFill>
        <a:ln>
          <a:noFill/>
        </a:ln>
        <a:effectLst/>
        <a:extLst>
          <a:ext uri="{91240B29-F687-4F45-9708-019B960494DF}">
            <a14:hiddenLine xmlns:a14="http://schemas.microsoft.com/office/drawing/2010/main">
              <a:noFill/>
            </a14:hiddenLine>
          </a:ext>
        </a:extLst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libri"/>
              <a:ea typeface="Calibri"/>
              <a:cs typeface="Calibri"/>
            </a:defRPr>
          </a:pPr>
          <a:endParaRPr lang="en-CZ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  <a:extLst>
      <a:ext uri="{909E8E84-426E-40DD-AFC4-6F175D3DCCD1}">
        <a14:hiddenFill xmlns:a14="http://schemas.microsoft.com/office/drawing/2010/main">
          <a:solidFill>
            <a:sysClr val="window" lastClr="FFFFFF"/>
          </a:solidFill>
        </a14:hiddenFill>
      </a:ext>
    </a:extLst>
  </c:spPr>
  <c:txPr>
    <a:bodyPr/>
    <a:lstStyle/>
    <a:p>
      <a:pPr>
        <a:defRPr sz="800">
          <a:latin typeface="Calibri"/>
          <a:ea typeface="Calibri"/>
          <a:cs typeface="Calibri"/>
        </a:defRPr>
      </a:pPr>
      <a:endParaRPr lang="en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99F05-A91F-45B3-9D74-801999A7CB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E3209C-FEA0-4CA0-BE96-CFDFDEF3A4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98D450-EBE6-41C6-AB5D-5B82B14C40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B04724-E701-47C3-B412-495971B4EB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27E1775-4953-45FE-82E1-FBFB5FCE7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13</Pages>
  <Words>2434</Words>
  <Characters>13875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Úřad vlády ČR</Company>
  <LinksUpToDate>false</LinksUpToDate>
  <CharactersWithSpaces>16277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Chmelař</dc:creator>
  <cp:keywords/>
  <cp:lastModifiedBy>Petr Bouchal</cp:lastModifiedBy>
  <cp:revision>41</cp:revision>
  <cp:lastPrinted>2018-09-13T15:56:00Z</cp:lastPrinted>
  <dcterms:created xsi:type="dcterms:W3CDTF">2021-11-10T15:27:00Z</dcterms:created>
  <dcterms:modified xsi:type="dcterms:W3CDTF">2021-12-24T01:23:00Z</dcterms:modified>
</cp:coreProperties>
</file>