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BEE7" w14:textId="77777777" w:rsidR="00C9337E" w:rsidRPr="00B66633" w:rsidRDefault="00C9337E" w:rsidP="00C9337E">
      <w:pPr>
        <w:spacing w:after="120"/>
        <w:jc w:val="center"/>
        <w:rPr>
          <w:noProof/>
          <w:sz w:val="32"/>
          <w:szCs w:val="32"/>
        </w:rPr>
      </w:pPr>
      <w:r w:rsidRPr="00B66633">
        <w:rPr>
          <w:noProof/>
          <w:sz w:val="32"/>
          <w:szCs w:val="32"/>
          <w:lang w:eastAsia="cs-CZ"/>
        </w:rPr>
        <w:drawing>
          <wp:inline distT="0" distB="0" distL="0" distR="0" wp14:anchorId="75857A86" wp14:editId="1CBA5FB1">
            <wp:extent cx="3514725" cy="1409700"/>
            <wp:effectExtent l="0" t="0" r="0" b="0"/>
            <wp:docPr id="2" name="Obrázek 2" descr="Y:\2020 Projects and Events\COVID 19\IDEAantiCOVID19_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Y:\2020 Projects and Events\COVID 19\IDEAantiCOVID19_LOGO-tran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" t="27991" r="101" b="30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E0AF" w14:textId="06C7CF9E" w:rsidR="009124B3" w:rsidRPr="009A152A" w:rsidRDefault="009124B3" w:rsidP="009A152A">
      <w:pPr>
        <w:pStyle w:val="Subtitle"/>
      </w:pPr>
      <w:r w:rsidRPr="009A152A">
        <w:t xml:space="preserve">IDEA anti COVID-19 # </w:t>
      </w:r>
      <w:r w:rsidR="00B806C1" w:rsidRPr="009A152A">
        <w:t>23</w:t>
      </w:r>
    </w:p>
    <w:p w14:paraId="3628C4A7" w14:textId="4A54B2C2" w:rsidR="00C9337E" w:rsidRPr="00B66633" w:rsidRDefault="00B806C1" w:rsidP="005B3CE7">
      <w:pPr>
        <w:spacing w:after="0" w:line="276" w:lineRule="auto"/>
        <w:jc w:val="center"/>
        <w:rPr>
          <w:sz w:val="56"/>
          <w:szCs w:val="48"/>
        </w:rPr>
      </w:pPr>
      <w:r>
        <w:rPr>
          <w:sz w:val="52"/>
          <w:szCs w:val="52"/>
        </w:rPr>
        <w:t>Kolik nás může pracovat z domova?</w:t>
      </w:r>
    </w:p>
    <w:p w14:paraId="27243B3B" w14:textId="77777777" w:rsidR="009A152A" w:rsidRDefault="009A152A" w:rsidP="005B3CE7">
      <w:pPr>
        <w:spacing w:after="0"/>
        <w:jc w:val="center"/>
        <w:rPr>
          <w:smallCaps/>
        </w:rPr>
      </w:pPr>
    </w:p>
    <w:p w14:paraId="34011363" w14:textId="77777777" w:rsidR="009A152A" w:rsidRPr="009A152A" w:rsidRDefault="009A152A" w:rsidP="009A152A">
      <w:pPr>
        <w:pStyle w:val="Title"/>
      </w:pPr>
      <w:r w:rsidRPr="009A152A">
        <w:t>Kolik nás může pracovat z domova?</w:t>
      </w:r>
    </w:p>
    <w:p w14:paraId="550CFDBA" w14:textId="1F053DE5" w:rsidR="00C9337E" w:rsidRDefault="00B806C1" w:rsidP="005B3CE7">
      <w:pPr>
        <w:spacing w:after="0"/>
        <w:jc w:val="center"/>
        <w:rPr>
          <w:smallCaps/>
        </w:rPr>
      </w:pPr>
      <w:r>
        <w:rPr>
          <w:smallCaps/>
        </w:rPr>
        <w:t>Říjen</w:t>
      </w:r>
      <w:r w:rsidR="00CF17F8" w:rsidRPr="00BB6C0F">
        <w:rPr>
          <w:smallCaps/>
        </w:rPr>
        <w:t xml:space="preserve"> </w:t>
      </w:r>
      <w:r w:rsidR="00C9337E" w:rsidRPr="00BB6C0F">
        <w:rPr>
          <w:smallCaps/>
        </w:rPr>
        <w:t>2020</w:t>
      </w:r>
      <w:r w:rsidR="004350A4" w:rsidRPr="00BB6C0F">
        <w:rPr>
          <w:rStyle w:val="FootnoteReference"/>
          <w:rFonts w:cs="Tahoma"/>
          <w:sz w:val="18"/>
          <w:szCs w:val="18"/>
        </w:rPr>
        <w:footnoteReference w:id="1"/>
      </w:r>
    </w:p>
    <w:p w14:paraId="65E48CCC" w14:textId="39249E5E" w:rsidR="00B806C1" w:rsidRPr="008D252E" w:rsidRDefault="00B806C1" w:rsidP="008D252E">
      <w:pPr>
        <w:pStyle w:val="Date"/>
      </w:pPr>
      <w:r w:rsidRPr="008D252E">
        <w:t>Matěj Bajgar, Petr Janský, Marek Šedivý</w:t>
      </w:r>
    </w:p>
    <w:p w14:paraId="289DE22F" w14:textId="77777777" w:rsidR="00C9337E" w:rsidRPr="00BB6C0F" w:rsidRDefault="00C9337E" w:rsidP="005B3CE7">
      <w:pPr>
        <w:pBdr>
          <w:bottom w:val="single" w:sz="4" w:space="1" w:color="auto"/>
        </w:pBdr>
        <w:spacing w:after="0" w:line="240" w:lineRule="auto"/>
        <w:jc w:val="center"/>
        <w:rPr>
          <w:b/>
          <w:sz w:val="16"/>
          <w:szCs w:val="16"/>
        </w:rPr>
      </w:pPr>
    </w:p>
    <w:p w14:paraId="5EB6B01A" w14:textId="665D3BF9" w:rsidR="00D47753" w:rsidRPr="00BB6C0F" w:rsidRDefault="00BC5061" w:rsidP="00F97A38">
      <w:pPr>
        <w:pStyle w:val="Heading1"/>
      </w:pPr>
      <w:bookmarkStart w:id="0" w:name="introductory-remarks"/>
      <w:bookmarkEnd w:id="0"/>
      <w:r w:rsidRPr="00E345C9">
        <w:t>Shrnutí</w:t>
      </w:r>
    </w:p>
    <w:p w14:paraId="261C77B0" w14:textId="27D31D44" w:rsidR="00B806C1" w:rsidRPr="003A6288" w:rsidRDefault="00B806C1" w:rsidP="005B3CE7">
      <w:pPr>
        <w:pStyle w:val="ListParagraph"/>
        <w:spacing w:after="100"/>
        <w:ind w:left="453"/>
      </w:pPr>
      <w:r>
        <w:t xml:space="preserve">Jak dobře může </w:t>
      </w:r>
      <w:r w:rsidRPr="00F04B5D">
        <w:t>společnost a ekonomik</w:t>
      </w:r>
      <w:r>
        <w:t>a</w:t>
      </w:r>
      <w:r w:rsidRPr="00F04B5D">
        <w:t xml:space="preserve"> čelit epidemii </w:t>
      </w:r>
      <w:r>
        <w:t>covid</w:t>
      </w:r>
      <w:r w:rsidRPr="00F04B5D">
        <w:t>-19</w:t>
      </w:r>
      <w:r>
        <w:t xml:space="preserve"> závisí kromě mnoha dalšího na tom</w:t>
      </w:r>
      <w:r w:rsidRPr="00F04B5D">
        <w:t>, jaký podíl pr</w:t>
      </w:r>
      <w:r>
        <w:t>áce</w:t>
      </w:r>
      <w:r w:rsidRPr="00F04B5D">
        <w:t xml:space="preserve"> lze vykonávat </w:t>
      </w:r>
      <w:r>
        <w:t xml:space="preserve">distančně, tedy </w:t>
      </w:r>
      <w:r w:rsidRPr="00F04B5D">
        <w:t>z domova.</w:t>
      </w:r>
      <w:r>
        <w:t xml:space="preserve"> Práce z domova má také potenciál zvýšit produktivitu podniků a kvalitu života pracovníků bez ohledu na covid-19, ale na druhé straně přináší i fenomény nežádoucí.</w:t>
      </w:r>
    </w:p>
    <w:p w14:paraId="2D28692A" w14:textId="1DAC20C5" w:rsidR="00B806C1" w:rsidRDefault="00B806C1" w:rsidP="005B3CE7">
      <w:pPr>
        <w:pStyle w:val="ListParagraph"/>
        <w:spacing w:after="100"/>
        <w:ind w:left="453"/>
      </w:pPr>
      <w:r>
        <w:t>Tato studie prezentuje odhady podílu českých pracovníků, kteří by mohli pracovat z domova</w:t>
      </w:r>
      <w:r w:rsidRPr="00F04B5D">
        <w:t>, na základě detailních dat pomocí mezinárodně uznávané metodologie</w:t>
      </w:r>
      <w:r>
        <w:t xml:space="preserve"> klasifikace profesí na</w:t>
      </w:r>
      <w:r w:rsidR="00F20A94">
        <w:t> </w:t>
      </w:r>
      <w:r>
        <w:t>základě českých dat</w:t>
      </w:r>
      <w:r w:rsidRPr="00F04B5D">
        <w:t xml:space="preserve">. </w:t>
      </w:r>
    </w:p>
    <w:p w14:paraId="02573C04" w14:textId="77777777" w:rsidR="00B806C1" w:rsidRPr="00F04B5D" w:rsidRDefault="00B806C1" w:rsidP="005B3CE7">
      <w:pPr>
        <w:pStyle w:val="ListParagraph"/>
        <w:spacing w:after="100"/>
        <w:ind w:left="453"/>
      </w:pPr>
      <w:r>
        <w:t xml:space="preserve">Naše odhady ukazují, že zhruba </w:t>
      </w:r>
      <w:r w:rsidRPr="005F2145">
        <w:t>třetina prac</w:t>
      </w:r>
      <w:r>
        <w:t xml:space="preserve">ovníků </w:t>
      </w:r>
      <w:r w:rsidRPr="005F2145">
        <w:t>v</w:t>
      </w:r>
      <w:r>
        <w:t xml:space="preserve"> Česku je </w:t>
      </w:r>
      <w:r w:rsidRPr="005F2145">
        <w:t>schopna vykonávat svou práci z</w:t>
      </w:r>
      <w:r>
        <w:t> </w:t>
      </w:r>
      <w:r w:rsidRPr="005F2145">
        <w:t>domova</w:t>
      </w:r>
      <w:r>
        <w:t>.</w:t>
      </w:r>
      <w:r w:rsidRPr="00F15C0D">
        <w:t xml:space="preserve"> </w:t>
      </w:r>
      <w:r w:rsidRPr="00F04B5D">
        <w:t>Tento podíl je srovnatelný s ekonomicky podobně rozvinutými zeměmi</w:t>
      </w:r>
      <w:r>
        <w:t xml:space="preserve"> a řádově odpovídá podílu pracovníků pracujících z domova ve vrcholu první vlny covid-19 na jaře 2020. </w:t>
      </w:r>
    </w:p>
    <w:p w14:paraId="67A60B11" w14:textId="17D57E6E" w:rsidR="00B806C1" w:rsidRDefault="00B806C1" w:rsidP="005B3CE7">
      <w:pPr>
        <w:pStyle w:val="ListParagraph"/>
        <w:spacing w:after="100"/>
        <w:ind w:left="453"/>
      </w:pPr>
      <w:r>
        <w:t>S</w:t>
      </w:r>
      <w:r w:rsidRPr="00F04B5D">
        <w:t xml:space="preserve">chopnost pracovat z domova je rozdělena značně nerovnoměrně mezi různými odvětvími, částmi země a </w:t>
      </w:r>
      <w:r>
        <w:t>pracovníky s rozdílnou úrovní</w:t>
      </w:r>
      <w:r w:rsidRPr="00F04B5D">
        <w:t xml:space="preserve"> vzdělání. Zatímco ve finančním sektoru a</w:t>
      </w:r>
      <w:r w:rsidR="00F20A94">
        <w:t> </w:t>
      </w:r>
      <w:r w:rsidRPr="00F04B5D">
        <w:t>v</w:t>
      </w:r>
      <w:r w:rsidR="00F20A94">
        <w:t> </w:t>
      </w:r>
      <w:r w:rsidRPr="00F04B5D">
        <w:t xml:space="preserve">sektoru informačních a komunikačních činností </w:t>
      </w:r>
      <w:r>
        <w:t>mohou</w:t>
      </w:r>
      <w:r w:rsidRPr="00F04B5D">
        <w:t xml:space="preserve"> z domova pracovat</w:t>
      </w:r>
      <w:r>
        <w:t xml:space="preserve"> čtyři z pěti </w:t>
      </w:r>
      <w:r w:rsidRPr="00F04B5D">
        <w:t xml:space="preserve">zaměstnanců, v zemědělství ale také v oblasti kultury a volného času je to méně než </w:t>
      </w:r>
      <w:r>
        <w:t>jeden z</w:t>
      </w:r>
      <w:r w:rsidR="00F20A94">
        <w:t> </w:t>
      </w:r>
      <w:r>
        <w:t>pěti</w:t>
      </w:r>
      <w:r w:rsidRPr="00F04B5D">
        <w:t>. Většina vysokoškolsky vzdělaných pracovníků může pracovat z dom</w:t>
      </w:r>
      <w:r>
        <w:t>ova</w:t>
      </w:r>
      <w:r w:rsidRPr="00F04B5D">
        <w:t>, to samé ovšem platí jen pro jednoho z deseti pracovníků bez maturity.</w:t>
      </w:r>
      <w:r>
        <w:t xml:space="preserve"> </w:t>
      </w:r>
      <w:r w:rsidRPr="00F04B5D">
        <w:t xml:space="preserve">V Praze může pracovat z domova </w:t>
      </w:r>
      <w:r>
        <w:t>zhruba polovina</w:t>
      </w:r>
      <w:r w:rsidRPr="00F04B5D">
        <w:t xml:space="preserve"> pracovníků, </w:t>
      </w:r>
      <w:r>
        <w:t xml:space="preserve">přitom </w:t>
      </w:r>
      <w:r w:rsidRPr="00F04B5D">
        <w:t xml:space="preserve">ve většině </w:t>
      </w:r>
      <w:r>
        <w:t xml:space="preserve">ostatních </w:t>
      </w:r>
      <w:r w:rsidRPr="00F04B5D">
        <w:t xml:space="preserve">krajů je to jen </w:t>
      </w:r>
      <w:r>
        <w:t>zhruba čtvrtina.</w:t>
      </w:r>
      <w:r w:rsidRPr="00F04B5D">
        <w:t xml:space="preserve"> </w:t>
      </w:r>
    </w:p>
    <w:p w14:paraId="5B02FD8D" w14:textId="11915013" w:rsidR="0051260A" w:rsidRPr="007D2710" w:rsidRDefault="00B806C1" w:rsidP="005B3CE7">
      <w:pPr>
        <w:pStyle w:val="ListParagraph"/>
        <w:ind w:left="453"/>
      </w:pPr>
      <w:r>
        <w:t xml:space="preserve">Veřejné politiky, legislativní a další regulatorní opatření by měly více reagovat na možnosti, specifika a potřeby efektivního využívání práce z domova ve veřejném i soukromém sektoru. Lze očekávat, že pod tlakem okolností éry covid-19 navíc dojde k rychlejšímu rozvoji </w:t>
      </w:r>
      <w:r>
        <w:lastRenderedPageBreak/>
        <w:t>technologií, které práci z domova umožňují a usnadňují. Zároveň lze čekat další vývoj ve</w:t>
      </w:r>
      <w:r w:rsidR="005B3CE7">
        <w:t> </w:t>
      </w:r>
      <w:r>
        <w:t>struktuře české ekonomiky, odvětvové i profesní, který bude k práci z domova ještě vstřícnější.</w:t>
      </w:r>
      <w:r w:rsidR="0051260A">
        <w:br w:type="page"/>
      </w:r>
    </w:p>
    <w:p w14:paraId="6565B676" w14:textId="2882AAF3" w:rsidR="00631363" w:rsidRPr="00F97A38" w:rsidRDefault="00631363" w:rsidP="00F97A38">
      <w:pPr>
        <w:pStyle w:val="Heading1"/>
      </w:pPr>
      <w:r w:rsidRPr="00F97A38">
        <w:lastRenderedPageBreak/>
        <w:t>Úvod</w:t>
      </w:r>
    </w:p>
    <w:p w14:paraId="63BC75B1" w14:textId="719504A7" w:rsidR="001F36C6" w:rsidRDefault="001F36C6" w:rsidP="007D2710">
      <w:pPr>
        <w:jc w:val="both"/>
      </w:pPr>
      <w:r>
        <w:t xml:space="preserve">Epidemie covid-19 způsobila v řádu týdnů v české ekonomice a společnosti změny, které by ještě nedávno byly těžko představitelné i v horizontu mnoha let. Jednou z nich je prudký nárůst v podílu lidí pracujících z domova. Omezení šíření nákazy vyžaduje, aby se lidé </w:t>
      </w:r>
      <w:r w:rsidR="00D75D24">
        <w:t>c</w:t>
      </w:r>
      <w:r>
        <w:t>o nejméně stýkal</w:t>
      </w:r>
      <w:r w:rsidR="00D75D24">
        <w:t>i</w:t>
      </w:r>
      <w:r>
        <w:t xml:space="preserve"> a práce z domova tuto možnost nabízí. Předejdou tak nákaze od</w:t>
      </w:r>
      <w:r w:rsidR="00D75D24">
        <w:t> </w:t>
      </w:r>
      <w:r>
        <w:t>kolegů na pracovišti nebo v hromadné dopravě cestou do práce. Podle dokončo</w:t>
      </w:r>
      <w:r w:rsidRPr="00633666">
        <w:t xml:space="preserve">vané analýzy IDEA </w:t>
      </w:r>
      <w:r w:rsidRPr="00D60A55">
        <w:t xml:space="preserve">&amp; PAQ </w:t>
      </w:r>
      <w:proofErr w:type="spellStart"/>
      <w:r>
        <w:t>R</w:t>
      </w:r>
      <w:r w:rsidRPr="00D60A55">
        <w:t>esearch</w:t>
      </w:r>
      <w:proofErr w:type="spellEnd"/>
      <w:r>
        <w:t xml:space="preserve"> (2020)</w:t>
      </w:r>
      <w:r w:rsidRPr="00D60A55">
        <w:rPr>
          <w:rStyle w:val="FootnoteReference"/>
        </w:rPr>
        <w:footnoteReference w:id="2"/>
      </w:r>
      <w:r w:rsidRPr="00D60A55">
        <w:t xml:space="preserve"> využilo možnost práce z domova během první vlny nákazy v dubnu až květn</w:t>
      </w:r>
      <w:r w:rsidR="00D75D24">
        <w:t>u</w:t>
      </w:r>
      <w:r w:rsidRPr="00D60A55">
        <w:t xml:space="preserve"> 2020 alespo</w:t>
      </w:r>
      <w:r w:rsidRPr="00633666">
        <w:t xml:space="preserve">ň částečně </w:t>
      </w:r>
      <w:r w:rsidRPr="00D60A55">
        <w:t>zhruba přes 30</w:t>
      </w:r>
      <w:r w:rsidR="00D75D24">
        <w:t> </w:t>
      </w:r>
      <w:r w:rsidRPr="00D60A55">
        <w:t>% osob a zcela z domova v</w:t>
      </w:r>
      <w:r w:rsidR="00D75D24">
        <w:t>í</w:t>
      </w:r>
      <w:r w:rsidRPr="00D60A55">
        <w:t>ce než 20</w:t>
      </w:r>
      <w:r w:rsidR="00D75D24">
        <w:t> </w:t>
      </w:r>
      <w:r w:rsidRPr="00D60A55">
        <w:t>%. Podobn</w:t>
      </w:r>
      <w:r w:rsidRPr="00633666">
        <w:t>ě</w:t>
      </w:r>
      <w:r w:rsidRPr="00D60A55">
        <w:t xml:space="preserve"> dle </w:t>
      </w:r>
      <w:r w:rsidRPr="00633666">
        <w:t xml:space="preserve">průzkumu agentury IPSOS pro T-Mobile </w:t>
      </w:r>
      <w:r w:rsidRPr="000908BE">
        <w:t xml:space="preserve">v dubnu 2020 </w:t>
      </w:r>
      <w:r>
        <w:t>pracovala z domova</w:t>
      </w:r>
      <w:r w:rsidRPr="00633666">
        <w:t xml:space="preserve"> třetina Čechů v produkti</w:t>
      </w:r>
      <w:r>
        <w:t>vním věku.</w:t>
      </w:r>
      <w:r>
        <w:rPr>
          <w:rStyle w:val="FootnoteReference"/>
        </w:rPr>
        <w:footnoteReference w:id="3"/>
      </w:r>
      <w:r>
        <w:t xml:space="preserve"> Například v USA v březnu 2020 pracovala z domova dokonce zhruba polovina pracovníků (</w:t>
      </w:r>
      <w:proofErr w:type="spellStart"/>
      <w:r>
        <w:t>Reeves</w:t>
      </w:r>
      <w:proofErr w:type="spellEnd"/>
      <w:r>
        <w:t xml:space="preserve"> a </w:t>
      </w:r>
      <w:proofErr w:type="spellStart"/>
      <w:r>
        <w:t>Rothwell</w:t>
      </w:r>
      <w:proofErr w:type="spellEnd"/>
      <w:r>
        <w:t>, 2020). Možnosti a výhodnost práce z domova se jistě liší podle podmínek různých zemí, daných odvětvovou a profesní strukturou ekonomik a řadou dalších faktorů.</w:t>
      </w:r>
    </w:p>
    <w:p w14:paraId="4FFBF6A5" w14:textId="506D92B7" w:rsidR="001F36C6" w:rsidRDefault="001F36C6" w:rsidP="0009642F">
      <w:pPr>
        <w:jc w:val="both"/>
      </w:pPr>
      <w:bookmarkStart w:id="1" w:name="_Hlk45274916"/>
      <w:r>
        <w:t>Ačkoli byla nová zkušenost s prací z domova vynucená pandemií, řada pracovníků i firem ji zpětně hodnotí kladně. Ve výše zmíněném průzkumu IPSOS dvě třetiny dotázaných českých pracovníků uvedly, že jsou spokojeny s prací z domova. Jako největší výhody lidé zmínili klid na práci a větší množství volného času, zatímco jako největší nevýhodu vnímali odloučení od kolegů. V mezinárodním průzkumu zase téměř polovina lidí uvedla, že by byli ochotni přijmout snížení platu, pokud by jim to umožnilo pracovat z domova i</w:t>
      </w:r>
      <w:r w:rsidR="00CA0687">
        <w:t> </w:t>
      </w:r>
      <w:r>
        <w:t>po</w:t>
      </w:r>
      <w:r w:rsidR="00CA0687">
        <w:t> </w:t>
      </w:r>
      <w:r>
        <w:t>skončení pandemie.</w:t>
      </w:r>
      <w:r>
        <w:rPr>
          <w:rStyle w:val="FootnoteReference"/>
        </w:rPr>
        <w:footnoteReference w:id="4"/>
      </w:r>
      <w:r>
        <w:t xml:space="preserve"> Mnohé firmy zase zjistily, že jejich zaměstnanci z domova pracují stejně efektivně jako v kanceláři, a že by díky práci z domova mohly do budoucna výrazně ušetřit na kancelářských prostorech. Například předseda asociace ABSL v rozhovoru uvedl, že „se do budoucna </w:t>
      </w:r>
      <w:r w:rsidRPr="004A26F1">
        <w:t>dá očekávat, že firmy začnou více uvažovat o</w:t>
      </w:r>
      <w:r w:rsidR="00CA0687">
        <w:t> </w:t>
      </w:r>
      <w:r w:rsidRPr="004A26F1">
        <w:t xml:space="preserve">flexibilním uspořádání kanceláří, například o sdílení pracovních míst s tím, že vždy část pracovníků bude v </w:t>
      </w:r>
      <w:r>
        <w:t>kanceláři a část pracovat z domova“.</w:t>
      </w:r>
      <w:r>
        <w:rPr>
          <w:rStyle w:val="FootnoteReference"/>
        </w:rPr>
        <w:footnoteReference w:id="5"/>
      </w:r>
      <w:r>
        <w:t xml:space="preserve"> Je tedy pravděpodobné, že zkušenost z doby covid-19 trvale změní kulturu v mnoha firmách a zvýšená míra</w:t>
      </w:r>
      <w:bookmarkEnd w:id="1"/>
      <w:r>
        <w:t xml:space="preserve"> práce z domova přetrvá i po skončení krize spojené s covid-19, byť v omezené podobě.</w:t>
      </w:r>
    </w:p>
    <w:p w14:paraId="5EF49944" w14:textId="20BB87BC" w:rsidR="001F36C6" w:rsidRDefault="001F36C6" w:rsidP="00646746">
      <w:pPr>
        <w:jc w:val="both"/>
      </w:pPr>
      <w:r>
        <w:lastRenderedPageBreak/>
        <w:t>Jaký podíl pracovních míst v Česku ale lze plnohodnotně vykonávat z domova? Dokud trvá epidemie covid-19, je tato otázka důležitá pro porozuměním dopadům epidemie a</w:t>
      </w:r>
      <w:r w:rsidR="00646746">
        <w:t> </w:t>
      </w:r>
      <w:r>
        <w:t>sociálního distancování na ekonomiku. Dlouhodobé rozšíření práce z domova by také zajisté ovlivnilo českou ekonomiku, společnost i životní prostředí. Porozumění míře, v</w:t>
      </w:r>
      <w:r w:rsidR="00646746">
        <w:t> </w:t>
      </w:r>
      <w:r>
        <w:t>jaké je možné různé profese provozovat na dálku, je důležité, abychom mohli informovaněji přemýšlet o možných důsledcích této změny.</w:t>
      </w:r>
    </w:p>
    <w:p w14:paraId="14D91DA4" w14:textId="5C9C7D5A" w:rsidR="00631363" w:rsidRDefault="009E3A6B" w:rsidP="008223EA">
      <w:pPr>
        <w:pStyle w:val="Heading2"/>
        <w:spacing w:after="240" w:line="276" w:lineRule="auto"/>
      </w:pPr>
      <w:r>
        <w:t xml:space="preserve">Obrázek </w:t>
      </w:r>
      <w:r w:rsidR="00631363">
        <w:t>1</w:t>
      </w:r>
      <w:r w:rsidR="00631363" w:rsidRPr="004350A4">
        <w:t xml:space="preserve">: </w:t>
      </w:r>
      <w:r>
        <w:t>Podíl pracovníků schopných pracovat z</w:t>
      </w:r>
      <w:r w:rsidR="008223EA">
        <w:t> </w:t>
      </w:r>
      <w:r>
        <w:t>domova</w:t>
      </w:r>
      <w:r w:rsidR="008223EA">
        <w:t>,</w:t>
      </w:r>
      <w:r w:rsidR="008223EA">
        <w:br/>
      </w:r>
      <w:r>
        <w:t xml:space="preserve"> podle zemí</w:t>
      </w:r>
    </w:p>
    <w:p w14:paraId="39D2B648" w14:textId="7BDB043B" w:rsidR="009E3A6B" w:rsidRDefault="00070CCA" w:rsidP="00070CCA">
      <w:pPr>
        <w:pStyle w:val="Figure"/>
      </w:pPr>
      <w:r w:rsidRPr="00070CCA">
        <w:t>Ggg</w:t>
      </w:r>
    </w:p>
    <w:p w14:paraId="384416EC" w14:textId="770485D1" w:rsidR="00070CCA" w:rsidRPr="00070CCA" w:rsidRDefault="00070CCA" w:rsidP="00070CCA">
      <w:pPr>
        <w:pStyle w:val="CaptionedFigure"/>
      </w:pPr>
      <w:r>
        <w:t>Ggg cap</w:t>
      </w:r>
    </w:p>
    <w:p w14:paraId="54EFB120" w14:textId="3BF06531" w:rsidR="00BC5061" w:rsidRPr="009E3A6B" w:rsidRDefault="009E3A6B" w:rsidP="009E3A6B">
      <w:pPr>
        <w:pStyle w:val="FirstParagraph"/>
        <w:spacing w:before="0" w:after="0"/>
        <w:ind w:left="624"/>
        <w:jc w:val="both"/>
        <w:rPr>
          <w:i/>
          <w:sz w:val="20"/>
          <w:szCs w:val="20"/>
          <w:lang w:val="cs-CZ"/>
        </w:rPr>
      </w:pPr>
      <w:r w:rsidRPr="009E3A6B">
        <w:rPr>
          <w:i/>
          <w:sz w:val="20"/>
          <w:szCs w:val="20"/>
          <w:lang w:val="cs-CZ"/>
        </w:rPr>
        <w:t xml:space="preserve">Zdroj: </w:t>
      </w:r>
      <w:proofErr w:type="spellStart"/>
      <w:r w:rsidRPr="009E3A6B">
        <w:rPr>
          <w:i/>
          <w:sz w:val="20"/>
          <w:szCs w:val="20"/>
          <w:lang w:val="cs-CZ"/>
        </w:rPr>
        <w:t>Dingel</w:t>
      </w:r>
      <w:proofErr w:type="spellEnd"/>
      <w:r w:rsidRPr="009E3A6B">
        <w:rPr>
          <w:i/>
          <w:sz w:val="20"/>
          <w:szCs w:val="20"/>
          <w:lang w:val="cs-CZ"/>
        </w:rPr>
        <w:t xml:space="preserve"> a </w:t>
      </w:r>
      <w:proofErr w:type="spellStart"/>
      <w:r w:rsidRPr="009E3A6B">
        <w:rPr>
          <w:i/>
          <w:sz w:val="20"/>
          <w:szCs w:val="20"/>
          <w:lang w:val="cs-CZ"/>
        </w:rPr>
        <w:t>Neiman</w:t>
      </w:r>
      <w:proofErr w:type="spellEnd"/>
      <w:r w:rsidRPr="009E3A6B">
        <w:rPr>
          <w:i/>
          <w:sz w:val="20"/>
          <w:szCs w:val="20"/>
          <w:lang w:val="cs-CZ"/>
        </w:rPr>
        <w:t xml:space="preserve"> (2020)</w:t>
      </w:r>
    </w:p>
    <w:p w14:paraId="5A65F4D1" w14:textId="7FD12197" w:rsidR="00BC5061" w:rsidRDefault="00BC5061" w:rsidP="00BC5061">
      <w:pPr>
        <w:pStyle w:val="FirstParagraph"/>
        <w:spacing w:before="0" w:after="0"/>
        <w:jc w:val="both"/>
        <w:rPr>
          <w:sz w:val="20"/>
          <w:szCs w:val="20"/>
          <w:lang w:val="cs-CZ"/>
        </w:rPr>
      </w:pPr>
    </w:p>
    <w:p w14:paraId="370BA50D" w14:textId="5C82A0FE" w:rsidR="00C610B4" w:rsidRPr="00D46378" w:rsidRDefault="00C610B4" w:rsidP="00D46378">
      <w:pPr>
        <w:jc w:val="both"/>
      </w:pPr>
      <w:r>
        <w:br w:type="page"/>
      </w:r>
    </w:p>
    <w:p w14:paraId="6CBA87A2" w14:textId="3108FA5E" w:rsidR="00C610B4" w:rsidRDefault="00C610B4" w:rsidP="00F97A38">
      <w:pPr>
        <w:pStyle w:val="Heading1"/>
      </w:pPr>
      <w:r>
        <w:lastRenderedPageBreak/>
        <w:t>Reference</w:t>
      </w:r>
    </w:p>
    <w:p w14:paraId="467115DA" w14:textId="77777777" w:rsidR="003B637D" w:rsidRPr="00831355" w:rsidRDefault="003B637D" w:rsidP="003B637D">
      <w:pPr>
        <w:jc w:val="both"/>
      </w:pPr>
      <w:r w:rsidRPr="00831355">
        <w:fldChar w:fldCharType="begin"/>
      </w:r>
      <w:r w:rsidRPr="00831355">
        <w:instrText xml:space="preserve"> ADDIN ZOTERO_BIBL {"uncited":[],"omitted":[],"custom":[]} CSL_BIBLIOGRAPHY </w:instrText>
      </w:r>
      <w:r w:rsidRPr="00831355">
        <w:fldChar w:fldCharType="separate"/>
      </w:r>
      <w:r w:rsidRPr="00831355">
        <w:t xml:space="preserve">Arntz, M., Sarra, B. Y., &amp; Berlingieri, F. (2019). Working from home: Heterogeneous effects on hours worked and wages. </w:t>
      </w:r>
      <w:r w:rsidRPr="00831355">
        <w:rPr>
          <w:i/>
          <w:iCs/>
        </w:rPr>
        <w:t>ZEW-Centre for European Economic Research Discussion Paper</w:t>
      </w:r>
      <w:r w:rsidRPr="00831355">
        <w:t>, (19–015).</w:t>
      </w:r>
    </w:p>
    <w:p w14:paraId="7B601971" w14:textId="77777777" w:rsidR="003B637D" w:rsidRPr="00831355" w:rsidRDefault="003B637D" w:rsidP="003B637D">
      <w:pPr>
        <w:jc w:val="both"/>
      </w:pPr>
      <w:r w:rsidRPr="00831355">
        <w:t xml:space="preserve">Beckmann, M. (2016). </w:t>
      </w:r>
      <w:r w:rsidRPr="00831355">
        <w:rPr>
          <w:i/>
          <w:iCs/>
        </w:rPr>
        <w:t>Self-managed working time and firm performance: Microeconometric evidence</w:t>
      </w:r>
      <w:r w:rsidRPr="00831355">
        <w:t>. WWZ Working Paper.</w:t>
      </w:r>
    </w:p>
    <w:p w14:paraId="30BD0EAB" w14:textId="77777777" w:rsidR="003B637D" w:rsidRPr="00831355" w:rsidRDefault="003B637D" w:rsidP="003B637D">
      <w:pPr>
        <w:jc w:val="both"/>
      </w:pPr>
      <w:r w:rsidRPr="00831355">
        <w:t xml:space="preserve">Beckmann, M., Cornelissen, T., &amp; Kräkel, M. (2017). Self-managed working time and employee effort: Theory and evidence. </w:t>
      </w:r>
      <w:r w:rsidRPr="00831355">
        <w:rPr>
          <w:i/>
          <w:iCs/>
        </w:rPr>
        <w:t>Journal of Economic Behavior &amp; Organization</w:t>
      </w:r>
      <w:r w:rsidRPr="00831355">
        <w:t xml:space="preserve">, </w:t>
      </w:r>
      <w:r w:rsidRPr="00831355">
        <w:rPr>
          <w:i/>
          <w:iCs/>
        </w:rPr>
        <w:t>133</w:t>
      </w:r>
      <w:r w:rsidRPr="00831355">
        <w:t>, 285–302.</w:t>
      </w:r>
    </w:p>
    <w:p w14:paraId="5FE89175" w14:textId="77777777" w:rsidR="003B637D" w:rsidRPr="00831355" w:rsidRDefault="003B637D" w:rsidP="003B637D">
      <w:pPr>
        <w:jc w:val="both"/>
      </w:pPr>
      <w:r w:rsidRPr="00831355">
        <w:t xml:space="preserve">Bloom, N., Liang, J., Roberts, J., &amp; Ying, Z. J. (2015). Does working from home work? Evidence from a Chinese experiment. </w:t>
      </w:r>
      <w:r w:rsidRPr="00831355">
        <w:rPr>
          <w:i/>
          <w:iCs/>
        </w:rPr>
        <w:t>The Quarterly Journal of Economics</w:t>
      </w:r>
      <w:r w:rsidRPr="00831355">
        <w:t xml:space="preserve">, </w:t>
      </w:r>
      <w:r w:rsidRPr="00831355">
        <w:rPr>
          <w:i/>
          <w:iCs/>
        </w:rPr>
        <w:t>130</w:t>
      </w:r>
      <w:r w:rsidRPr="00831355">
        <w:t>(1), 165–218.</w:t>
      </w:r>
    </w:p>
    <w:p w14:paraId="78211F73" w14:textId="77777777" w:rsidR="003B637D" w:rsidRPr="00831355" w:rsidRDefault="003B637D" w:rsidP="003B637D">
      <w:pPr>
        <w:jc w:val="both"/>
      </w:pPr>
      <w:r w:rsidRPr="00831355">
        <w:t xml:space="preserve">Clancy, M. (2020). The Case for Remote Work. </w:t>
      </w:r>
      <w:r w:rsidRPr="00831355">
        <w:rPr>
          <w:i/>
          <w:iCs/>
        </w:rPr>
        <w:t>Economics Working Papers</w:t>
      </w:r>
      <w:r w:rsidRPr="00831355">
        <w:t>. https://lib.dr.iastate.edu/econ_workingpapers/102</w:t>
      </w:r>
    </w:p>
    <w:p w14:paraId="29C078D6" w14:textId="77777777" w:rsidR="003B637D" w:rsidRPr="00831355" w:rsidRDefault="003B637D" w:rsidP="003B637D">
      <w:pPr>
        <w:jc w:val="both"/>
      </w:pPr>
      <w:r w:rsidRPr="00831355">
        <w:t xml:space="preserve">Dingel, J. I., &amp; Neiman, B. (2020). How many jobs can be done at home? </w:t>
      </w:r>
      <w:r w:rsidRPr="00831355">
        <w:rPr>
          <w:i/>
          <w:iCs/>
        </w:rPr>
        <w:t>Journal of Public Economics</w:t>
      </w:r>
      <w:r w:rsidRPr="00831355">
        <w:t xml:space="preserve">, </w:t>
      </w:r>
      <w:r w:rsidRPr="00831355">
        <w:rPr>
          <w:i/>
          <w:iCs/>
        </w:rPr>
        <w:t>189</w:t>
      </w:r>
      <w:r w:rsidRPr="00831355">
        <w:t>, 104235. https://doi.org/10.1016/j.jpubeco.2020.104235</w:t>
      </w:r>
    </w:p>
    <w:p w14:paraId="57E87F89" w14:textId="77777777" w:rsidR="003B637D" w:rsidRPr="00831355" w:rsidRDefault="003B637D" w:rsidP="003B637D">
      <w:pPr>
        <w:jc w:val="both"/>
      </w:pPr>
      <w:r w:rsidRPr="00831355">
        <w:t xml:space="preserve">Godart, O. N., Görg, H., &amp; Hanley, A. (2017). Trust-based work time and innovation: Evidence from firm-level data. </w:t>
      </w:r>
      <w:r w:rsidRPr="00831355">
        <w:rPr>
          <w:i/>
          <w:iCs/>
        </w:rPr>
        <w:t>ILR Review</w:t>
      </w:r>
      <w:r w:rsidRPr="00831355">
        <w:t xml:space="preserve">, </w:t>
      </w:r>
      <w:r w:rsidRPr="00831355">
        <w:rPr>
          <w:i/>
          <w:iCs/>
        </w:rPr>
        <w:t>70</w:t>
      </w:r>
      <w:r w:rsidRPr="00831355">
        <w:t>(4), 894–918.</w:t>
      </w:r>
    </w:p>
    <w:p w14:paraId="0D7183CA" w14:textId="77777777" w:rsidR="003B637D" w:rsidRPr="00831355" w:rsidRDefault="003B637D" w:rsidP="003B637D">
      <w:pPr>
        <w:jc w:val="both"/>
      </w:pPr>
      <w:r w:rsidRPr="00831355">
        <w:t xml:space="preserve">Hook, A., Sovacool, B. K., &amp; Sorrell, S. (2020). A systematic review of the energy and climate impacts of teleworking. </w:t>
      </w:r>
      <w:r w:rsidRPr="00831355">
        <w:rPr>
          <w:i/>
          <w:iCs/>
        </w:rPr>
        <w:t>Environmental Research Letters</w:t>
      </w:r>
      <w:r w:rsidRPr="00831355">
        <w:t xml:space="preserve">, </w:t>
      </w:r>
      <w:r w:rsidRPr="00831355">
        <w:rPr>
          <w:i/>
          <w:iCs/>
        </w:rPr>
        <w:t>15</w:t>
      </w:r>
      <w:r w:rsidRPr="00831355">
        <w:t>(9), 093003.</w:t>
      </w:r>
    </w:p>
    <w:p w14:paraId="56D987C4" w14:textId="77777777" w:rsidR="003B637D" w:rsidRDefault="003B637D" w:rsidP="003B637D">
      <w:pPr>
        <w:jc w:val="both"/>
      </w:pPr>
      <w:r w:rsidRPr="001F0263">
        <w:t xml:space="preserve">IDEA &amp; PAQ </w:t>
      </w:r>
      <w:r>
        <w:t>R</w:t>
      </w:r>
      <w:r w:rsidRPr="001F0263">
        <w:t>esearch</w:t>
      </w:r>
      <w:r>
        <w:t xml:space="preserve"> (2020), </w:t>
      </w:r>
      <w:r w:rsidRPr="000908BE">
        <w:t>Daniel Münich a Jakub Grossmann</w:t>
      </w:r>
      <w:r>
        <w:t xml:space="preserve">, </w:t>
      </w:r>
      <w:r w:rsidRPr="000908BE">
        <w:t>Práce z domova: možnost nebo nutnost?</w:t>
      </w:r>
      <w:r>
        <w:t xml:space="preserve">, Připravovaná studie IDEA. </w:t>
      </w:r>
    </w:p>
    <w:p w14:paraId="723A4A8F" w14:textId="77777777" w:rsidR="003B637D" w:rsidRPr="00831355" w:rsidRDefault="003B637D" w:rsidP="003B637D">
      <w:pPr>
        <w:spacing w:after="120" w:line="276" w:lineRule="auto"/>
        <w:jc w:val="both"/>
      </w:pPr>
      <w:r w:rsidRPr="00831355">
        <w:t xml:space="preserve">Kossek, E. E., &amp; Lee, K.-H. (2017). Work-family conflict and work-life conflict. In </w:t>
      </w:r>
      <w:r w:rsidRPr="00831355">
        <w:rPr>
          <w:i/>
          <w:iCs/>
        </w:rPr>
        <w:t>Oxford Research Encyclopedia of Business and Management</w:t>
      </w:r>
      <w:r w:rsidRPr="00831355">
        <w:t>.</w:t>
      </w:r>
    </w:p>
    <w:p w14:paraId="414B406B" w14:textId="77777777" w:rsidR="003B637D" w:rsidRPr="00831355" w:rsidRDefault="003B637D" w:rsidP="003B637D">
      <w:pPr>
        <w:jc w:val="both"/>
      </w:pPr>
      <w:r w:rsidRPr="00831355">
        <w:t xml:space="preserve">Lister, K., &amp; Harnish, T. (2011). The State of Telework in the US. </w:t>
      </w:r>
      <w:r w:rsidRPr="00831355">
        <w:rPr>
          <w:i/>
          <w:iCs/>
        </w:rPr>
        <w:t>Telework Research Network</w:t>
      </w:r>
      <w:r w:rsidRPr="00831355">
        <w:t>.</w:t>
      </w:r>
    </w:p>
    <w:p w14:paraId="7BDADB6F" w14:textId="19A13C7D" w:rsidR="00841BC6" w:rsidRDefault="003B637D" w:rsidP="00BD67FF">
      <w:pPr>
        <w:jc w:val="both"/>
      </w:pPr>
      <w:r w:rsidRPr="00831355">
        <w:t xml:space="preserve">Reeves, R., &amp; Rothwell, J. (2020). Class and COVID: How the less affluent face double risks. </w:t>
      </w:r>
      <w:r w:rsidRPr="00831355">
        <w:rPr>
          <w:i/>
          <w:iCs/>
        </w:rPr>
        <w:t>Retrieved March</w:t>
      </w:r>
      <w:r w:rsidRPr="00831355">
        <w:t xml:space="preserve">, </w:t>
      </w:r>
      <w:r w:rsidRPr="00831355">
        <w:rPr>
          <w:i/>
          <w:iCs/>
        </w:rPr>
        <w:t>30</w:t>
      </w:r>
      <w:r w:rsidRPr="00831355">
        <w:t>, 2020.</w:t>
      </w:r>
      <w:r w:rsidR="00841BC6">
        <w:t xml:space="preserve">  </w:t>
      </w:r>
      <w:r w:rsidR="00841BC6">
        <w:br w:type="page"/>
      </w:r>
    </w:p>
    <w:p w14:paraId="24C7F2B2" w14:textId="00638E68" w:rsidR="00BD67FF" w:rsidRDefault="003B637D" w:rsidP="00F97A38">
      <w:pPr>
        <w:pStyle w:val="Heading1"/>
      </w:pPr>
      <w:r w:rsidRPr="00831355">
        <w:lastRenderedPageBreak/>
        <w:fldChar w:fldCharType="end"/>
      </w:r>
      <w:r w:rsidR="00BD67FF">
        <w:t>Technická příloha</w:t>
      </w:r>
    </w:p>
    <w:p w14:paraId="4DD11E86" w14:textId="77777777" w:rsidR="00BD67FF" w:rsidRPr="00BD67FF" w:rsidRDefault="00BD67FF" w:rsidP="0056535A">
      <w:pPr>
        <w:jc w:val="both"/>
      </w:pPr>
      <w:r w:rsidRPr="00BD67FF">
        <w:t xml:space="preserve">Zatímco data VŠPS používají ke klasifikaci prací 5-místný kód CZ-ISCO, klasifikace použitá </w:t>
      </w:r>
      <w:r w:rsidRPr="00BD67FF">
        <w:fldChar w:fldCharType="begin"/>
      </w:r>
      <w:r w:rsidRPr="00BD67FF">
        <w:instrText xml:space="preserve"> ADDIN ZOTERO_ITEM CSL_CITATION {"citationID":"3iLTbJiD","properties":{"formattedCitation":"(Dingel and Neiman 2020)","plainCitation":"(Dingel and Neiman 2020)","noteIndex":0},"citationItems":[{"id":410,"uris":["http://zotero.org/users/local/uSRAUdnz/items/7IZ423ML"],"uri":["http://zotero.org/users/local/uSRAUdnz/items/7IZ423ML"],"itemData":{"id":410,"type":"report","title":"How many jobs can be done at home?","publisher":"National Bureau of Economic Research","source":"Google Scholar","author":[{"family":"Dingel","given":"Jonathan I."},{"family":"Neiman","given":"Brent"}],"issued":{"date-parts":[["2020"]]}}}],"schema":"https://github.com/citation-style-language/schema/raw/master/csl-citation.json"} </w:instrText>
      </w:r>
      <w:r w:rsidRPr="00BD67FF">
        <w:fldChar w:fldCharType="separate"/>
      </w:r>
      <w:r w:rsidRPr="00BD67FF">
        <w:rPr>
          <w:rFonts w:cs="Calibri"/>
        </w:rPr>
        <w:t>Dingelem and Neimanem (2020)</w:t>
      </w:r>
      <w:r w:rsidRPr="00BD67FF">
        <w:fldChar w:fldCharType="end"/>
      </w:r>
      <w:r w:rsidRPr="00BD67FF">
        <w:t xml:space="preserve"> kóduje práce pomocí 8-místné klasifikace O*NET-SOC. Oba zdroje proto propojujeme ve dvou krocích, ani v jednom z nich ovšem není korespondence mezi kódy jednoznačná. V některých případech dochází k propojení jednoho ISCO kódu s více SOC kódy, které jsou propojeny s více možnými O*NET-SOC kódy. Níže uvádíme pro představu příklad pro jeden ISCO kód. </w:t>
      </w:r>
    </w:p>
    <w:p w14:paraId="0B603166" w14:textId="5FD015E3" w:rsidR="00BD67FF" w:rsidRDefault="00BD67FF" w:rsidP="0056535A">
      <w:pPr>
        <w:pStyle w:val="Heading2"/>
        <w:spacing w:after="240" w:line="276" w:lineRule="auto"/>
        <w:rPr>
          <w:sz w:val="20"/>
          <w:szCs w:val="20"/>
        </w:rPr>
      </w:pPr>
      <w:r>
        <w:t>Tabulka A.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Příklad převodu mezi klasifikacemi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00"/>
        <w:gridCol w:w="1196"/>
        <w:gridCol w:w="1134"/>
        <w:gridCol w:w="1560"/>
        <w:gridCol w:w="3402"/>
        <w:gridCol w:w="1417"/>
      </w:tblGrid>
      <w:tr w:rsidR="00BD67FF" w14:paraId="3218D42E" w14:textId="77777777" w:rsidTr="008223EA">
        <w:tc>
          <w:tcPr>
            <w:tcW w:w="500" w:type="dxa"/>
          </w:tcPr>
          <w:p w14:paraId="3E811779" w14:textId="77777777" w:rsidR="00BD67FF" w:rsidRPr="0056535A" w:rsidRDefault="00BD67FF" w:rsidP="00BD67FF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1196" w:type="dxa"/>
          </w:tcPr>
          <w:p w14:paraId="796E5824" w14:textId="77777777" w:rsidR="00BD67FF" w:rsidRPr="0056535A" w:rsidRDefault="00BD67FF" w:rsidP="00BD67FF">
            <w:pPr>
              <w:spacing w:after="120" w:line="276" w:lineRule="auto"/>
              <w:jc w:val="center"/>
              <w:rPr>
                <w:sz w:val="22"/>
              </w:rPr>
            </w:pPr>
            <w:r w:rsidRPr="0056535A">
              <w:rPr>
                <w:sz w:val="22"/>
              </w:rPr>
              <w:t>ISCO08 kód</w:t>
            </w:r>
          </w:p>
        </w:tc>
        <w:tc>
          <w:tcPr>
            <w:tcW w:w="1134" w:type="dxa"/>
          </w:tcPr>
          <w:p w14:paraId="19385F75" w14:textId="77777777" w:rsidR="00BD67FF" w:rsidRPr="0056535A" w:rsidRDefault="00BD67FF" w:rsidP="00BD67FF">
            <w:pPr>
              <w:spacing w:after="120" w:line="276" w:lineRule="auto"/>
              <w:jc w:val="center"/>
              <w:rPr>
                <w:sz w:val="22"/>
              </w:rPr>
            </w:pPr>
            <w:r w:rsidRPr="0056535A">
              <w:rPr>
                <w:sz w:val="22"/>
              </w:rPr>
              <w:t>SOC10 kód</w:t>
            </w:r>
          </w:p>
        </w:tc>
        <w:tc>
          <w:tcPr>
            <w:tcW w:w="1560" w:type="dxa"/>
          </w:tcPr>
          <w:p w14:paraId="22B2C114" w14:textId="77777777" w:rsidR="00BD67FF" w:rsidRPr="0056535A" w:rsidRDefault="00BD67FF" w:rsidP="00BD67FF">
            <w:pPr>
              <w:spacing w:after="120" w:line="276" w:lineRule="auto"/>
              <w:jc w:val="center"/>
              <w:rPr>
                <w:sz w:val="22"/>
              </w:rPr>
            </w:pPr>
            <w:r w:rsidRPr="0056535A">
              <w:rPr>
                <w:sz w:val="22"/>
              </w:rPr>
              <w:t>O*NET-SOC kód</w:t>
            </w:r>
          </w:p>
        </w:tc>
        <w:tc>
          <w:tcPr>
            <w:tcW w:w="3402" w:type="dxa"/>
          </w:tcPr>
          <w:p w14:paraId="3EA5F13C" w14:textId="77777777" w:rsidR="00BD67FF" w:rsidRPr="0056535A" w:rsidRDefault="00BD67FF" w:rsidP="00BD67FF">
            <w:pPr>
              <w:spacing w:after="120" w:line="276" w:lineRule="auto"/>
              <w:jc w:val="center"/>
              <w:rPr>
                <w:sz w:val="22"/>
              </w:rPr>
            </w:pPr>
            <w:r w:rsidRPr="0056535A">
              <w:rPr>
                <w:sz w:val="22"/>
              </w:rPr>
              <w:t>O*NET-SOC popis</w:t>
            </w:r>
          </w:p>
        </w:tc>
        <w:tc>
          <w:tcPr>
            <w:tcW w:w="1417" w:type="dxa"/>
          </w:tcPr>
          <w:p w14:paraId="7F2463E2" w14:textId="77777777" w:rsidR="00BD67FF" w:rsidRPr="0056535A" w:rsidRDefault="00BD67FF" w:rsidP="00BD67FF">
            <w:pPr>
              <w:spacing w:after="120" w:line="276" w:lineRule="auto"/>
              <w:jc w:val="center"/>
              <w:rPr>
                <w:sz w:val="22"/>
              </w:rPr>
            </w:pPr>
            <w:r w:rsidRPr="0056535A">
              <w:rPr>
                <w:sz w:val="22"/>
              </w:rPr>
              <w:t>Práce z domova</w:t>
            </w:r>
          </w:p>
        </w:tc>
      </w:tr>
      <w:tr w:rsidR="00BD67FF" w14:paraId="48B01F7A" w14:textId="77777777" w:rsidTr="008223EA">
        <w:tc>
          <w:tcPr>
            <w:tcW w:w="500" w:type="dxa"/>
          </w:tcPr>
          <w:p w14:paraId="7D90C4F2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</w:t>
            </w:r>
          </w:p>
        </w:tc>
        <w:tc>
          <w:tcPr>
            <w:tcW w:w="1196" w:type="dxa"/>
          </w:tcPr>
          <w:p w14:paraId="35E068C2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1112</w:t>
            </w:r>
          </w:p>
        </w:tc>
        <w:tc>
          <w:tcPr>
            <w:tcW w:w="1134" w:type="dxa"/>
          </w:tcPr>
          <w:p w14:paraId="7D1FA33B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111011</w:t>
            </w:r>
          </w:p>
        </w:tc>
        <w:tc>
          <w:tcPr>
            <w:tcW w:w="1560" w:type="dxa"/>
          </w:tcPr>
          <w:p w14:paraId="41C5F696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11-1011.00</w:t>
            </w:r>
          </w:p>
        </w:tc>
        <w:tc>
          <w:tcPr>
            <w:tcW w:w="3402" w:type="dxa"/>
          </w:tcPr>
          <w:p w14:paraId="62919E8C" w14:textId="77777777" w:rsidR="00BD67FF" w:rsidRPr="008223EA" w:rsidRDefault="00BD67FF" w:rsidP="00BD67FF">
            <w:pPr>
              <w:spacing w:after="120" w:line="276" w:lineRule="auto"/>
              <w:rPr>
                <w:sz w:val="20"/>
                <w:szCs w:val="20"/>
              </w:rPr>
            </w:pPr>
            <w:proofErr w:type="spellStart"/>
            <w:r w:rsidRPr="008223EA">
              <w:rPr>
                <w:sz w:val="20"/>
                <w:szCs w:val="20"/>
              </w:rPr>
              <w:t>Chief</w:t>
            </w:r>
            <w:proofErr w:type="spellEnd"/>
            <w:r w:rsidRPr="008223EA">
              <w:rPr>
                <w:sz w:val="20"/>
                <w:szCs w:val="20"/>
              </w:rPr>
              <w:t xml:space="preserve"> </w:t>
            </w:r>
            <w:proofErr w:type="spellStart"/>
            <w:r w:rsidRPr="008223EA">
              <w:rPr>
                <w:sz w:val="20"/>
                <w:szCs w:val="20"/>
              </w:rPr>
              <w:t>Executives</w:t>
            </w:r>
            <w:proofErr w:type="spellEnd"/>
            <w:r w:rsidRPr="008223EA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1417" w:type="dxa"/>
          </w:tcPr>
          <w:p w14:paraId="077C5AB2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</w:t>
            </w:r>
          </w:p>
        </w:tc>
      </w:tr>
      <w:tr w:rsidR="00BD67FF" w14:paraId="2CE102AC" w14:textId="77777777" w:rsidTr="008223EA">
        <w:trPr>
          <w:trHeight w:val="54"/>
        </w:trPr>
        <w:tc>
          <w:tcPr>
            <w:tcW w:w="500" w:type="dxa"/>
          </w:tcPr>
          <w:p w14:paraId="27B469BB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2</w:t>
            </w:r>
          </w:p>
        </w:tc>
        <w:tc>
          <w:tcPr>
            <w:tcW w:w="1196" w:type="dxa"/>
          </w:tcPr>
          <w:p w14:paraId="4F48FFAD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1112</w:t>
            </w:r>
          </w:p>
        </w:tc>
        <w:tc>
          <w:tcPr>
            <w:tcW w:w="1134" w:type="dxa"/>
          </w:tcPr>
          <w:p w14:paraId="3E857A65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111011</w:t>
            </w:r>
          </w:p>
        </w:tc>
        <w:tc>
          <w:tcPr>
            <w:tcW w:w="1560" w:type="dxa"/>
          </w:tcPr>
          <w:p w14:paraId="21B559C6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11-1011.03</w:t>
            </w:r>
          </w:p>
        </w:tc>
        <w:tc>
          <w:tcPr>
            <w:tcW w:w="3402" w:type="dxa"/>
          </w:tcPr>
          <w:p w14:paraId="4541B5AE" w14:textId="77777777" w:rsidR="00BD67FF" w:rsidRPr="008223EA" w:rsidRDefault="00BD67FF" w:rsidP="00BD67FF">
            <w:pPr>
              <w:spacing w:after="120" w:line="276" w:lineRule="auto"/>
              <w:rPr>
                <w:sz w:val="20"/>
                <w:szCs w:val="20"/>
              </w:rPr>
            </w:pPr>
            <w:proofErr w:type="spellStart"/>
            <w:r w:rsidRPr="008223EA">
              <w:rPr>
                <w:sz w:val="20"/>
                <w:szCs w:val="20"/>
              </w:rPr>
              <w:t>Chief</w:t>
            </w:r>
            <w:proofErr w:type="spellEnd"/>
            <w:r w:rsidRPr="008223EA">
              <w:rPr>
                <w:sz w:val="20"/>
                <w:szCs w:val="20"/>
              </w:rPr>
              <w:t xml:space="preserve"> </w:t>
            </w:r>
            <w:proofErr w:type="spellStart"/>
            <w:r w:rsidRPr="008223EA">
              <w:rPr>
                <w:sz w:val="20"/>
                <w:szCs w:val="20"/>
              </w:rPr>
              <w:t>Sustainability</w:t>
            </w:r>
            <w:proofErr w:type="spellEnd"/>
            <w:r w:rsidRPr="008223EA">
              <w:rPr>
                <w:sz w:val="20"/>
                <w:szCs w:val="20"/>
              </w:rPr>
              <w:t xml:space="preserve"> </w:t>
            </w:r>
            <w:proofErr w:type="spellStart"/>
            <w:r w:rsidRPr="008223EA">
              <w:rPr>
                <w:sz w:val="20"/>
                <w:szCs w:val="20"/>
              </w:rPr>
              <w:t>Officers</w:t>
            </w:r>
            <w:proofErr w:type="spellEnd"/>
            <w:r w:rsidRPr="008223EA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1417" w:type="dxa"/>
          </w:tcPr>
          <w:p w14:paraId="04E3A942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</w:t>
            </w:r>
          </w:p>
        </w:tc>
      </w:tr>
      <w:tr w:rsidR="00BD67FF" w14:paraId="1A61BF8B" w14:textId="77777777" w:rsidTr="008223EA">
        <w:trPr>
          <w:trHeight w:val="54"/>
        </w:trPr>
        <w:tc>
          <w:tcPr>
            <w:tcW w:w="500" w:type="dxa"/>
          </w:tcPr>
          <w:p w14:paraId="4F305514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3</w:t>
            </w:r>
          </w:p>
        </w:tc>
        <w:tc>
          <w:tcPr>
            <w:tcW w:w="1196" w:type="dxa"/>
          </w:tcPr>
          <w:p w14:paraId="0C3CBCE1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1112</w:t>
            </w:r>
          </w:p>
        </w:tc>
        <w:tc>
          <w:tcPr>
            <w:tcW w:w="1134" w:type="dxa"/>
          </w:tcPr>
          <w:p w14:paraId="1126CAB3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119161</w:t>
            </w:r>
          </w:p>
        </w:tc>
        <w:tc>
          <w:tcPr>
            <w:tcW w:w="1560" w:type="dxa"/>
          </w:tcPr>
          <w:p w14:paraId="183AE908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11-9161.00</w:t>
            </w:r>
          </w:p>
        </w:tc>
        <w:tc>
          <w:tcPr>
            <w:tcW w:w="3402" w:type="dxa"/>
          </w:tcPr>
          <w:p w14:paraId="270A8DA2" w14:textId="77777777" w:rsidR="00BD67FF" w:rsidRPr="008223EA" w:rsidRDefault="00BD67FF" w:rsidP="00BD67FF">
            <w:pPr>
              <w:spacing w:after="120" w:line="276" w:lineRule="auto"/>
              <w:rPr>
                <w:sz w:val="20"/>
                <w:szCs w:val="20"/>
              </w:rPr>
            </w:pPr>
            <w:proofErr w:type="spellStart"/>
            <w:r w:rsidRPr="008223EA">
              <w:rPr>
                <w:sz w:val="20"/>
                <w:szCs w:val="20"/>
              </w:rPr>
              <w:t>Emergency</w:t>
            </w:r>
            <w:proofErr w:type="spellEnd"/>
            <w:r w:rsidRPr="008223EA">
              <w:rPr>
                <w:sz w:val="20"/>
                <w:szCs w:val="20"/>
              </w:rPr>
              <w:t xml:space="preserve"> Management </w:t>
            </w:r>
            <w:proofErr w:type="spellStart"/>
            <w:r w:rsidRPr="008223EA">
              <w:rPr>
                <w:sz w:val="20"/>
                <w:szCs w:val="20"/>
              </w:rPr>
              <w:t>Directors</w:t>
            </w:r>
            <w:proofErr w:type="spellEnd"/>
          </w:p>
        </w:tc>
        <w:tc>
          <w:tcPr>
            <w:tcW w:w="1417" w:type="dxa"/>
          </w:tcPr>
          <w:p w14:paraId="5AE83C64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0</w:t>
            </w:r>
          </w:p>
        </w:tc>
      </w:tr>
      <w:tr w:rsidR="00BD67FF" w14:paraId="0D84499C" w14:textId="77777777" w:rsidTr="008223EA">
        <w:tc>
          <w:tcPr>
            <w:tcW w:w="500" w:type="dxa"/>
          </w:tcPr>
          <w:p w14:paraId="32FDEA99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4</w:t>
            </w:r>
          </w:p>
        </w:tc>
        <w:tc>
          <w:tcPr>
            <w:tcW w:w="1196" w:type="dxa"/>
          </w:tcPr>
          <w:p w14:paraId="521DC4C6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1112</w:t>
            </w:r>
          </w:p>
        </w:tc>
        <w:tc>
          <w:tcPr>
            <w:tcW w:w="1134" w:type="dxa"/>
          </w:tcPr>
          <w:p w14:paraId="5B12CDEC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111021</w:t>
            </w:r>
          </w:p>
        </w:tc>
        <w:tc>
          <w:tcPr>
            <w:tcW w:w="1560" w:type="dxa"/>
          </w:tcPr>
          <w:p w14:paraId="7B72C972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11-1021.00</w:t>
            </w:r>
          </w:p>
        </w:tc>
        <w:tc>
          <w:tcPr>
            <w:tcW w:w="3402" w:type="dxa"/>
          </w:tcPr>
          <w:p w14:paraId="7DA71E22" w14:textId="77777777" w:rsidR="00BD67FF" w:rsidRPr="008223EA" w:rsidRDefault="00BD67FF" w:rsidP="00BD67FF">
            <w:pPr>
              <w:spacing w:after="120" w:line="276" w:lineRule="auto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 xml:space="preserve">General and </w:t>
            </w:r>
            <w:proofErr w:type="spellStart"/>
            <w:r w:rsidRPr="008223EA">
              <w:rPr>
                <w:sz w:val="20"/>
                <w:szCs w:val="20"/>
              </w:rPr>
              <w:t>Operations</w:t>
            </w:r>
            <w:proofErr w:type="spellEnd"/>
            <w:r w:rsidRPr="008223EA">
              <w:rPr>
                <w:sz w:val="20"/>
                <w:szCs w:val="20"/>
              </w:rPr>
              <w:t xml:space="preserve"> </w:t>
            </w:r>
            <w:proofErr w:type="spellStart"/>
            <w:r w:rsidRPr="008223EA">
              <w:rPr>
                <w:sz w:val="20"/>
                <w:szCs w:val="20"/>
              </w:rPr>
              <w:t>Managers</w:t>
            </w:r>
            <w:proofErr w:type="spellEnd"/>
          </w:p>
        </w:tc>
        <w:tc>
          <w:tcPr>
            <w:tcW w:w="1417" w:type="dxa"/>
          </w:tcPr>
          <w:p w14:paraId="0F3C0B25" w14:textId="77777777" w:rsidR="00BD67FF" w:rsidRPr="008223EA" w:rsidRDefault="00BD67FF" w:rsidP="00BD67F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RPr="008223EA">
              <w:rPr>
                <w:sz w:val="20"/>
                <w:szCs w:val="20"/>
              </w:rPr>
              <w:t>1</w:t>
            </w:r>
          </w:p>
        </w:tc>
      </w:tr>
    </w:tbl>
    <w:p w14:paraId="2EA3A1E3" w14:textId="72C352CB" w:rsidR="00BD67FF" w:rsidRDefault="00BD67FF" w:rsidP="008223EA">
      <w:pPr>
        <w:spacing w:after="0"/>
      </w:pPr>
    </w:p>
    <w:p w14:paraId="54672D0A" w14:textId="77777777" w:rsidR="00BD67FF" w:rsidRDefault="00BD67FF" w:rsidP="008223EA">
      <w:pPr>
        <w:spacing w:after="0"/>
        <w:jc w:val="both"/>
      </w:pPr>
      <w:r>
        <w:t>Pokud všechny O*NET-SOC kódy, které korespondují k jednomu ISCO kódu, nejsou stejně klasifikovány jako (ne)vykonavatelné z domova, vypočítáme vykonavatelnost z domova pro daný ISCO kód jako vážený průměr vykonavatelnosti z domova všech korespondujících O*NET-SOC kódů podle následujícího vzorce:</w:t>
      </w:r>
    </w:p>
    <w:p w14:paraId="417E3409" w14:textId="77777777" w:rsidR="00BD67FF" w:rsidRPr="00E46FC5" w:rsidRDefault="00260830" w:rsidP="00BD67FF">
      <w:pPr>
        <w:spacing w:after="0" w:line="240" w:lineRule="auto"/>
        <w:rPr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Telework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ISCO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SOC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SOC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O*NET-SOC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O*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NET-SOC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Telework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O*NET-SOC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219F25B9" w14:textId="77777777" w:rsidR="00BD67FF" w:rsidRDefault="00BD67FF" w:rsidP="00BD67FF">
      <w:pPr>
        <w:spacing w:after="0" w:line="240" w:lineRule="auto"/>
        <w:rPr>
          <w:sz w:val="20"/>
          <w:szCs w:val="20"/>
        </w:rPr>
      </w:pPr>
    </w:p>
    <w:p w14:paraId="4ADEA616" w14:textId="0A1A6179" w:rsidR="00BD67FF" w:rsidRDefault="00260830" w:rsidP="008223EA">
      <w:pPr>
        <w:spacing w:before="2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SOC</m:t>
            </m:r>
          </m:sub>
        </m:sSub>
      </m:oMath>
      <w:r w:rsidR="00BD67FF">
        <w:t xml:space="preserve"> značí váhu každého SOC kódu ve výpočtu, přičemž váha je spočítaná jako inverzní hodnota počtu unikátních SOC kódů korespondujících k danému ISCO kódu. V uvedeném případě má každý SOC kód váhu jedné třetiny.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O*NET-SOC</m:t>
            </m:r>
          </m:sub>
        </m:sSub>
      </m:oMath>
      <w:r w:rsidR="00BD67FF">
        <w:t xml:space="preserve"> značí váhu příslušného O</w:t>
      </w:r>
      <w:r w:rsidR="00BD67FF" w:rsidRPr="005440ED">
        <w:t>*NET k</w:t>
      </w:r>
      <w:r w:rsidR="00BD67FF">
        <w:t>ódu. Ta je určena jako inverzní hodnota množství O</w:t>
      </w:r>
      <w:r w:rsidR="00BD67FF" w:rsidRPr="005440ED">
        <w:t>*NET k</w:t>
      </w:r>
      <w:r w:rsidR="00BD67FF">
        <w:t>ódů, které jsou přiřazeny ke každému SOC kódu. V</w:t>
      </w:r>
      <w:r w:rsidR="00A36CC8">
        <w:t>e výše</w:t>
      </w:r>
      <w:r w:rsidR="00BD67FF">
        <w:t> uvedeném příkladu první a druhý řádek mají váhu rovnu jedné polovině, přičemž třetí a</w:t>
      </w:r>
      <w:r w:rsidR="005D6EAC">
        <w:t> </w:t>
      </w:r>
      <w:r w:rsidR="00BD67FF">
        <w:t xml:space="preserve">čtvrtý řádek mají váhu rovnu jedné.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Telework</m:t>
            </m:r>
          </m:e>
          <m:sub>
            <m:r>
              <w:rPr>
                <w:rFonts w:ascii="Cambria Math" w:hAnsi="Cambria Math"/>
              </w:rPr>
              <m:t>O*NET-SOC</m:t>
            </m:r>
          </m:sub>
        </m:sSub>
      </m:oMath>
      <w:r w:rsidR="00BD67FF">
        <w:t xml:space="preserve"> je binární proměnná, která je rovna jedné, pokud se povolání odpovídající danému O*NET-SOC kódu dá vykonávat z domova, a rovna nule, pokud ne. Ve výše uvedeném příkladu se jedná o hodnotu v posledním sloupci. V uvedeném případě pro ISCO kód 1112 je tedy výpočet následující:</w:t>
      </w:r>
    </w:p>
    <w:p w14:paraId="423E2651" w14:textId="4F799818" w:rsidR="005D6EAC" w:rsidRPr="008223EA" w:rsidRDefault="00260830" w:rsidP="008223EA">
      <w:pPr>
        <w:spacing w:after="0" w:line="240" w:lineRule="auto"/>
        <w:rPr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Telework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ISCO=1112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*1+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*1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*0+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*1=0.66</m:t>
        </m:r>
      </m:oMath>
      <w:r w:rsidR="005D6EAC">
        <w:br w:type="page"/>
      </w:r>
    </w:p>
    <w:p w14:paraId="62611F2E" w14:textId="72E05FCB" w:rsidR="00F028D5" w:rsidRPr="0062108F" w:rsidRDefault="00701DA8" w:rsidP="00F97A38">
      <w:pPr>
        <w:pStyle w:val="Heading1"/>
      </w:pPr>
      <w:r w:rsidRPr="00E345C9">
        <w:lastRenderedPageBreak/>
        <w:t>Dosavadní studie v sérii IDEA anti COVID-19</w:t>
      </w:r>
    </w:p>
    <w:p w14:paraId="31F777C1" w14:textId="10790BB7" w:rsidR="00BD67FF" w:rsidRPr="009B0E9D" w:rsidRDefault="00260830" w:rsidP="00BD67FF">
      <w:pPr>
        <w:spacing w:after="120" w:line="276" w:lineRule="auto"/>
        <w:rPr>
          <w:sz w:val="20"/>
          <w:szCs w:val="20"/>
        </w:rPr>
      </w:pPr>
      <w:hyperlink r:id="rId9" w:history="1">
        <w:r w:rsidR="00BD67FF" w:rsidRPr="009B0E9D">
          <w:rPr>
            <w:rStyle w:val="Hyperlink"/>
            <w:b/>
            <w:sz w:val="20"/>
            <w:szCs w:val="20"/>
          </w:rPr>
          <w:t># 22</w:t>
        </w:r>
      </w:hyperlink>
      <w:r w:rsidR="00BD67FF" w:rsidRPr="009B0E9D">
        <w:rPr>
          <w:b/>
          <w:sz w:val="20"/>
          <w:szCs w:val="20"/>
        </w:rPr>
        <w:t xml:space="preserve"> </w:t>
      </w:r>
      <w:r w:rsidR="00BD67FF" w:rsidRPr="009B0E9D">
        <w:rPr>
          <w:sz w:val="20"/>
          <w:szCs w:val="20"/>
        </w:rPr>
        <w:t>„</w:t>
      </w:r>
      <w:r w:rsidR="009B0E9D" w:rsidRPr="009B0E9D">
        <w:rPr>
          <w:sz w:val="20"/>
          <w:szCs w:val="20"/>
        </w:rPr>
        <w:t xml:space="preserve">Dopady pandemie </w:t>
      </w:r>
      <w:proofErr w:type="spellStart"/>
      <w:r w:rsidR="009B0E9D" w:rsidRPr="009B0E9D">
        <w:rPr>
          <w:sz w:val="20"/>
          <w:szCs w:val="20"/>
        </w:rPr>
        <w:t>koronaviru</w:t>
      </w:r>
      <w:proofErr w:type="spellEnd"/>
      <w:r w:rsidR="009B0E9D" w:rsidRPr="009B0E9D">
        <w:rPr>
          <w:sz w:val="20"/>
          <w:szCs w:val="20"/>
        </w:rPr>
        <w:t xml:space="preserve"> na duševní zdraví“, IDEA anti COVID-19, srpen 2020, Autoři: Vojtěch Bartoš, Jana </w:t>
      </w:r>
      <w:proofErr w:type="spellStart"/>
      <w:r w:rsidR="009B0E9D" w:rsidRPr="009B0E9D">
        <w:rPr>
          <w:sz w:val="20"/>
          <w:szCs w:val="20"/>
        </w:rPr>
        <w:t>Cahlíková</w:t>
      </w:r>
      <w:proofErr w:type="spellEnd"/>
      <w:r w:rsidR="009B0E9D" w:rsidRPr="009B0E9D">
        <w:rPr>
          <w:sz w:val="20"/>
          <w:szCs w:val="20"/>
        </w:rPr>
        <w:t>, Michal Bauer, Julie Chytilová</w:t>
      </w:r>
    </w:p>
    <w:p w14:paraId="68DA7AA0" w14:textId="384E614C" w:rsidR="00BD67FF" w:rsidRDefault="00260830" w:rsidP="00BD67FF">
      <w:pPr>
        <w:spacing w:after="120" w:line="276" w:lineRule="auto"/>
        <w:rPr>
          <w:b/>
          <w:sz w:val="20"/>
          <w:szCs w:val="20"/>
        </w:rPr>
      </w:pPr>
      <w:hyperlink r:id="rId10" w:history="1">
        <w:r w:rsidR="00BD67FF" w:rsidRPr="004470FF">
          <w:rPr>
            <w:rStyle w:val="Hyperlink"/>
            <w:b/>
            <w:sz w:val="20"/>
            <w:szCs w:val="20"/>
          </w:rPr>
          <w:t># 21</w:t>
        </w:r>
      </w:hyperlink>
      <w:r w:rsidR="00BD67FF" w:rsidRPr="004470FF">
        <w:rPr>
          <w:b/>
          <w:sz w:val="20"/>
          <w:szCs w:val="20"/>
        </w:rPr>
        <w:t xml:space="preserve"> </w:t>
      </w:r>
      <w:r w:rsidR="00BD67FF" w:rsidRPr="004470FF">
        <w:rPr>
          <w:sz w:val="20"/>
          <w:szCs w:val="20"/>
        </w:rPr>
        <w:t xml:space="preserve">„Rozdílné ekonomické dopady krizecovid-19 na muže a ženy v Česku“, IDEA anti COVID-19, červen 2020, Autoři: Andreas Menzel, Martina </w:t>
      </w:r>
      <w:proofErr w:type="spellStart"/>
      <w:r w:rsidR="00BD67FF" w:rsidRPr="004470FF">
        <w:rPr>
          <w:sz w:val="20"/>
          <w:szCs w:val="20"/>
        </w:rPr>
        <w:t>Miotto</w:t>
      </w:r>
      <w:proofErr w:type="spellEnd"/>
    </w:p>
    <w:p w14:paraId="209F367D" w14:textId="77777777" w:rsidR="00BD67FF" w:rsidRDefault="00260830" w:rsidP="00BD67FF">
      <w:pPr>
        <w:spacing w:after="120" w:line="276" w:lineRule="auto"/>
        <w:rPr>
          <w:i/>
          <w:sz w:val="20"/>
          <w:szCs w:val="20"/>
        </w:rPr>
      </w:pPr>
      <w:hyperlink r:id="rId11" w:history="1">
        <w:r w:rsidR="00BD67FF" w:rsidRPr="00606497">
          <w:rPr>
            <w:rStyle w:val="Hyperlink"/>
            <w:b/>
            <w:sz w:val="20"/>
            <w:szCs w:val="20"/>
          </w:rPr>
          <w:t># 20</w:t>
        </w:r>
      </w:hyperlink>
      <w:r w:rsidR="00BD67FF">
        <w:rPr>
          <w:sz w:val="20"/>
          <w:szCs w:val="20"/>
        </w:rPr>
        <w:t xml:space="preserve"> </w:t>
      </w:r>
      <w:r w:rsidR="00BD67FF" w:rsidRPr="00606497">
        <w:rPr>
          <w:i/>
          <w:sz w:val="20"/>
          <w:szCs w:val="20"/>
        </w:rPr>
        <w:t xml:space="preserve">„Ekonomická </w:t>
      </w:r>
      <w:proofErr w:type="spellStart"/>
      <w:r w:rsidR="00BD67FF" w:rsidRPr="00606497">
        <w:rPr>
          <w:i/>
          <w:sz w:val="20"/>
          <w:szCs w:val="20"/>
        </w:rPr>
        <w:t>kríza</w:t>
      </w:r>
      <w:proofErr w:type="spellEnd"/>
      <w:r w:rsidR="00BD67FF" w:rsidRPr="00606497">
        <w:rPr>
          <w:i/>
          <w:sz w:val="20"/>
          <w:szCs w:val="20"/>
        </w:rPr>
        <w:t xml:space="preserve"> a straty na </w:t>
      </w:r>
      <w:proofErr w:type="spellStart"/>
      <w:r w:rsidR="00BD67FF" w:rsidRPr="00606497">
        <w:rPr>
          <w:i/>
          <w:sz w:val="20"/>
          <w:szCs w:val="20"/>
        </w:rPr>
        <w:t>životoch</w:t>
      </w:r>
      <w:proofErr w:type="spellEnd"/>
      <w:r w:rsidR="00BD67FF" w:rsidRPr="00606497">
        <w:rPr>
          <w:i/>
          <w:sz w:val="20"/>
          <w:szCs w:val="20"/>
        </w:rPr>
        <w:t>“</w:t>
      </w:r>
      <w:r w:rsidR="00BD67FF" w:rsidRPr="00606497">
        <w:rPr>
          <w:sz w:val="20"/>
          <w:szCs w:val="20"/>
        </w:rPr>
        <w:t xml:space="preserve">, IDEA anti COVID-19, červen 2020, Autoři: </w:t>
      </w:r>
      <w:proofErr w:type="spellStart"/>
      <w:r w:rsidR="00BD67FF" w:rsidRPr="00606497">
        <w:rPr>
          <w:sz w:val="20"/>
          <w:szCs w:val="20"/>
        </w:rPr>
        <w:t>Kristína</w:t>
      </w:r>
      <w:proofErr w:type="spellEnd"/>
      <w:r w:rsidR="00BD67FF" w:rsidRPr="00606497">
        <w:rPr>
          <w:sz w:val="20"/>
          <w:szCs w:val="20"/>
        </w:rPr>
        <w:t xml:space="preserve"> </w:t>
      </w:r>
      <w:proofErr w:type="spellStart"/>
      <w:r w:rsidR="00BD67FF" w:rsidRPr="00606497">
        <w:rPr>
          <w:sz w:val="20"/>
          <w:szCs w:val="20"/>
        </w:rPr>
        <w:t>Hrehová</w:t>
      </w:r>
      <w:proofErr w:type="spellEnd"/>
      <w:r w:rsidR="00BD67FF" w:rsidRPr="00606497">
        <w:rPr>
          <w:sz w:val="20"/>
          <w:szCs w:val="20"/>
        </w:rPr>
        <w:t xml:space="preserve">, Štěpán </w:t>
      </w:r>
      <w:proofErr w:type="spellStart"/>
      <w:r w:rsidR="00BD67FF" w:rsidRPr="00606497">
        <w:rPr>
          <w:sz w:val="20"/>
          <w:szCs w:val="20"/>
        </w:rPr>
        <w:t>Jurajda</w:t>
      </w:r>
      <w:proofErr w:type="spellEnd"/>
    </w:p>
    <w:p w14:paraId="16FA19DA" w14:textId="77777777" w:rsidR="00BD67FF" w:rsidRDefault="00260830" w:rsidP="00BD67FF">
      <w:pPr>
        <w:spacing w:after="120" w:line="276" w:lineRule="auto"/>
        <w:rPr>
          <w:sz w:val="20"/>
          <w:szCs w:val="20"/>
        </w:rPr>
      </w:pPr>
      <w:hyperlink r:id="rId12" w:history="1">
        <w:r w:rsidR="00BD67FF" w:rsidRPr="00F028D5">
          <w:rPr>
            <w:rStyle w:val="Hyperlink"/>
            <w:b/>
            <w:sz w:val="20"/>
            <w:szCs w:val="20"/>
          </w:rPr>
          <w:t># 19</w:t>
        </w:r>
      </w:hyperlink>
      <w:r w:rsidR="00BD67FF">
        <w:rPr>
          <w:sz w:val="20"/>
          <w:szCs w:val="20"/>
        </w:rPr>
        <w:t xml:space="preserve"> </w:t>
      </w:r>
      <w:r w:rsidR="00BD67FF" w:rsidRPr="00606497">
        <w:rPr>
          <w:i/>
          <w:sz w:val="20"/>
          <w:szCs w:val="20"/>
        </w:rPr>
        <w:t>„</w:t>
      </w:r>
      <w:proofErr w:type="spellStart"/>
      <w:r w:rsidR="00BD67FF" w:rsidRPr="00606497">
        <w:rPr>
          <w:i/>
          <w:sz w:val="20"/>
          <w:szCs w:val="20"/>
        </w:rPr>
        <w:t>Startupy</w:t>
      </w:r>
      <w:proofErr w:type="spellEnd"/>
      <w:r w:rsidR="00BD67FF" w:rsidRPr="00606497">
        <w:rPr>
          <w:i/>
          <w:sz w:val="20"/>
          <w:szCs w:val="20"/>
        </w:rPr>
        <w:t xml:space="preserve"> </w:t>
      </w:r>
      <w:proofErr w:type="spellStart"/>
      <w:r w:rsidR="00BD67FF" w:rsidRPr="00606497">
        <w:rPr>
          <w:i/>
          <w:sz w:val="20"/>
          <w:szCs w:val="20"/>
        </w:rPr>
        <w:t>vdobě</w:t>
      </w:r>
      <w:proofErr w:type="spellEnd"/>
      <w:r w:rsidR="00BD67FF" w:rsidRPr="00606497">
        <w:rPr>
          <w:i/>
          <w:sz w:val="20"/>
          <w:szCs w:val="20"/>
        </w:rPr>
        <w:t xml:space="preserve"> pandemie covid-19: zkušenosti </w:t>
      </w:r>
      <w:proofErr w:type="spellStart"/>
      <w:r w:rsidR="00BD67FF" w:rsidRPr="00606497">
        <w:rPr>
          <w:i/>
          <w:sz w:val="20"/>
          <w:szCs w:val="20"/>
        </w:rPr>
        <w:t>zUSA</w:t>
      </w:r>
      <w:proofErr w:type="spellEnd"/>
      <w:r w:rsidR="00BD67FF" w:rsidRPr="00606497">
        <w:rPr>
          <w:i/>
          <w:sz w:val="20"/>
          <w:szCs w:val="20"/>
        </w:rPr>
        <w:t xml:space="preserve"> pro Česko</w:t>
      </w:r>
      <w:r w:rsidR="00BD67FF" w:rsidRPr="00606497">
        <w:rPr>
          <w:sz w:val="20"/>
          <w:szCs w:val="20"/>
        </w:rPr>
        <w:t>“, IDEA anti COVID-19, květen 2020, Autor: Petr Sedláče</w:t>
      </w:r>
      <w:r w:rsidR="00BD67FF">
        <w:rPr>
          <w:sz w:val="20"/>
          <w:szCs w:val="20"/>
        </w:rPr>
        <w:t>k</w:t>
      </w:r>
    </w:p>
    <w:p w14:paraId="13BE7BC4" w14:textId="77777777" w:rsidR="00BD67FF" w:rsidRDefault="00260830" w:rsidP="00BD67FF">
      <w:pPr>
        <w:spacing w:after="120" w:line="276" w:lineRule="auto"/>
        <w:rPr>
          <w:sz w:val="20"/>
          <w:szCs w:val="20"/>
        </w:rPr>
      </w:pPr>
      <w:hyperlink r:id="rId13" w:history="1">
        <w:r w:rsidR="00BD67FF" w:rsidRPr="00A56A7D">
          <w:rPr>
            <w:rStyle w:val="Hyperlink"/>
            <w:b/>
            <w:sz w:val="20"/>
            <w:szCs w:val="20"/>
          </w:rPr>
          <w:t># 18</w:t>
        </w:r>
      </w:hyperlink>
      <w:r w:rsidR="00BD67FF">
        <w:rPr>
          <w:sz w:val="20"/>
          <w:szCs w:val="20"/>
        </w:rPr>
        <w:t xml:space="preserve"> </w:t>
      </w:r>
      <w:r w:rsidR="00BD67FF" w:rsidRPr="00606497">
        <w:rPr>
          <w:i/>
          <w:sz w:val="20"/>
          <w:szCs w:val="20"/>
        </w:rPr>
        <w:t>„Pandemie covid-19 a sociálně-ekonomické nerovnosti na vzdělávání“</w:t>
      </w:r>
      <w:r w:rsidR="00BD67FF">
        <w:rPr>
          <w:sz w:val="20"/>
          <w:szCs w:val="20"/>
        </w:rPr>
        <w:t xml:space="preserve">, IDEA anti COVID-19, květen 2020, Autoři: Miroslava </w:t>
      </w:r>
      <w:proofErr w:type="spellStart"/>
      <w:r w:rsidR="00BD67FF">
        <w:rPr>
          <w:sz w:val="20"/>
          <w:szCs w:val="20"/>
        </w:rPr>
        <w:t>Federičová</w:t>
      </w:r>
      <w:proofErr w:type="spellEnd"/>
      <w:r w:rsidR="00BD67FF">
        <w:rPr>
          <w:sz w:val="20"/>
          <w:szCs w:val="20"/>
        </w:rPr>
        <w:t>, Václav Korbel</w:t>
      </w:r>
    </w:p>
    <w:p w14:paraId="0D9ED131" w14:textId="77777777" w:rsidR="00BD67FF" w:rsidRPr="00D73630" w:rsidRDefault="00260830" w:rsidP="00BD67FF">
      <w:pPr>
        <w:pStyle w:val="BodyText"/>
        <w:spacing w:line="276" w:lineRule="auto"/>
        <w:rPr>
          <w:sz w:val="20"/>
          <w:szCs w:val="20"/>
        </w:rPr>
      </w:pPr>
      <w:hyperlink r:id="rId14" w:history="1">
        <w:r w:rsidR="00BD67FF" w:rsidRPr="00D73630">
          <w:rPr>
            <w:rStyle w:val="Hyperlink"/>
            <w:b/>
            <w:bCs/>
            <w:sz w:val="20"/>
            <w:szCs w:val="20"/>
          </w:rPr>
          <w:t># 17</w:t>
        </w:r>
      </w:hyperlink>
      <w:r w:rsidR="00BD67FF" w:rsidRPr="00D73630">
        <w:rPr>
          <w:sz w:val="20"/>
          <w:szCs w:val="20"/>
        </w:rPr>
        <w:t xml:space="preserve"> „</w:t>
      </w:r>
      <w:r w:rsidR="00BD67FF" w:rsidRPr="00606497">
        <w:rPr>
          <w:i/>
          <w:sz w:val="20"/>
          <w:szCs w:val="20"/>
        </w:rPr>
        <w:t>Jak probudit ekonomiku: Zklidnit, rozehřát, s něčím se rozloučit</w:t>
      </w:r>
      <w:r w:rsidR="00BD67FF" w:rsidRPr="00D73630">
        <w:rPr>
          <w:sz w:val="20"/>
          <w:szCs w:val="20"/>
        </w:rPr>
        <w:t>”, IDEA anti COVID-19, květen 2020, Autor: Filip Matějka</w:t>
      </w:r>
    </w:p>
    <w:p w14:paraId="20CC071D" w14:textId="77777777" w:rsidR="00BD67FF" w:rsidRPr="00D73630" w:rsidRDefault="00260830" w:rsidP="00BD67FF">
      <w:pPr>
        <w:pStyle w:val="BodyText"/>
        <w:spacing w:line="276" w:lineRule="auto"/>
        <w:rPr>
          <w:sz w:val="20"/>
          <w:szCs w:val="20"/>
        </w:rPr>
      </w:pPr>
      <w:hyperlink r:id="rId15" w:history="1">
        <w:r w:rsidR="00BD67FF" w:rsidRPr="00D73630">
          <w:rPr>
            <w:rStyle w:val="Hyperlink"/>
            <w:b/>
            <w:bCs/>
            <w:sz w:val="20"/>
            <w:szCs w:val="20"/>
          </w:rPr>
          <w:t># 16</w:t>
        </w:r>
      </w:hyperlink>
      <w:r w:rsidR="00BD67FF" w:rsidRPr="00D73630">
        <w:rPr>
          <w:sz w:val="20"/>
          <w:szCs w:val="20"/>
        </w:rPr>
        <w:t xml:space="preserve"> „</w:t>
      </w:r>
      <w:r w:rsidR="00BD67FF" w:rsidRPr="00D73630">
        <w:rPr>
          <w:i/>
          <w:iCs/>
          <w:sz w:val="20"/>
          <w:szCs w:val="20"/>
        </w:rPr>
        <w:t xml:space="preserve">Makroekonomická politika v časech </w:t>
      </w:r>
      <w:proofErr w:type="spellStart"/>
      <w:r w:rsidR="00BD67FF" w:rsidRPr="00D73630">
        <w:rPr>
          <w:i/>
          <w:iCs/>
          <w:sz w:val="20"/>
          <w:szCs w:val="20"/>
        </w:rPr>
        <w:t>koronavirové</w:t>
      </w:r>
      <w:proofErr w:type="spellEnd"/>
      <w:r w:rsidR="00BD67FF" w:rsidRPr="00D73630">
        <w:rPr>
          <w:i/>
          <w:iCs/>
          <w:sz w:val="20"/>
          <w:szCs w:val="20"/>
        </w:rPr>
        <w:t xml:space="preserve"> epidemie</w:t>
      </w:r>
      <w:r w:rsidR="00BD67FF" w:rsidRPr="00D73630">
        <w:rPr>
          <w:sz w:val="20"/>
          <w:szCs w:val="20"/>
        </w:rPr>
        <w:t xml:space="preserve">“, IDEA anti COVID-19, duben 2020, Autoři: Marek Kapička, Michal </w:t>
      </w:r>
      <w:proofErr w:type="spellStart"/>
      <w:r w:rsidR="00BD67FF" w:rsidRPr="00D73630">
        <w:rPr>
          <w:sz w:val="20"/>
          <w:szCs w:val="20"/>
        </w:rPr>
        <w:t>Kejak</w:t>
      </w:r>
      <w:proofErr w:type="spellEnd"/>
      <w:r w:rsidR="00BD67FF" w:rsidRPr="00D73630">
        <w:rPr>
          <w:sz w:val="20"/>
          <w:szCs w:val="20"/>
        </w:rPr>
        <w:t>, Ctirad Slavík</w:t>
      </w:r>
    </w:p>
    <w:p w14:paraId="4E39B3DC" w14:textId="77777777" w:rsidR="00BD67FF" w:rsidRPr="00D73630" w:rsidRDefault="00260830" w:rsidP="00BD67FF">
      <w:pPr>
        <w:pStyle w:val="BodyText"/>
        <w:spacing w:line="276" w:lineRule="auto"/>
        <w:rPr>
          <w:sz w:val="20"/>
          <w:szCs w:val="20"/>
        </w:rPr>
      </w:pPr>
      <w:hyperlink r:id="rId16" w:history="1">
        <w:r w:rsidR="00BD67FF" w:rsidRPr="00D73630">
          <w:rPr>
            <w:rStyle w:val="Hyperlink"/>
            <w:b/>
            <w:bCs/>
            <w:sz w:val="20"/>
            <w:szCs w:val="20"/>
          </w:rPr>
          <w:t># 15</w:t>
        </w:r>
      </w:hyperlink>
      <w:r w:rsidR="00BD67FF" w:rsidRPr="00D73630">
        <w:rPr>
          <w:sz w:val="20"/>
          <w:szCs w:val="20"/>
        </w:rPr>
        <w:t xml:space="preserve"> „</w:t>
      </w:r>
      <w:r w:rsidR="00BD67FF" w:rsidRPr="00D73630">
        <w:rPr>
          <w:i/>
          <w:iCs/>
          <w:sz w:val="20"/>
          <w:szCs w:val="20"/>
        </w:rPr>
        <w:t>Serologické testy na protilátky covid-19: K čemu nám mohou být dobré</w:t>
      </w:r>
      <w:r w:rsidR="00BD67FF" w:rsidRPr="00D73630">
        <w:rPr>
          <w:sz w:val="20"/>
          <w:szCs w:val="20"/>
        </w:rPr>
        <w:t>“, IDEA anti COVID-19, duben 2020, Autorka: Ludmila Matysková</w:t>
      </w:r>
    </w:p>
    <w:p w14:paraId="16B5CDF9" w14:textId="77777777" w:rsidR="00BD67FF" w:rsidRPr="00221F76" w:rsidRDefault="00260830" w:rsidP="00BD67FF">
      <w:pPr>
        <w:pStyle w:val="BodyText"/>
        <w:spacing w:line="276" w:lineRule="auto"/>
        <w:rPr>
          <w:rFonts w:eastAsia="Cambria" w:cs="Cambria"/>
          <w:color w:val="00000A"/>
          <w:sz w:val="20"/>
          <w:szCs w:val="20"/>
          <w:lang w:eastAsia="ar-SA" w:bidi="ar-SA"/>
        </w:rPr>
      </w:pPr>
      <w:hyperlink r:id="rId17" w:anchor="p=1" w:history="1">
        <w:r w:rsidR="00BD67FF" w:rsidRPr="00221F76">
          <w:rPr>
            <w:rStyle w:val="Hyperlink"/>
            <w:rFonts w:eastAsia="Cambria" w:cs="Cambria"/>
            <w:b/>
            <w:sz w:val="20"/>
            <w:szCs w:val="20"/>
            <w:lang w:eastAsia="ar-SA" w:bidi="ar-SA"/>
          </w:rPr>
          <w:t># 14</w:t>
        </w:r>
      </w:hyperlink>
      <w:r w:rsidR="00BD67FF" w:rsidRPr="00221F76">
        <w:rPr>
          <w:rFonts w:eastAsia="Cambria" w:cs="Cambria"/>
          <w:color w:val="00000A"/>
          <w:sz w:val="20"/>
          <w:szCs w:val="20"/>
          <w:lang w:eastAsia="ar-SA" w:bidi="ar-SA"/>
        </w:rPr>
        <w:t xml:space="preserve"> „Využití technologie Bluetooth pro trasování šíření covid-19“, </w:t>
      </w:r>
      <w:r w:rsidR="00BD67FF" w:rsidRPr="00221F76">
        <w:rPr>
          <w:sz w:val="20"/>
          <w:szCs w:val="20"/>
        </w:rPr>
        <w:t>IDEA anti COVID-19, duben 2020, Autoři: Ole Jann, Pavel Kocourek, Jakub Steiner</w:t>
      </w:r>
    </w:p>
    <w:p w14:paraId="57AB9522" w14:textId="77777777" w:rsidR="00BD67FF" w:rsidRPr="00221F76" w:rsidRDefault="00260830" w:rsidP="00BD67FF">
      <w:pPr>
        <w:pStyle w:val="BodyText"/>
        <w:spacing w:line="276" w:lineRule="auto"/>
        <w:rPr>
          <w:sz w:val="20"/>
          <w:szCs w:val="20"/>
        </w:rPr>
      </w:pPr>
      <w:hyperlink r:id="rId18" w:anchor="p=1" w:history="1">
        <w:r w:rsidR="00BD67FF" w:rsidRPr="00221F76">
          <w:rPr>
            <w:rStyle w:val="Hyperlink"/>
            <w:b/>
            <w:bCs/>
            <w:sz w:val="20"/>
            <w:szCs w:val="20"/>
          </w:rPr>
          <w:t># 13</w:t>
        </w:r>
      </w:hyperlink>
      <w:r w:rsidR="00BD67FF" w:rsidRPr="00221F76">
        <w:rPr>
          <w:sz w:val="20"/>
          <w:szCs w:val="20"/>
        </w:rPr>
        <w:t xml:space="preserve"> „</w:t>
      </w:r>
      <w:proofErr w:type="spellStart"/>
      <w:r w:rsidR="00BD67FF" w:rsidRPr="00221F76">
        <w:rPr>
          <w:i/>
          <w:iCs/>
          <w:sz w:val="20"/>
          <w:szCs w:val="20"/>
        </w:rPr>
        <w:t>Kurzarbeit</w:t>
      </w:r>
      <w:proofErr w:type="spellEnd"/>
      <w:r w:rsidR="00BD67FF" w:rsidRPr="00221F76">
        <w:rPr>
          <w:i/>
          <w:iCs/>
          <w:sz w:val="20"/>
          <w:szCs w:val="20"/>
        </w:rPr>
        <w:t>: zahraniční zkušenosti s dotováním zkrácené pracovní doby</w:t>
      </w:r>
      <w:r w:rsidR="00BD67FF" w:rsidRPr="00221F76">
        <w:rPr>
          <w:sz w:val="20"/>
          <w:szCs w:val="20"/>
        </w:rPr>
        <w:t xml:space="preserve">“, IDEA anti COVID-19, duben 2020, Autoři: Nikolas </w:t>
      </w:r>
      <w:proofErr w:type="spellStart"/>
      <w:r w:rsidR="00BD67FF" w:rsidRPr="00221F76">
        <w:rPr>
          <w:sz w:val="20"/>
          <w:szCs w:val="20"/>
        </w:rPr>
        <w:t>Mittag</w:t>
      </w:r>
      <w:proofErr w:type="spellEnd"/>
      <w:r w:rsidR="00BD67FF" w:rsidRPr="00221F76">
        <w:rPr>
          <w:sz w:val="20"/>
          <w:szCs w:val="20"/>
        </w:rPr>
        <w:t xml:space="preserve">, Filip </w:t>
      </w:r>
      <w:proofErr w:type="spellStart"/>
      <w:r w:rsidR="00BD67FF" w:rsidRPr="00221F76">
        <w:rPr>
          <w:sz w:val="20"/>
          <w:szCs w:val="20"/>
        </w:rPr>
        <w:t>Pertold</w:t>
      </w:r>
      <w:proofErr w:type="spellEnd"/>
    </w:p>
    <w:p w14:paraId="6C8524B9" w14:textId="77777777" w:rsidR="00BD67FF" w:rsidRPr="00221F76" w:rsidRDefault="00260830" w:rsidP="00BD67FF">
      <w:pPr>
        <w:spacing w:after="120" w:line="276" w:lineRule="auto"/>
        <w:rPr>
          <w:bCs/>
          <w:sz w:val="20"/>
          <w:szCs w:val="20"/>
        </w:rPr>
      </w:pPr>
      <w:hyperlink r:id="rId19" w:history="1">
        <w:r w:rsidR="00BD67FF" w:rsidRPr="00221F76">
          <w:rPr>
            <w:rStyle w:val="Hyperlink"/>
            <w:b/>
            <w:bCs/>
            <w:sz w:val="20"/>
            <w:szCs w:val="20"/>
          </w:rPr>
          <w:t># 12</w:t>
        </w:r>
      </w:hyperlink>
      <w:r w:rsidR="00BD67FF" w:rsidRPr="00221F76">
        <w:rPr>
          <w:bCs/>
          <w:sz w:val="20"/>
          <w:szCs w:val="20"/>
        </w:rPr>
        <w:t xml:space="preserve"> „</w:t>
      </w:r>
      <w:r w:rsidR="00BD67FF" w:rsidRPr="00221F76">
        <w:rPr>
          <w:bCs/>
          <w:i/>
          <w:sz w:val="20"/>
          <w:szCs w:val="20"/>
        </w:rPr>
        <w:t xml:space="preserve">Dodržování zákazů v době </w:t>
      </w:r>
      <w:proofErr w:type="spellStart"/>
      <w:r w:rsidR="00BD67FF" w:rsidRPr="00221F76">
        <w:rPr>
          <w:bCs/>
          <w:i/>
          <w:sz w:val="20"/>
          <w:szCs w:val="20"/>
        </w:rPr>
        <w:t>koronaviru</w:t>
      </w:r>
      <w:proofErr w:type="spellEnd"/>
      <w:r w:rsidR="00BD67FF" w:rsidRPr="00221F76">
        <w:rPr>
          <w:bCs/>
          <w:i/>
          <w:sz w:val="20"/>
          <w:szCs w:val="20"/>
        </w:rPr>
        <w:t>: vymáhání musí být cílené efektivně</w:t>
      </w:r>
      <w:r w:rsidR="00BD67FF" w:rsidRPr="00221F76">
        <w:rPr>
          <w:bCs/>
          <w:sz w:val="20"/>
          <w:szCs w:val="20"/>
        </w:rPr>
        <w:t xml:space="preserve">“, </w:t>
      </w:r>
      <w:r w:rsidR="00BD67FF" w:rsidRPr="00221F76">
        <w:rPr>
          <w:sz w:val="20"/>
          <w:szCs w:val="20"/>
        </w:rPr>
        <w:t>IDEA anti COVID-19, duben 2020, Autor: Libor Dušek</w:t>
      </w:r>
    </w:p>
    <w:p w14:paraId="4ADEB236" w14:textId="77777777" w:rsidR="00BD67FF" w:rsidRPr="00221F76" w:rsidRDefault="00260830" w:rsidP="00BD67FF">
      <w:pPr>
        <w:pStyle w:val="BodyText"/>
        <w:spacing w:line="276" w:lineRule="auto"/>
        <w:rPr>
          <w:sz w:val="20"/>
          <w:szCs w:val="20"/>
        </w:rPr>
      </w:pPr>
      <w:hyperlink r:id="rId20" w:history="1">
        <w:r w:rsidR="00BD67FF" w:rsidRPr="00221F76">
          <w:rPr>
            <w:rStyle w:val="Hyperlink"/>
            <w:b/>
            <w:bCs/>
            <w:sz w:val="20"/>
            <w:szCs w:val="20"/>
          </w:rPr>
          <w:t># 11</w:t>
        </w:r>
      </w:hyperlink>
      <w:r w:rsidR="00BD67FF" w:rsidRPr="00221F76">
        <w:rPr>
          <w:sz w:val="20"/>
          <w:szCs w:val="20"/>
        </w:rPr>
        <w:t xml:space="preserve"> </w:t>
      </w:r>
      <w:r w:rsidR="00BD67FF" w:rsidRPr="00221F76">
        <w:rPr>
          <w:i/>
          <w:iCs/>
          <w:sz w:val="20"/>
          <w:szCs w:val="20"/>
        </w:rPr>
        <w:t>„Sběr osobních údajů pro chytré trasování COVID-19: Jak lidi motivovat a neodradit“</w:t>
      </w:r>
      <w:r w:rsidR="00BD67FF" w:rsidRPr="00221F76">
        <w:rPr>
          <w:sz w:val="20"/>
          <w:szCs w:val="20"/>
        </w:rPr>
        <w:t>, IDEA anti COVID-19, duben 2020, Autor: Ole Jann (odborný překlad Ludmila Matysková)</w:t>
      </w:r>
    </w:p>
    <w:p w14:paraId="5C6795C3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sz w:val="20"/>
          <w:szCs w:val="20"/>
        </w:rPr>
      </w:pPr>
      <w:hyperlink r:id="rId21" w:history="1">
        <w:r w:rsidR="00BD67FF" w:rsidRPr="00221F76">
          <w:rPr>
            <w:rStyle w:val="Hyperlink"/>
            <w:b/>
            <w:bCs/>
            <w:sz w:val="20"/>
            <w:szCs w:val="20"/>
          </w:rPr>
          <w:t># 10</w:t>
        </w:r>
      </w:hyperlink>
      <w:r w:rsidR="00BD67FF" w:rsidRPr="00221F76">
        <w:rPr>
          <w:sz w:val="20"/>
          <w:szCs w:val="20"/>
        </w:rPr>
        <w:t xml:space="preserve"> „</w:t>
      </w:r>
      <w:r w:rsidR="00BD67FF" w:rsidRPr="00221F76">
        <w:rPr>
          <w:i/>
          <w:iCs/>
          <w:sz w:val="20"/>
          <w:szCs w:val="20"/>
        </w:rPr>
        <w:t>Jak komunikovat vládní krizová opatření? Často je opakovat</w:t>
      </w:r>
      <w:r w:rsidR="00BD67FF" w:rsidRPr="00221F76">
        <w:rPr>
          <w:sz w:val="20"/>
          <w:szCs w:val="20"/>
        </w:rPr>
        <w:t xml:space="preserve">“, IDEA anti COVID-19, duben 2020, Autoři: Václav Korbel, Vladimír Novák, Michal </w:t>
      </w:r>
      <w:proofErr w:type="spellStart"/>
      <w:r w:rsidR="00BD67FF" w:rsidRPr="00221F76">
        <w:rPr>
          <w:sz w:val="20"/>
          <w:szCs w:val="20"/>
        </w:rPr>
        <w:t>Šoltés</w:t>
      </w:r>
      <w:proofErr w:type="spellEnd"/>
      <w:r w:rsidR="00BD67FF" w:rsidRPr="00221F76">
        <w:rPr>
          <w:sz w:val="20"/>
          <w:szCs w:val="20"/>
        </w:rPr>
        <w:t>, Lukáš Tóth</w:t>
      </w:r>
    </w:p>
    <w:p w14:paraId="0CE93302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22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9</w:t>
        </w:r>
      </w:hyperlink>
      <w:r w:rsidR="00BD67FF" w:rsidRPr="00221F76">
        <w:rPr>
          <w:rFonts w:eastAsia="Georgia" w:cs="Georgia"/>
          <w:color w:val="2526A9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„Jak komunikovat s veřejností? Poznatky behaviorální ekonomie v boji proti COVID-19“</w:t>
      </w:r>
      <w:r w:rsidR="00BD67FF" w:rsidRPr="00221F76">
        <w:rPr>
          <w:rFonts w:eastAsia="Georgia" w:cs="Georgia"/>
          <w:color w:val="000000"/>
          <w:sz w:val="20"/>
          <w:szCs w:val="20"/>
        </w:rPr>
        <w:t>, březen 2020, IDEA anti COVID-19, Autor: Vojtěch Bartoš</w:t>
      </w:r>
    </w:p>
    <w:p w14:paraId="69568D0B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23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8</w:t>
        </w:r>
      </w:hyperlink>
      <w:r w:rsidR="00BD67FF" w:rsidRPr="00221F76">
        <w:rPr>
          <w:rFonts w:eastAsia="Georgia" w:cs="Georgia"/>
          <w:color w:val="2526A9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„Přehled zahraničních testovacích praxí: ekonomicko-statistická perspektiva“</w:t>
      </w:r>
      <w:r w:rsidR="00BD67FF" w:rsidRPr="00221F76">
        <w:rPr>
          <w:rFonts w:eastAsia="Georgia" w:cs="Georgia"/>
          <w:color w:val="000000"/>
          <w:sz w:val="20"/>
          <w:szCs w:val="20"/>
        </w:rPr>
        <w:t xml:space="preserve">, IDEA anti COVID-19, březen 2020, Autoři: Jakub Steiner, Jan </w:t>
      </w:r>
      <w:proofErr w:type="spellStart"/>
      <w:r w:rsidR="00BD67FF" w:rsidRPr="00221F76">
        <w:rPr>
          <w:rFonts w:eastAsia="Georgia" w:cs="Georgia"/>
          <w:color w:val="000000"/>
          <w:sz w:val="20"/>
          <w:szCs w:val="20"/>
        </w:rPr>
        <w:t>Kulveit</w:t>
      </w:r>
      <w:proofErr w:type="spellEnd"/>
      <w:r w:rsidR="00BD67FF" w:rsidRPr="00221F76">
        <w:rPr>
          <w:rFonts w:eastAsia="Georgia" w:cs="Georgia"/>
          <w:color w:val="000000"/>
          <w:sz w:val="20"/>
          <w:szCs w:val="20"/>
        </w:rPr>
        <w:t>, Ludmila Matysková, Ole Jann, Pavel Kocourek a Vladimír Novák</w:t>
      </w:r>
    </w:p>
    <w:p w14:paraId="386DDD7A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24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7</w:t>
        </w:r>
      </w:hyperlink>
      <w:r w:rsidR="00BD67FF" w:rsidRPr="00221F76">
        <w:rPr>
          <w:rFonts w:eastAsia="Georgia" w:cs="Georgia"/>
          <w:color w:val="000000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„Přístup domácností k nákaze a vládním opatřením: Aktuálně z terénu“</w:t>
      </w:r>
      <w:r w:rsidR="00BD67FF" w:rsidRPr="00221F76">
        <w:rPr>
          <w:rFonts w:eastAsia="Georgia" w:cs="Georgia"/>
          <w:color w:val="000000"/>
          <w:sz w:val="20"/>
          <w:szCs w:val="20"/>
        </w:rPr>
        <w:t xml:space="preserve">, IDEA anti COVID-19, březen 2020, Autoři: Václav Korbel, Vladimír Novák, Michal </w:t>
      </w:r>
      <w:proofErr w:type="spellStart"/>
      <w:r w:rsidR="00BD67FF" w:rsidRPr="00221F76">
        <w:rPr>
          <w:rFonts w:eastAsia="Georgia" w:cs="Georgia"/>
          <w:color w:val="000000"/>
          <w:sz w:val="20"/>
          <w:szCs w:val="20"/>
        </w:rPr>
        <w:t>Šoltés</w:t>
      </w:r>
      <w:proofErr w:type="spellEnd"/>
      <w:r w:rsidR="00BD67FF" w:rsidRPr="00221F76">
        <w:rPr>
          <w:rFonts w:eastAsia="Georgia" w:cs="Georgia"/>
          <w:color w:val="000000"/>
          <w:sz w:val="20"/>
          <w:szCs w:val="20"/>
        </w:rPr>
        <w:t>, Lukáš Tóth</w:t>
      </w:r>
    </w:p>
    <w:p w14:paraId="69D65C2C" w14:textId="77777777" w:rsidR="00BD67FF" w:rsidRPr="00221F76" w:rsidRDefault="00260830" w:rsidP="00BD67FF">
      <w:pPr>
        <w:widowControl w:val="0"/>
        <w:spacing w:after="120" w:line="276" w:lineRule="auto"/>
        <w:rPr>
          <w:iCs/>
          <w:sz w:val="20"/>
          <w:szCs w:val="20"/>
        </w:rPr>
      </w:pPr>
      <w:hyperlink r:id="rId25" w:history="1">
        <w:r w:rsidR="00BD67FF" w:rsidRPr="00221F76">
          <w:rPr>
            <w:rStyle w:val="Hyperlink"/>
            <w:b/>
            <w:sz w:val="20"/>
            <w:szCs w:val="20"/>
          </w:rPr>
          <w:t># 6</w:t>
        </w:r>
      </w:hyperlink>
      <w:r w:rsidR="00BD67FF" w:rsidRPr="00221F76">
        <w:rPr>
          <w:sz w:val="20"/>
          <w:szCs w:val="20"/>
        </w:rPr>
        <w:t xml:space="preserve"> </w:t>
      </w:r>
      <w:r w:rsidR="00BD67FF" w:rsidRPr="00221F76">
        <w:rPr>
          <w:rFonts w:eastAsia="Georgia" w:cs="Georgia"/>
          <w:bCs/>
          <w:i/>
          <w:sz w:val="20"/>
          <w:szCs w:val="20"/>
        </w:rPr>
        <w:t>„</w:t>
      </w:r>
      <w:r w:rsidR="00BD67FF" w:rsidRPr="00221F76">
        <w:rPr>
          <w:i/>
          <w:iCs/>
          <w:sz w:val="20"/>
          <w:szCs w:val="20"/>
        </w:rPr>
        <w:t>Lekce behaviorální ekonomie v prevenci: jak také bojovat s covid-19”</w:t>
      </w:r>
      <w:r w:rsidR="00BD67FF" w:rsidRPr="00221F76">
        <w:rPr>
          <w:iCs/>
          <w:sz w:val="20"/>
          <w:szCs w:val="20"/>
        </w:rPr>
        <w:t xml:space="preserve">, </w:t>
      </w:r>
      <w:r w:rsidR="00BD67FF" w:rsidRPr="00221F76">
        <w:rPr>
          <w:rFonts w:eastAsia="Georgia" w:cs="Georgia"/>
          <w:color w:val="000000"/>
          <w:sz w:val="20"/>
          <w:szCs w:val="20"/>
        </w:rPr>
        <w:t>IDEA anti COVID-19, březen 2020, Autoři: Michal Bauer, Julie Chytilová</w:t>
      </w:r>
    </w:p>
    <w:p w14:paraId="5F9AEF6E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b/>
          <w:bCs/>
          <w:sz w:val="20"/>
          <w:szCs w:val="20"/>
        </w:rPr>
      </w:pPr>
      <w:hyperlink r:id="rId26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 5</w:t>
        </w:r>
      </w:hyperlink>
      <w:r w:rsidR="00BD67FF" w:rsidRPr="00221F76">
        <w:rPr>
          <w:rFonts w:eastAsia="Georgia" w:cs="Georgia"/>
          <w:bCs/>
          <w:sz w:val="20"/>
          <w:szCs w:val="20"/>
        </w:rPr>
        <w:t xml:space="preserve"> </w:t>
      </w:r>
      <w:r w:rsidR="00BD67FF" w:rsidRPr="00221F76">
        <w:rPr>
          <w:rFonts w:eastAsia="Georgia" w:cs="Georgia"/>
          <w:bCs/>
          <w:i/>
          <w:sz w:val="20"/>
          <w:szCs w:val="20"/>
        </w:rPr>
        <w:t>„Testování na covid-19: pozor na více škod než užitku.“</w:t>
      </w:r>
      <w:r w:rsidR="00BD67FF" w:rsidRPr="00221F76">
        <w:rPr>
          <w:rFonts w:eastAsia="Georgia" w:cs="Georgia"/>
          <w:b/>
          <w:bCs/>
          <w:sz w:val="20"/>
          <w:szCs w:val="20"/>
        </w:rPr>
        <w:t xml:space="preserve"> </w:t>
      </w:r>
      <w:r w:rsidR="00BD67FF" w:rsidRPr="00221F76">
        <w:rPr>
          <w:rFonts w:eastAsia="Georgia" w:cs="Georgia"/>
          <w:color w:val="000000"/>
          <w:sz w:val="20"/>
          <w:szCs w:val="20"/>
        </w:rPr>
        <w:t xml:space="preserve">IDEA anti COVID-19, březen 2020, Autoři: Jan </w:t>
      </w:r>
      <w:proofErr w:type="spellStart"/>
      <w:r w:rsidR="00BD67FF" w:rsidRPr="00221F76">
        <w:rPr>
          <w:rFonts w:eastAsia="Georgia" w:cs="Georgia"/>
          <w:color w:val="000000"/>
          <w:sz w:val="20"/>
          <w:szCs w:val="20"/>
        </w:rPr>
        <w:t>Kulveit</w:t>
      </w:r>
      <w:proofErr w:type="spellEnd"/>
      <w:r w:rsidR="00BD67FF" w:rsidRPr="00221F76">
        <w:rPr>
          <w:rFonts w:eastAsia="Georgia" w:cs="Georgia"/>
          <w:color w:val="000000"/>
          <w:sz w:val="20"/>
          <w:szCs w:val="20"/>
        </w:rPr>
        <w:t>, Jakub Steiner</w:t>
      </w:r>
    </w:p>
    <w:p w14:paraId="55E03AEE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27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4</w:t>
        </w:r>
      </w:hyperlink>
      <w:r w:rsidR="00BD67FF" w:rsidRPr="00221F76">
        <w:rPr>
          <w:rFonts w:eastAsia="Georgia" w:cs="Georgia"/>
          <w:color w:val="000000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 xml:space="preserve">„Insolvence v časech </w:t>
      </w:r>
      <w:proofErr w:type="spellStart"/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koronaviru</w:t>
      </w:r>
      <w:proofErr w:type="spellEnd"/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: návrh dočasných změn insolvenčního zákona“</w:t>
      </w:r>
      <w:r w:rsidR="00BD67FF" w:rsidRPr="00221F76">
        <w:rPr>
          <w:rFonts w:eastAsia="Georgia" w:cs="Georgia"/>
          <w:color w:val="000000"/>
          <w:sz w:val="20"/>
          <w:szCs w:val="20"/>
        </w:rPr>
        <w:t>, IDEA anti COVID-19, březen 2020, Autor: Tomáš Richter</w:t>
      </w:r>
    </w:p>
    <w:p w14:paraId="1641B2DA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28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3</w:t>
        </w:r>
      </w:hyperlink>
      <w:r w:rsidR="00BD67FF" w:rsidRPr="00221F76">
        <w:rPr>
          <w:rFonts w:eastAsia="Georgia" w:cs="Georgia"/>
          <w:color w:val="000000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„Pomoc státu firmám na udržení zaměstnanosti: rychlá, jednoduchá, ekonomicky smysluplná“</w:t>
      </w:r>
      <w:r w:rsidR="00BD67FF" w:rsidRPr="00221F76">
        <w:rPr>
          <w:rFonts w:eastAsia="Georgia" w:cs="Georgia"/>
          <w:color w:val="000000"/>
          <w:sz w:val="20"/>
          <w:szCs w:val="20"/>
        </w:rPr>
        <w:t xml:space="preserve">, IDEA anti COVID-19, březen 2020, Autor: Daniel </w:t>
      </w:r>
      <w:proofErr w:type="spellStart"/>
      <w:r w:rsidR="00BD67FF" w:rsidRPr="00221F76">
        <w:rPr>
          <w:rFonts w:eastAsia="Georgia" w:cs="Georgia"/>
          <w:color w:val="000000"/>
          <w:sz w:val="20"/>
          <w:szCs w:val="20"/>
        </w:rPr>
        <w:t>Münich</w:t>
      </w:r>
      <w:proofErr w:type="spellEnd"/>
    </w:p>
    <w:p w14:paraId="7177085E" w14:textId="77777777" w:rsidR="00BD67FF" w:rsidRPr="00221F76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29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2</w:t>
        </w:r>
      </w:hyperlink>
      <w:r w:rsidR="00BD67FF" w:rsidRPr="00221F76">
        <w:rPr>
          <w:rFonts w:eastAsia="Georgia" w:cs="Georgia"/>
          <w:color w:val="2526A9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„Ekonomický šok, jaký svět neviděl: ekonomiku musíme rychle zmrazit a pak ji znovu probudit“</w:t>
      </w:r>
      <w:r w:rsidR="00BD67FF" w:rsidRPr="00221F76">
        <w:rPr>
          <w:rFonts w:eastAsia="Georgia" w:cs="Georgia"/>
          <w:color w:val="000000"/>
          <w:sz w:val="20"/>
          <w:szCs w:val="20"/>
        </w:rPr>
        <w:t>, IDEA anti COVID-19, březen 2020, Autor: Filip Matějka</w:t>
      </w:r>
    </w:p>
    <w:p w14:paraId="7E8900AC" w14:textId="77777777" w:rsidR="00BD67FF" w:rsidRDefault="00260830" w:rsidP="00BD67F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  <w:hyperlink r:id="rId30" w:history="1">
        <w:r w:rsidR="00BD67FF" w:rsidRPr="00221F76">
          <w:rPr>
            <w:rStyle w:val="Hyperlink"/>
            <w:rFonts w:eastAsia="Georgia" w:cs="Georgia"/>
            <w:b/>
            <w:bCs/>
            <w:sz w:val="20"/>
            <w:szCs w:val="20"/>
          </w:rPr>
          <w:t># 1</w:t>
        </w:r>
      </w:hyperlink>
      <w:r w:rsidR="00BD67FF" w:rsidRPr="00221F76">
        <w:rPr>
          <w:rFonts w:eastAsia="Georgia" w:cs="Georgia"/>
          <w:color w:val="2526A9"/>
          <w:sz w:val="20"/>
          <w:szCs w:val="20"/>
        </w:rPr>
        <w:t xml:space="preserve"> </w:t>
      </w:r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 xml:space="preserve">„Ekonomie společenského odstupu pro každého: případ </w:t>
      </w:r>
      <w:proofErr w:type="spellStart"/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>covid</w:t>
      </w:r>
      <w:proofErr w:type="spellEnd"/>
      <w:r w:rsidR="00BD67FF" w:rsidRPr="00221F76">
        <w:rPr>
          <w:rFonts w:eastAsia="Georgia" w:cs="Georgia"/>
          <w:i/>
          <w:iCs/>
          <w:color w:val="000000"/>
          <w:sz w:val="20"/>
          <w:szCs w:val="20"/>
        </w:rPr>
        <w:t xml:space="preserve"> 19“</w:t>
      </w:r>
      <w:r w:rsidR="00BD67FF" w:rsidRPr="00221F76">
        <w:rPr>
          <w:rFonts w:eastAsia="Georgia" w:cs="Georgia"/>
          <w:color w:val="000000"/>
          <w:sz w:val="20"/>
          <w:szCs w:val="20"/>
        </w:rPr>
        <w:t>, IDEA anti COVID-19, březen 2020, Autor: Kevin Bryan</w:t>
      </w:r>
    </w:p>
    <w:p w14:paraId="2459A4D0" w14:textId="23FDE17C" w:rsidR="00BD67FF" w:rsidRDefault="00BD67FF" w:rsidP="00701DA8">
      <w:pPr>
        <w:spacing w:after="120" w:line="276" w:lineRule="auto"/>
      </w:pPr>
    </w:p>
    <w:p w14:paraId="764A5A33" w14:textId="502290B4" w:rsidR="005D6EAC" w:rsidRDefault="005D6EAC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  <w:r>
        <w:rPr>
          <w:rFonts w:eastAsia="Georgia" w:cs="Georgia"/>
          <w:color w:val="000000"/>
          <w:sz w:val="20"/>
          <w:szCs w:val="20"/>
        </w:rPr>
        <w:br w:type="page"/>
      </w:r>
    </w:p>
    <w:p w14:paraId="59162D92" w14:textId="77777777" w:rsidR="009B0E9D" w:rsidRDefault="009B0E9D" w:rsidP="009B0E9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</w:p>
    <w:p w14:paraId="1D735EC0" w14:textId="77777777" w:rsidR="009B0E9D" w:rsidRDefault="009B0E9D" w:rsidP="009B0E9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eastAsia="Georgia" w:cs="Georgia"/>
          <w:color w:val="000000"/>
          <w:sz w:val="20"/>
          <w:szCs w:val="20"/>
        </w:rPr>
      </w:pPr>
    </w:p>
    <w:p w14:paraId="6E06A7EA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1064B6BE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02C35EE2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6F7B0DA2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5EC6FE41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1314EDF1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24F8E05D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7AC410E5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4EC91B79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142FDB95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0B07A8D1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3FE40A8E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2A75BF01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022D65E7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22AB0EE9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1767B8C5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012829EC" w14:textId="77777777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7CDCF9BA" w14:textId="42DF0E42" w:rsidR="009B0E9D" w:rsidRDefault="009B0E9D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0232DA1D" w14:textId="73E63FBB" w:rsidR="005D6EAC" w:rsidRDefault="005D6EAC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1DCBC2E2" w14:textId="77777777" w:rsidR="005D6EAC" w:rsidRDefault="005D6EAC" w:rsidP="009B0E9D">
      <w:pPr>
        <w:spacing w:after="160" w:line="259" w:lineRule="auto"/>
        <w:rPr>
          <w:rFonts w:eastAsia="Georgia" w:cs="Georgia"/>
          <w:color w:val="000000"/>
          <w:sz w:val="20"/>
          <w:szCs w:val="20"/>
        </w:rPr>
      </w:pPr>
    </w:p>
    <w:p w14:paraId="44656136" w14:textId="77777777" w:rsidR="009B0E9D" w:rsidRPr="003E0B7B" w:rsidRDefault="009B0E9D" w:rsidP="007D2710">
      <w:pPr>
        <w:widowControl w:val="0"/>
        <w:spacing w:line="312" w:lineRule="auto"/>
        <w:jc w:val="both"/>
        <w:rPr>
          <w:iCs/>
        </w:rPr>
      </w:pPr>
      <w:r w:rsidRPr="003E0B7B">
        <w:rPr>
          <w:iCs/>
        </w:rPr>
        <w:t>Upozornění: Tato studie reprezentuje pouze názory autora, a nikoli oficiální stanovisko Národohospodářského ústavu AV ČR, v. v. i. či Centra pro ekonomický výzkum a doktorské studium Univerzity Karlovy, CERGE.</w:t>
      </w:r>
    </w:p>
    <w:p w14:paraId="004F37C0" w14:textId="77777777" w:rsidR="009B0E9D" w:rsidRPr="003E0B7B" w:rsidRDefault="009B0E9D" w:rsidP="007D2710">
      <w:pPr>
        <w:widowControl w:val="0"/>
        <w:spacing w:line="312" w:lineRule="auto"/>
        <w:jc w:val="both"/>
        <w:rPr>
          <w:iCs/>
        </w:rPr>
      </w:pPr>
      <w:proofErr w:type="spellStart"/>
      <w:r w:rsidRPr="003E0B7B">
        <w:rPr>
          <w:iCs/>
        </w:rPr>
        <w:t>Warning</w:t>
      </w:r>
      <w:proofErr w:type="spellEnd"/>
      <w:r w:rsidRPr="003E0B7B">
        <w:rPr>
          <w:iCs/>
        </w:rPr>
        <w:t xml:space="preserve">: </w:t>
      </w:r>
      <w:proofErr w:type="spellStart"/>
      <w:r w:rsidRPr="003E0B7B">
        <w:rPr>
          <w:iCs/>
        </w:rPr>
        <w:t>This</w:t>
      </w:r>
      <w:proofErr w:type="spellEnd"/>
      <w:r w:rsidRPr="003E0B7B">
        <w:rPr>
          <w:iCs/>
        </w:rPr>
        <w:t xml:space="preserve"> study </w:t>
      </w:r>
      <w:proofErr w:type="spellStart"/>
      <w:r w:rsidRPr="003E0B7B">
        <w:rPr>
          <w:iCs/>
        </w:rPr>
        <w:t>represents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only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the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views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of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the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authors</w:t>
      </w:r>
      <w:proofErr w:type="spellEnd"/>
      <w:r w:rsidRPr="003E0B7B">
        <w:rPr>
          <w:iCs/>
        </w:rPr>
        <w:t xml:space="preserve"> and not </w:t>
      </w:r>
      <w:proofErr w:type="spellStart"/>
      <w:r w:rsidRPr="003E0B7B">
        <w:rPr>
          <w:iCs/>
        </w:rPr>
        <w:t>the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official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position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of</w:t>
      </w:r>
      <w:proofErr w:type="spellEnd"/>
      <w:r w:rsidRPr="003E0B7B">
        <w:rPr>
          <w:iCs/>
        </w:rPr>
        <w:t> </w:t>
      </w:r>
      <w:proofErr w:type="spellStart"/>
      <w:r w:rsidRPr="003E0B7B">
        <w:rPr>
          <w:iCs/>
        </w:rPr>
        <w:t>the</w:t>
      </w:r>
      <w:proofErr w:type="spellEnd"/>
      <w:r w:rsidRPr="003E0B7B">
        <w:rPr>
          <w:iCs/>
        </w:rPr>
        <w:t> </w:t>
      </w:r>
      <w:proofErr w:type="spellStart"/>
      <w:r w:rsidRPr="003E0B7B">
        <w:rPr>
          <w:iCs/>
        </w:rPr>
        <w:t>Economics</w:t>
      </w:r>
      <w:proofErr w:type="spellEnd"/>
      <w:r w:rsidRPr="003E0B7B">
        <w:rPr>
          <w:iCs/>
        </w:rPr>
        <w:t xml:space="preserve"> Institute </w:t>
      </w:r>
      <w:proofErr w:type="spellStart"/>
      <w:r w:rsidRPr="003E0B7B">
        <w:rPr>
          <w:iCs/>
        </w:rPr>
        <w:t>of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the</w:t>
      </w:r>
      <w:proofErr w:type="spellEnd"/>
      <w:r w:rsidRPr="003E0B7B">
        <w:rPr>
          <w:iCs/>
        </w:rPr>
        <w:t xml:space="preserve"> Czech </w:t>
      </w:r>
      <w:proofErr w:type="spellStart"/>
      <w:r w:rsidRPr="003E0B7B">
        <w:rPr>
          <w:iCs/>
        </w:rPr>
        <w:t>Academy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of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Sciences</w:t>
      </w:r>
      <w:proofErr w:type="spellEnd"/>
      <w:r w:rsidRPr="003E0B7B">
        <w:rPr>
          <w:iCs/>
        </w:rPr>
        <w:t xml:space="preserve">, v. v. i. as </w:t>
      </w:r>
      <w:proofErr w:type="spellStart"/>
      <w:r w:rsidRPr="003E0B7B">
        <w:rPr>
          <w:iCs/>
        </w:rPr>
        <w:t>well</w:t>
      </w:r>
      <w:proofErr w:type="spellEnd"/>
      <w:r w:rsidRPr="003E0B7B">
        <w:rPr>
          <w:iCs/>
        </w:rPr>
        <w:t xml:space="preserve"> as </w:t>
      </w:r>
      <w:proofErr w:type="spellStart"/>
      <w:r w:rsidRPr="003E0B7B">
        <w:rPr>
          <w:iCs/>
        </w:rPr>
        <w:t>the</w:t>
      </w:r>
      <w:proofErr w:type="spellEnd"/>
      <w:r w:rsidRPr="003E0B7B">
        <w:rPr>
          <w:iCs/>
        </w:rPr>
        <w:t xml:space="preserve"> Charles University, Center </w:t>
      </w:r>
      <w:proofErr w:type="spellStart"/>
      <w:r w:rsidRPr="003E0B7B">
        <w:rPr>
          <w:iCs/>
        </w:rPr>
        <w:t>for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Economic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Research</w:t>
      </w:r>
      <w:proofErr w:type="spellEnd"/>
      <w:r w:rsidRPr="003E0B7B">
        <w:rPr>
          <w:iCs/>
        </w:rPr>
        <w:t xml:space="preserve"> and </w:t>
      </w:r>
      <w:proofErr w:type="spellStart"/>
      <w:r w:rsidRPr="003E0B7B">
        <w:rPr>
          <w:iCs/>
        </w:rPr>
        <w:t>Graduate</w:t>
      </w:r>
      <w:proofErr w:type="spellEnd"/>
      <w:r w:rsidRPr="003E0B7B">
        <w:rPr>
          <w:iCs/>
        </w:rPr>
        <w:t xml:space="preserve"> </w:t>
      </w:r>
      <w:proofErr w:type="spellStart"/>
      <w:r w:rsidRPr="003E0B7B">
        <w:rPr>
          <w:iCs/>
        </w:rPr>
        <w:t>Education</w:t>
      </w:r>
      <w:proofErr w:type="spellEnd"/>
      <w:r w:rsidRPr="003E0B7B">
        <w:rPr>
          <w:iCs/>
        </w:rPr>
        <w:t>.</w:t>
      </w:r>
    </w:p>
    <w:p w14:paraId="7A1A8023" w14:textId="042ADD35" w:rsidR="009B0E9D" w:rsidRPr="003E0B7B" w:rsidRDefault="009B0E9D" w:rsidP="009B0E9D">
      <w:pPr>
        <w:widowControl w:val="0"/>
        <w:rPr>
          <w:iCs/>
        </w:rPr>
      </w:pPr>
      <w:r>
        <w:rPr>
          <w:iCs/>
        </w:rPr>
        <w:t>Kolik nás může pracovat z</w:t>
      </w:r>
      <w:r w:rsidR="007D2710">
        <w:rPr>
          <w:iCs/>
        </w:rPr>
        <w:t> </w:t>
      </w:r>
      <w:r>
        <w:rPr>
          <w:iCs/>
        </w:rPr>
        <w:t>domova</w:t>
      </w:r>
      <w:r w:rsidR="007D2710">
        <w:rPr>
          <w:iCs/>
        </w:rPr>
        <w:t>?</w:t>
      </w:r>
    </w:p>
    <w:p w14:paraId="65B2B22E" w14:textId="3C0987F1" w:rsidR="009B0E9D" w:rsidRPr="003E0B7B" w:rsidRDefault="009B0E9D" w:rsidP="009B0E9D">
      <w:pPr>
        <w:widowControl w:val="0"/>
        <w:rPr>
          <w:iCs/>
        </w:rPr>
      </w:pPr>
      <w:r w:rsidRPr="003E0B7B">
        <w:rPr>
          <w:iCs/>
        </w:rPr>
        <w:t xml:space="preserve">Studie IDEA anti COVID-19 # </w:t>
      </w:r>
      <w:r>
        <w:rPr>
          <w:iCs/>
        </w:rPr>
        <w:t xml:space="preserve">23 </w:t>
      </w:r>
      <w:r w:rsidRPr="003E0B7B">
        <w:rPr>
          <w:iCs/>
        </w:rPr>
        <w:t>/ 2020</w:t>
      </w:r>
    </w:p>
    <w:p w14:paraId="136A737E" w14:textId="3D3EB316" w:rsidR="009B0E9D" w:rsidRPr="003E0B7B" w:rsidRDefault="009B0E9D" w:rsidP="009B0E9D">
      <w:pPr>
        <w:widowControl w:val="0"/>
      </w:pPr>
      <w:r>
        <w:t>© Matěj Bajgar, Petr Janský, Marek Šedivý</w:t>
      </w:r>
    </w:p>
    <w:p w14:paraId="75DD6803" w14:textId="77777777" w:rsidR="009B0E9D" w:rsidRPr="003E0B7B" w:rsidRDefault="009B0E9D" w:rsidP="009B0E9D">
      <w:pPr>
        <w:widowControl w:val="0"/>
      </w:pPr>
      <w:r w:rsidRPr="003E0B7B">
        <w:t>Národohospodářský ústav AV ČR, v. v. i., 2020</w:t>
      </w:r>
    </w:p>
    <w:p w14:paraId="5DC015EE" w14:textId="2198DC37" w:rsidR="00BD67FF" w:rsidRDefault="009B0E9D" w:rsidP="009B0E9D">
      <w:pPr>
        <w:tabs>
          <w:tab w:val="decimal" w:pos="142"/>
        </w:tabs>
        <w:suppressAutoHyphens/>
        <w:ind w:left="426" w:hanging="426"/>
      </w:pPr>
      <w:r w:rsidRPr="003E0B7B">
        <w:t>ISBN 978-80-7344-5</w:t>
      </w:r>
      <w:r>
        <w:t>41</w:t>
      </w:r>
      <w:r w:rsidRPr="003E0B7B">
        <w:t>-</w:t>
      </w:r>
      <w:r>
        <w:t>6</w:t>
      </w:r>
      <w:r w:rsidRPr="003E0B7B">
        <w:t xml:space="preserve"> (Národohospodářský ústav AV ČR, v. v. i.)</w:t>
      </w:r>
    </w:p>
    <w:sectPr w:rsidR="00BD67FF" w:rsidSect="001F36C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1247" w:right="1247" w:bottom="1247" w:left="1247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28A92" w14:textId="77777777" w:rsidR="00260830" w:rsidRDefault="00260830" w:rsidP="009D3AC0">
      <w:pPr>
        <w:spacing w:after="0" w:line="240" w:lineRule="auto"/>
      </w:pPr>
      <w:r>
        <w:separator/>
      </w:r>
    </w:p>
  </w:endnote>
  <w:endnote w:type="continuationSeparator" w:id="0">
    <w:p w14:paraId="6EEC4E09" w14:textId="77777777" w:rsidR="00260830" w:rsidRDefault="00260830" w:rsidP="009D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40F72" w14:textId="77777777" w:rsidR="005B6C28" w:rsidRDefault="005B6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9121001"/>
      <w:docPartObj>
        <w:docPartGallery w:val="Page Numbers (Bottom of Page)"/>
        <w:docPartUnique/>
      </w:docPartObj>
    </w:sdtPr>
    <w:sdtEndPr/>
    <w:sdtContent>
      <w:p w14:paraId="66BB5873" w14:textId="685C41AE" w:rsidR="008223EA" w:rsidRDefault="008223EA" w:rsidP="004350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8481179"/>
      <w:docPartObj>
        <w:docPartGallery w:val="Page Numbers (Bottom of Page)"/>
        <w:docPartUnique/>
      </w:docPartObj>
    </w:sdtPr>
    <w:sdtEndPr/>
    <w:sdtContent>
      <w:p w14:paraId="1B1C2C3A" w14:textId="19303108" w:rsidR="008223EA" w:rsidRDefault="008223EA" w:rsidP="004350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2960F" w14:textId="77777777" w:rsidR="00260830" w:rsidRDefault="00260830" w:rsidP="009D3AC0">
      <w:pPr>
        <w:spacing w:after="0" w:line="240" w:lineRule="auto"/>
      </w:pPr>
      <w:r>
        <w:separator/>
      </w:r>
    </w:p>
  </w:footnote>
  <w:footnote w:type="continuationSeparator" w:id="0">
    <w:p w14:paraId="2222270C" w14:textId="77777777" w:rsidR="00260830" w:rsidRDefault="00260830" w:rsidP="009D3AC0">
      <w:pPr>
        <w:spacing w:after="0" w:line="240" w:lineRule="auto"/>
      </w:pPr>
      <w:r>
        <w:continuationSeparator/>
      </w:r>
    </w:p>
  </w:footnote>
  <w:footnote w:id="1">
    <w:p w14:paraId="094C0587" w14:textId="3D7D5613" w:rsidR="008223EA" w:rsidRPr="00D54A04" w:rsidRDefault="008223EA" w:rsidP="00E345C9">
      <w:pPr>
        <w:pStyle w:val="FootnoteText"/>
      </w:pPr>
      <w:r w:rsidRPr="00D54A04">
        <w:rPr>
          <w:rStyle w:val="FootnoteReference"/>
        </w:rPr>
        <w:footnoteRef/>
      </w:r>
      <w:r w:rsidRPr="00D54A04">
        <w:t xml:space="preserve"> </w:t>
      </w:r>
      <w:r w:rsidRPr="00B76C8E">
        <w:rPr>
          <w:rFonts w:eastAsia="Georgia" w:cs="Georgia"/>
          <w:color w:val="000000"/>
          <w:szCs w:val="18"/>
        </w:rPr>
        <w:t>Tato studie reprezentuje pouze názor</w:t>
      </w:r>
      <w:r>
        <w:rPr>
          <w:rFonts w:eastAsia="Georgia" w:cs="Georgia"/>
          <w:color w:val="000000"/>
          <w:szCs w:val="18"/>
        </w:rPr>
        <w:t>y</w:t>
      </w:r>
      <w:r w:rsidRPr="00B76C8E">
        <w:rPr>
          <w:rFonts w:eastAsia="Georgia" w:cs="Georgia"/>
          <w:color w:val="000000"/>
          <w:szCs w:val="18"/>
        </w:rPr>
        <w:t xml:space="preserve"> autor</w:t>
      </w:r>
      <w:r>
        <w:rPr>
          <w:rFonts w:eastAsia="Georgia" w:cs="Georgia"/>
          <w:color w:val="000000"/>
          <w:szCs w:val="18"/>
        </w:rPr>
        <w:t>ů</w:t>
      </w:r>
      <w:r w:rsidRPr="00B76C8E">
        <w:rPr>
          <w:rFonts w:eastAsia="Georgia" w:cs="Georgia"/>
          <w:color w:val="000000"/>
          <w:szCs w:val="18"/>
        </w:rPr>
        <w:t>, a nikoli oficiální stanovisko Národohospodářského ústavu AV ČR, v.</w:t>
      </w:r>
      <w:r>
        <w:rPr>
          <w:rFonts w:eastAsia="Georgia" w:cs="Georgia"/>
          <w:color w:val="000000"/>
          <w:szCs w:val="18"/>
        </w:rPr>
        <w:t> </w:t>
      </w:r>
      <w:r w:rsidRPr="00B76C8E">
        <w:rPr>
          <w:rFonts w:eastAsia="Georgia" w:cs="Georgia"/>
          <w:color w:val="000000"/>
          <w:szCs w:val="18"/>
        </w:rPr>
        <w:t>v.</w:t>
      </w:r>
      <w:r>
        <w:rPr>
          <w:rFonts w:eastAsia="Georgia" w:cs="Georgia"/>
          <w:color w:val="000000"/>
          <w:szCs w:val="18"/>
        </w:rPr>
        <w:t> </w:t>
      </w:r>
      <w:r w:rsidRPr="00B76C8E">
        <w:rPr>
          <w:rFonts w:eastAsia="Georgia" w:cs="Georgia"/>
          <w:color w:val="000000"/>
          <w:szCs w:val="18"/>
        </w:rPr>
        <w:t>i. či Centra pro ekonomický výzkum a doktorské studium UK (CERGE). Za cenné komentáře a rady auto</w:t>
      </w:r>
      <w:r>
        <w:rPr>
          <w:rFonts w:eastAsia="Georgia" w:cs="Georgia"/>
          <w:color w:val="000000"/>
          <w:szCs w:val="18"/>
        </w:rPr>
        <w:t>ři</w:t>
      </w:r>
      <w:r w:rsidRPr="00B76C8E">
        <w:rPr>
          <w:rFonts w:eastAsia="Georgia" w:cs="Georgia"/>
          <w:color w:val="000000"/>
          <w:szCs w:val="18"/>
        </w:rPr>
        <w:t xml:space="preserve"> děkuj</w:t>
      </w:r>
      <w:r>
        <w:rPr>
          <w:rFonts w:eastAsia="Georgia" w:cs="Georgia"/>
          <w:color w:val="000000"/>
          <w:szCs w:val="18"/>
        </w:rPr>
        <w:t>í</w:t>
      </w:r>
      <w:r w:rsidRPr="00B76C8E">
        <w:rPr>
          <w:rFonts w:eastAsia="Georgia" w:cs="Georgia"/>
          <w:color w:val="000000"/>
          <w:szCs w:val="18"/>
        </w:rPr>
        <w:t xml:space="preserve"> </w:t>
      </w:r>
      <w:r>
        <w:rPr>
          <w:rFonts w:eastAsia="Georgia" w:cs="Georgia"/>
          <w:color w:val="000000"/>
          <w:szCs w:val="18"/>
        </w:rPr>
        <w:t xml:space="preserve">Danielu </w:t>
      </w:r>
      <w:proofErr w:type="spellStart"/>
      <w:r>
        <w:rPr>
          <w:rFonts w:eastAsia="Georgia" w:cs="Georgia"/>
          <w:color w:val="000000"/>
          <w:szCs w:val="18"/>
        </w:rPr>
        <w:t>Münichovi</w:t>
      </w:r>
      <w:proofErr w:type="spellEnd"/>
      <w:r>
        <w:rPr>
          <w:rFonts w:eastAsia="Georgia" w:cs="Georgia"/>
          <w:color w:val="000000"/>
          <w:szCs w:val="18"/>
        </w:rPr>
        <w:t>.</w:t>
      </w:r>
      <w:r w:rsidRPr="00B76C8E">
        <w:rPr>
          <w:rFonts w:eastAsia="Georgia" w:cs="Georgia"/>
          <w:color w:val="000000"/>
          <w:szCs w:val="18"/>
        </w:rPr>
        <w:t xml:space="preserve"> Studie byla vydána i díky podpoře Akademie</w:t>
      </w:r>
      <w:r>
        <w:rPr>
          <w:rFonts w:eastAsia="Georgia" w:cs="Georgia"/>
          <w:color w:val="000000"/>
          <w:szCs w:val="18"/>
        </w:rPr>
        <w:t xml:space="preserve"> </w:t>
      </w:r>
      <w:r w:rsidRPr="00B76C8E">
        <w:rPr>
          <w:rFonts w:eastAsia="Georgia" w:cs="Georgia"/>
          <w:color w:val="000000"/>
          <w:szCs w:val="18"/>
        </w:rPr>
        <w:t xml:space="preserve">věd ČR </w:t>
      </w:r>
      <w:r>
        <w:rPr>
          <w:rFonts w:eastAsia="Georgia" w:cs="Georgia"/>
          <w:color w:val="000000"/>
          <w:szCs w:val="18"/>
        </w:rPr>
        <w:t>v rámci programu Strategie AV21 a</w:t>
      </w:r>
      <w:r w:rsidRPr="00B76C8E">
        <w:rPr>
          <w:rFonts w:eastAsia="Georgia" w:cs="Georgia"/>
          <w:color w:val="000000"/>
          <w:szCs w:val="18"/>
        </w:rPr>
        <w:t xml:space="preserve"> Nadaci </w:t>
      </w:r>
      <w:proofErr w:type="spellStart"/>
      <w:r>
        <w:rPr>
          <w:rFonts w:eastAsia="Georgia" w:cs="Georgia"/>
          <w:color w:val="000000"/>
          <w:szCs w:val="18"/>
        </w:rPr>
        <w:t>Experientia</w:t>
      </w:r>
      <w:proofErr w:type="spellEnd"/>
      <w:r w:rsidRPr="00B76C8E">
        <w:rPr>
          <w:rFonts w:eastAsia="Georgia" w:cs="Georgia"/>
          <w:color w:val="000000"/>
          <w:szCs w:val="18"/>
        </w:rPr>
        <w:t>.</w:t>
      </w:r>
    </w:p>
  </w:footnote>
  <w:footnote w:id="2">
    <w:p w14:paraId="1031EEA3" w14:textId="77777777" w:rsidR="008223EA" w:rsidRDefault="008223EA" w:rsidP="0009642F">
      <w:pPr>
        <w:pStyle w:val="FootnoteText"/>
        <w:spacing w:after="80"/>
      </w:pPr>
      <w:r>
        <w:rPr>
          <w:rStyle w:val="FootnoteReference"/>
        </w:rPr>
        <w:footnoteRef/>
      </w:r>
      <w:r>
        <w:t xml:space="preserve"> Výzkum na základě longitudinálního sledování </w:t>
      </w:r>
      <w:r w:rsidRPr="00282FEA">
        <w:t>panelu osob</w:t>
      </w:r>
      <w:r>
        <w:t xml:space="preserve">, které </w:t>
      </w:r>
      <w:r w:rsidRPr="00282FEA">
        <w:t xml:space="preserve">před příchodem </w:t>
      </w:r>
      <w:r>
        <w:t>covid-19 pracovaly.</w:t>
      </w:r>
    </w:p>
  </w:footnote>
  <w:footnote w:id="3">
    <w:p w14:paraId="669C9CC2" w14:textId="77777777" w:rsidR="008223EA" w:rsidRDefault="008223EA" w:rsidP="00646746">
      <w:pPr>
        <w:pStyle w:val="FootnoteText"/>
        <w:spacing w:after="80"/>
        <w:jc w:val="lef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http://www.t-press.cz/cs/tiskove-materialy/tiskove-zpravy-t-mobile/pruzkum-jak-si-vedou-lide-a-firmy-v-dobe-prace-z-domova.html</w:t>
        </w:r>
      </w:hyperlink>
    </w:p>
  </w:footnote>
  <w:footnote w:id="4">
    <w:p w14:paraId="2136AB80" w14:textId="77777777" w:rsidR="008223EA" w:rsidRDefault="008223EA" w:rsidP="00646746">
      <w:pPr>
        <w:pStyle w:val="FootnoteText"/>
        <w:spacing w:after="80"/>
        <w:jc w:val="lef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https://wave.rozhlas.cz/pruzkum-odhalil-vysokou-spokojenost-s-praci-z-domova-lide-na-home-officu-zustali-8193753</w:t>
        </w:r>
      </w:hyperlink>
    </w:p>
  </w:footnote>
  <w:footnote w:id="5">
    <w:p w14:paraId="495E0BFD" w14:textId="77777777" w:rsidR="008223EA" w:rsidRDefault="008223EA" w:rsidP="00646746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https://ct24.ceskatelevize.cz/ekonomika/3096716-zkusenost-s-home-office-se-vyrazne-lisi-pruzkum-v-cesku-naznacil-pokles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DCC8A" w14:textId="77777777" w:rsidR="005B6C28" w:rsidRDefault="005B6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F6679" w14:textId="61C64846" w:rsidR="008223EA" w:rsidRPr="00D751F2" w:rsidRDefault="005B6C28" w:rsidP="005B6C28">
    <w:pPr>
      <w:pBdr>
        <w:bottom w:val="single" w:sz="4" w:space="1" w:color="auto"/>
      </w:pBdr>
      <w:tabs>
        <w:tab w:val="right" w:pos="9356"/>
      </w:tabs>
      <w:spacing w:line="312" w:lineRule="auto"/>
      <w:rPr>
        <w:rFonts w:cs="Helvetica"/>
        <w:bCs/>
        <w:color w:val="000000" w:themeColor="text1"/>
        <w:sz w:val="16"/>
        <w:szCs w:val="16"/>
      </w:rPr>
    </w:pPr>
    <w:r>
      <w:rPr>
        <w:rFonts w:cs="Helvetica"/>
        <w:bCs/>
        <w:color w:val="000000" w:themeColor="text1"/>
        <w:sz w:val="16"/>
        <w:szCs w:val="16"/>
      </w:rPr>
      <w:t>[XXX]</w:t>
    </w:r>
    <w:r w:rsidR="008223EA">
      <w:rPr>
        <w:rFonts w:cs="Helvetica"/>
        <w:bCs/>
        <w:color w:val="000000" w:themeColor="text1"/>
        <w:sz w:val="16"/>
        <w:szCs w:val="16"/>
      </w:rPr>
      <w:t xml:space="preserve">?                                                                                                                          </w:t>
    </w:r>
    <w:r w:rsidR="008223EA" w:rsidRPr="00D73630">
      <w:rPr>
        <w:rFonts w:cs="Helvetica"/>
        <w:bCs/>
        <w:color w:val="000000" w:themeColor="text1"/>
        <w:sz w:val="16"/>
        <w:szCs w:val="16"/>
      </w:rPr>
      <w:t xml:space="preserve">                </w:t>
    </w:r>
    <w:r>
      <w:rPr>
        <w:rFonts w:cs="Helvetica"/>
        <w:bCs/>
        <w:color w:val="000000" w:themeColor="text1"/>
        <w:sz w:val="16"/>
        <w:szCs w:val="16"/>
      </w:rPr>
      <w:tab/>
    </w:r>
    <w:r w:rsidR="008223EA" w:rsidRPr="00D73630">
      <w:rPr>
        <w:rFonts w:cs="Helvetica"/>
        <w:b/>
        <w:color w:val="C00000"/>
        <w:sz w:val="16"/>
        <w:szCs w:val="16"/>
      </w:rPr>
      <w:t>IDEA</w:t>
    </w:r>
    <w:r w:rsidR="008223EA" w:rsidRPr="00D73630">
      <w:rPr>
        <w:rFonts w:cs="Helvetica"/>
        <w:bCs/>
        <w:color w:val="000000" w:themeColor="text1"/>
        <w:sz w:val="16"/>
        <w:szCs w:val="16"/>
      </w:rPr>
      <w:t xml:space="preserve"> </w:t>
    </w:r>
    <w:r>
      <w:rPr>
        <w:rFonts w:cs="Helvetica"/>
        <w:bCs/>
        <w:color w:val="000000" w:themeColor="text1"/>
        <w:sz w:val="16"/>
        <w:szCs w:val="16"/>
      </w:rPr>
      <w:t>XXX</w:t>
    </w:r>
  </w:p>
  <w:p w14:paraId="4A0F9717" w14:textId="77777777" w:rsidR="008223EA" w:rsidRDefault="008223EA" w:rsidP="0051260A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88478" w14:textId="77777777" w:rsidR="008223EA" w:rsidRDefault="008223EA" w:rsidP="0051260A">
    <w:pPr>
      <w:pStyle w:val="Header"/>
      <w:spacing w:after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55C341"/>
    <w:multiLevelType w:val="multilevel"/>
    <w:tmpl w:val="386E59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BDE4E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8346B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E06D3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A200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5E3E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F878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2EC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2C3F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8280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545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C04ED9"/>
    <w:multiLevelType w:val="multilevel"/>
    <w:tmpl w:val="2680796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color w:val="2526A9"/>
        <w:sz w:val="32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4987C3E"/>
    <w:multiLevelType w:val="hybridMultilevel"/>
    <w:tmpl w:val="74A8C594"/>
    <w:lvl w:ilvl="0" w:tplc="02DA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526A9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E2B3E"/>
    <w:multiLevelType w:val="hybridMultilevel"/>
    <w:tmpl w:val="49526746"/>
    <w:lvl w:ilvl="0" w:tplc="99003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70C0"/>
        <w:u w:val="none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1483D"/>
    <w:multiLevelType w:val="multilevel"/>
    <w:tmpl w:val="23CEF4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color w:val="2526A9"/>
        <w:sz w:val="32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A683556"/>
    <w:multiLevelType w:val="hybridMultilevel"/>
    <w:tmpl w:val="A03C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71671"/>
    <w:multiLevelType w:val="hybridMultilevel"/>
    <w:tmpl w:val="03788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17052"/>
    <w:multiLevelType w:val="hybridMultilevel"/>
    <w:tmpl w:val="B296B990"/>
    <w:lvl w:ilvl="0" w:tplc="B85AE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2526A9"/>
        <w:sz w:val="32"/>
        <w:u w:val="none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4136D"/>
    <w:multiLevelType w:val="hybridMultilevel"/>
    <w:tmpl w:val="CD48EFD4"/>
    <w:lvl w:ilvl="0" w:tplc="5396F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526A9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1214A"/>
    <w:multiLevelType w:val="hybridMultilevel"/>
    <w:tmpl w:val="A45CCB1C"/>
    <w:lvl w:ilvl="0" w:tplc="02DA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526A9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A3796"/>
    <w:multiLevelType w:val="hybridMultilevel"/>
    <w:tmpl w:val="76ECA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C562F"/>
    <w:multiLevelType w:val="hybridMultilevel"/>
    <w:tmpl w:val="562076FC"/>
    <w:lvl w:ilvl="0" w:tplc="229E4D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2526A9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D7719"/>
    <w:multiLevelType w:val="hybridMultilevel"/>
    <w:tmpl w:val="A86E0218"/>
    <w:lvl w:ilvl="0" w:tplc="990033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70C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D247D0"/>
    <w:multiLevelType w:val="hybridMultilevel"/>
    <w:tmpl w:val="7B807722"/>
    <w:lvl w:ilvl="0" w:tplc="D9F0452E">
      <w:start w:val="1"/>
      <w:numFmt w:val="bullet"/>
      <w:pStyle w:val="IDEAseznam"/>
      <w:lvlText w:val=""/>
      <w:lvlJc w:val="left"/>
      <w:pPr>
        <w:ind w:left="720" w:hanging="360"/>
      </w:pPr>
      <w:rPr>
        <w:rFonts w:ascii="Symbol" w:hAnsi="Symbol" w:hint="default"/>
        <w:color w:val="2526A9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41CF7"/>
    <w:multiLevelType w:val="hybridMultilevel"/>
    <w:tmpl w:val="F0EA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B5D70"/>
    <w:multiLevelType w:val="multilevel"/>
    <w:tmpl w:val="B4E4137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color w:val="2526A9"/>
        <w:sz w:val="32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EE46DA"/>
    <w:multiLevelType w:val="hybridMultilevel"/>
    <w:tmpl w:val="BCB4EAF8"/>
    <w:lvl w:ilvl="0" w:tplc="B85AE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526A9"/>
        <w:sz w:val="3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0411B"/>
    <w:multiLevelType w:val="hybridMultilevel"/>
    <w:tmpl w:val="7368BA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924F9"/>
    <w:multiLevelType w:val="hybridMultilevel"/>
    <w:tmpl w:val="454CD6A6"/>
    <w:lvl w:ilvl="0" w:tplc="B85AEE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2526A9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F67B3B"/>
    <w:multiLevelType w:val="multilevel"/>
    <w:tmpl w:val="D1B6B0D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color w:val="2526A9"/>
        <w:sz w:val="32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0"/>
  </w:num>
  <w:num w:numId="5">
    <w:abstractNumId w:val="11"/>
  </w:num>
  <w:num w:numId="6">
    <w:abstractNumId w:val="14"/>
  </w:num>
  <w:num w:numId="7">
    <w:abstractNumId w:val="29"/>
  </w:num>
  <w:num w:numId="8">
    <w:abstractNumId w:val="25"/>
  </w:num>
  <w:num w:numId="9">
    <w:abstractNumId w:val="26"/>
  </w:num>
  <w:num w:numId="10">
    <w:abstractNumId w:val="24"/>
  </w:num>
  <w:num w:numId="11">
    <w:abstractNumId w:val="21"/>
  </w:num>
  <w:num w:numId="12">
    <w:abstractNumId w:val="23"/>
  </w:num>
  <w:num w:numId="13">
    <w:abstractNumId w:val="27"/>
  </w:num>
  <w:num w:numId="14">
    <w:abstractNumId w:val="16"/>
  </w:num>
  <w:num w:numId="15">
    <w:abstractNumId w:val="13"/>
  </w:num>
  <w:num w:numId="16">
    <w:abstractNumId w:val="17"/>
  </w:num>
  <w:num w:numId="17">
    <w:abstractNumId w:val="22"/>
  </w:num>
  <w:num w:numId="18">
    <w:abstractNumId w:val="28"/>
  </w:num>
  <w:num w:numId="19">
    <w:abstractNumId w:val="18"/>
  </w:num>
  <w:num w:numId="20">
    <w:abstractNumId w:val="19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9D"/>
    <w:rsid w:val="000225FD"/>
    <w:rsid w:val="00033878"/>
    <w:rsid w:val="000359D8"/>
    <w:rsid w:val="00043509"/>
    <w:rsid w:val="0004402E"/>
    <w:rsid w:val="00070CCA"/>
    <w:rsid w:val="00083AD2"/>
    <w:rsid w:val="0009642F"/>
    <w:rsid w:val="00097314"/>
    <w:rsid w:val="000A4D18"/>
    <w:rsid w:val="000A6E8D"/>
    <w:rsid w:val="000B39A9"/>
    <w:rsid w:val="000B64FE"/>
    <w:rsid w:val="000D0741"/>
    <w:rsid w:val="000E2141"/>
    <w:rsid w:val="000E2A9A"/>
    <w:rsid w:val="000F5248"/>
    <w:rsid w:val="00112A86"/>
    <w:rsid w:val="00117C78"/>
    <w:rsid w:val="0012084F"/>
    <w:rsid w:val="00127039"/>
    <w:rsid w:val="00150383"/>
    <w:rsid w:val="00165DF5"/>
    <w:rsid w:val="00180B5E"/>
    <w:rsid w:val="001858EF"/>
    <w:rsid w:val="00192FD4"/>
    <w:rsid w:val="001936A8"/>
    <w:rsid w:val="00193927"/>
    <w:rsid w:val="00196A8E"/>
    <w:rsid w:val="001A4B6C"/>
    <w:rsid w:val="001B71FB"/>
    <w:rsid w:val="001D12B9"/>
    <w:rsid w:val="001E4F86"/>
    <w:rsid w:val="001F36C6"/>
    <w:rsid w:val="001F405F"/>
    <w:rsid w:val="001F4B2A"/>
    <w:rsid w:val="0020169B"/>
    <w:rsid w:val="0021210E"/>
    <w:rsid w:val="002372D4"/>
    <w:rsid w:val="00242B9C"/>
    <w:rsid w:val="00245726"/>
    <w:rsid w:val="0024769A"/>
    <w:rsid w:val="00260830"/>
    <w:rsid w:val="002645A1"/>
    <w:rsid w:val="00265EA6"/>
    <w:rsid w:val="002728C6"/>
    <w:rsid w:val="002969EC"/>
    <w:rsid w:val="002A0CA8"/>
    <w:rsid w:val="002B1526"/>
    <w:rsid w:val="002C570D"/>
    <w:rsid w:val="002E1A5A"/>
    <w:rsid w:val="002F2B1F"/>
    <w:rsid w:val="002F7E18"/>
    <w:rsid w:val="00301D02"/>
    <w:rsid w:val="0030573E"/>
    <w:rsid w:val="00312E7D"/>
    <w:rsid w:val="00314546"/>
    <w:rsid w:val="00327B77"/>
    <w:rsid w:val="0033118B"/>
    <w:rsid w:val="003460BB"/>
    <w:rsid w:val="003507DA"/>
    <w:rsid w:val="003626A7"/>
    <w:rsid w:val="003735F3"/>
    <w:rsid w:val="0038388E"/>
    <w:rsid w:val="00391A7B"/>
    <w:rsid w:val="003A5C58"/>
    <w:rsid w:val="003B637D"/>
    <w:rsid w:val="003C7E96"/>
    <w:rsid w:val="003F043A"/>
    <w:rsid w:val="003F2908"/>
    <w:rsid w:val="00402A59"/>
    <w:rsid w:val="00403147"/>
    <w:rsid w:val="004078A7"/>
    <w:rsid w:val="004350A4"/>
    <w:rsid w:val="004A3BC9"/>
    <w:rsid w:val="004A6DE4"/>
    <w:rsid w:val="004C6D43"/>
    <w:rsid w:val="004C762D"/>
    <w:rsid w:val="00507711"/>
    <w:rsid w:val="00511A8C"/>
    <w:rsid w:val="0051260A"/>
    <w:rsid w:val="00516B64"/>
    <w:rsid w:val="00531BF5"/>
    <w:rsid w:val="00533A7E"/>
    <w:rsid w:val="00546D38"/>
    <w:rsid w:val="00547700"/>
    <w:rsid w:val="00547D82"/>
    <w:rsid w:val="00550386"/>
    <w:rsid w:val="00553D5F"/>
    <w:rsid w:val="0056535A"/>
    <w:rsid w:val="00580ED2"/>
    <w:rsid w:val="00587391"/>
    <w:rsid w:val="00592E7D"/>
    <w:rsid w:val="005A4A4A"/>
    <w:rsid w:val="005B3CE7"/>
    <w:rsid w:val="005B6C28"/>
    <w:rsid w:val="005D14F3"/>
    <w:rsid w:val="005D6EAC"/>
    <w:rsid w:val="005E18B8"/>
    <w:rsid w:val="005F2978"/>
    <w:rsid w:val="005F40BF"/>
    <w:rsid w:val="005F5975"/>
    <w:rsid w:val="00606A1F"/>
    <w:rsid w:val="00613DD4"/>
    <w:rsid w:val="0062108F"/>
    <w:rsid w:val="00622503"/>
    <w:rsid w:val="00622EAD"/>
    <w:rsid w:val="00631363"/>
    <w:rsid w:val="00632CE1"/>
    <w:rsid w:val="00643529"/>
    <w:rsid w:val="00646746"/>
    <w:rsid w:val="006575C2"/>
    <w:rsid w:val="0067718F"/>
    <w:rsid w:val="006918EE"/>
    <w:rsid w:val="006A45DE"/>
    <w:rsid w:val="006A7B15"/>
    <w:rsid w:val="006A7B4A"/>
    <w:rsid w:val="006C35F7"/>
    <w:rsid w:val="006E37B8"/>
    <w:rsid w:val="007019DB"/>
    <w:rsid w:val="00701DA8"/>
    <w:rsid w:val="00714D0A"/>
    <w:rsid w:val="00725EA2"/>
    <w:rsid w:val="00726DAC"/>
    <w:rsid w:val="00740229"/>
    <w:rsid w:val="00767EDF"/>
    <w:rsid w:val="00774412"/>
    <w:rsid w:val="0078559A"/>
    <w:rsid w:val="007A04B7"/>
    <w:rsid w:val="007B1071"/>
    <w:rsid w:val="007B122D"/>
    <w:rsid w:val="007B1632"/>
    <w:rsid w:val="007B4C61"/>
    <w:rsid w:val="007B6E6B"/>
    <w:rsid w:val="007C6457"/>
    <w:rsid w:val="007D2710"/>
    <w:rsid w:val="007D7669"/>
    <w:rsid w:val="007E42CE"/>
    <w:rsid w:val="007E48A0"/>
    <w:rsid w:val="007F3FBF"/>
    <w:rsid w:val="007F64E9"/>
    <w:rsid w:val="008008AD"/>
    <w:rsid w:val="0081178D"/>
    <w:rsid w:val="00816772"/>
    <w:rsid w:val="008223EA"/>
    <w:rsid w:val="00822DCD"/>
    <w:rsid w:val="00841BC6"/>
    <w:rsid w:val="00843B35"/>
    <w:rsid w:val="00846E58"/>
    <w:rsid w:val="00861C94"/>
    <w:rsid w:val="0086291E"/>
    <w:rsid w:val="00867B6C"/>
    <w:rsid w:val="00873114"/>
    <w:rsid w:val="00877291"/>
    <w:rsid w:val="00884710"/>
    <w:rsid w:val="00884F74"/>
    <w:rsid w:val="00894A41"/>
    <w:rsid w:val="008A1560"/>
    <w:rsid w:val="008B291A"/>
    <w:rsid w:val="008C1C4D"/>
    <w:rsid w:val="008D252E"/>
    <w:rsid w:val="008E1F14"/>
    <w:rsid w:val="00905ABA"/>
    <w:rsid w:val="009124B3"/>
    <w:rsid w:val="00924279"/>
    <w:rsid w:val="00945A47"/>
    <w:rsid w:val="00952CF0"/>
    <w:rsid w:val="009619B6"/>
    <w:rsid w:val="00962386"/>
    <w:rsid w:val="00966AD3"/>
    <w:rsid w:val="00973DEE"/>
    <w:rsid w:val="009A152A"/>
    <w:rsid w:val="009A2341"/>
    <w:rsid w:val="009B0E9D"/>
    <w:rsid w:val="009B3225"/>
    <w:rsid w:val="009D3AC0"/>
    <w:rsid w:val="009E3A6B"/>
    <w:rsid w:val="009F7152"/>
    <w:rsid w:val="009F753B"/>
    <w:rsid w:val="00A00ED4"/>
    <w:rsid w:val="00A03D34"/>
    <w:rsid w:val="00A36CC8"/>
    <w:rsid w:val="00A441C7"/>
    <w:rsid w:val="00A55136"/>
    <w:rsid w:val="00A56A7D"/>
    <w:rsid w:val="00A802CB"/>
    <w:rsid w:val="00A923B4"/>
    <w:rsid w:val="00AA436E"/>
    <w:rsid w:val="00AB458B"/>
    <w:rsid w:val="00AD529E"/>
    <w:rsid w:val="00AF641B"/>
    <w:rsid w:val="00B0019A"/>
    <w:rsid w:val="00B14284"/>
    <w:rsid w:val="00B337ED"/>
    <w:rsid w:val="00B35D00"/>
    <w:rsid w:val="00B46EB6"/>
    <w:rsid w:val="00B6479C"/>
    <w:rsid w:val="00B66633"/>
    <w:rsid w:val="00B76C8E"/>
    <w:rsid w:val="00B806C1"/>
    <w:rsid w:val="00B93C67"/>
    <w:rsid w:val="00BA6CFE"/>
    <w:rsid w:val="00BB291E"/>
    <w:rsid w:val="00BB6C0F"/>
    <w:rsid w:val="00BB7808"/>
    <w:rsid w:val="00BC5061"/>
    <w:rsid w:val="00BD67FF"/>
    <w:rsid w:val="00C00727"/>
    <w:rsid w:val="00C00B4C"/>
    <w:rsid w:val="00C10348"/>
    <w:rsid w:val="00C115F7"/>
    <w:rsid w:val="00C12716"/>
    <w:rsid w:val="00C16E3E"/>
    <w:rsid w:val="00C20E21"/>
    <w:rsid w:val="00C330D1"/>
    <w:rsid w:val="00C40B13"/>
    <w:rsid w:val="00C40EE3"/>
    <w:rsid w:val="00C5442D"/>
    <w:rsid w:val="00C569E9"/>
    <w:rsid w:val="00C610B4"/>
    <w:rsid w:val="00C71574"/>
    <w:rsid w:val="00C73301"/>
    <w:rsid w:val="00C824D2"/>
    <w:rsid w:val="00C9337E"/>
    <w:rsid w:val="00C96AAA"/>
    <w:rsid w:val="00CA0687"/>
    <w:rsid w:val="00CA1392"/>
    <w:rsid w:val="00CA1C75"/>
    <w:rsid w:val="00CB6855"/>
    <w:rsid w:val="00CF0920"/>
    <w:rsid w:val="00CF17F8"/>
    <w:rsid w:val="00D205C6"/>
    <w:rsid w:val="00D20F8D"/>
    <w:rsid w:val="00D2684F"/>
    <w:rsid w:val="00D46378"/>
    <w:rsid w:val="00D47753"/>
    <w:rsid w:val="00D65AA0"/>
    <w:rsid w:val="00D73630"/>
    <w:rsid w:val="00D751F2"/>
    <w:rsid w:val="00D75D24"/>
    <w:rsid w:val="00D768D8"/>
    <w:rsid w:val="00D9106D"/>
    <w:rsid w:val="00D92F24"/>
    <w:rsid w:val="00D936DE"/>
    <w:rsid w:val="00DC6B0A"/>
    <w:rsid w:val="00DD12F9"/>
    <w:rsid w:val="00DD33CD"/>
    <w:rsid w:val="00DE12DE"/>
    <w:rsid w:val="00DF5770"/>
    <w:rsid w:val="00E02B5F"/>
    <w:rsid w:val="00E24670"/>
    <w:rsid w:val="00E27C5B"/>
    <w:rsid w:val="00E33B9D"/>
    <w:rsid w:val="00E345C9"/>
    <w:rsid w:val="00E45760"/>
    <w:rsid w:val="00E7090D"/>
    <w:rsid w:val="00E97405"/>
    <w:rsid w:val="00EA05F5"/>
    <w:rsid w:val="00EB1959"/>
    <w:rsid w:val="00EC11D4"/>
    <w:rsid w:val="00EC5EF6"/>
    <w:rsid w:val="00EC6702"/>
    <w:rsid w:val="00EE5509"/>
    <w:rsid w:val="00EE704A"/>
    <w:rsid w:val="00EF3AB0"/>
    <w:rsid w:val="00EF6ED8"/>
    <w:rsid w:val="00EF77FE"/>
    <w:rsid w:val="00F028D5"/>
    <w:rsid w:val="00F20A94"/>
    <w:rsid w:val="00F23C28"/>
    <w:rsid w:val="00F427E9"/>
    <w:rsid w:val="00F5313E"/>
    <w:rsid w:val="00F6331C"/>
    <w:rsid w:val="00F90B52"/>
    <w:rsid w:val="00F91907"/>
    <w:rsid w:val="00F92106"/>
    <w:rsid w:val="00F97A38"/>
    <w:rsid w:val="00FA177B"/>
    <w:rsid w:val="00FB410E"/>
    <w:rsid w:val="00FC6618"/>
    <w:rsid w:val="00FE2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C23E7"/>
  <w15:docId w15:val="{CFD1B034-0216-4968-9935-33C89C1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DEA normální"/>
    <w:qFormat/>
    <w:rsid w:val="005E18B8"/>
    <w:pPr>
      <w:spacing w:after="200" w:line="360" w:lineRule="auto"/>
    </w:pPr>
    <w:rPr>
      <w:rFonts w:ascii="Georgia" w:hAnsi="Georgia"/>
      <w:sz w:val="24"/>
      <w:lang w:val="cs-CZ"/>
    </w:rPr>
  </w:style>
  <w:style w:type="paragraph" w:styleId="Heading1">
    <w:name w:val="heading 1"/>
    <w:aliases w:val="IDEA Nadpis 1"/>
    <w:basedOn w:val="Heading3"/>
    <w:next w:val="BodyText"/>
    <w:link w:val="Heading1Char"/>
    <w:uiPriority w:val="9"/>
    <w:qFormat/>
    <w:rsid w:val="00F97A38"/>
    <w:pPr>
      <w:spacing w:after="240" w:line="276" w:lineRule="auto"/>
      <w:outlineLvl w:val="0"/>
    </w:pPr>
    <w:rPr>
      <w:b/>
      <w:sz w:val="28"/>
      <w:lang w:val="cs-CZ"/>
    </w:rPr>
  </w:style>
  <w:style w:type="paragraph" w:styleId="Heading2">
    <w:name w:val="heading 2"/>
    <w:aliases w:val="IDEA nadpis 2"/>
    <w:basedOn w:val="Caption"/>
    <w:next w:val="BodyText"/>
    <w:link w:val="Heading2Char"/>
    <w:uiPriority w:val="9"/>
    <w:unhideWhenUsed/>
    <w:qFormat/>
    <w:rsid w:val="00C824D2"/>
    <w:pPr>
      <w:keepNext/>
      <w:spacing w:after="0"/>
      <w:outlineLvl w:val="1"/>
    </w:pPr>
    <w:rPr>
      <w:rFonts w:cs="Times New Roman"/>
      <w:b/>
      <w:bCs/>
      <w:i w:val="0"/>
      <w:iCs w:val="0"/>
      <w:color w:val="2526A9"/>
      <w:sz w:val="24"/>
      <w:szCs w:val="24"/>
    </w:rPr>
  </w:style>
  <w:style w:type="paragraph" w:styleId="Heading3">
    <w:name w:val="heading 3"/>
    <w:aliases w:val="IDEA podnadpis"/>
    <w:basedOn w:val="Normal"/>
    <w:next w:val="BodyText"/>
    <w:link w:val="Heading3Char"/>
    <w:uiPriority w:val="9"/>
    <w:unhideWhenUsed/>
    <w:qFormat/>
    <w:rsid w:val="0062108F"/>
    <w:pPr>
      <w:keepNext/>
      <w:keepLines/>
      <w:spacing w:after="0" w:line="240" w:lineRule="auto"/>
      <w:outlineLvl w:val="2"/>
    </w:pPr>
    <w:rPr>
      <w:rFonts w:eastAsiaTheme="majorEastAsia" w:cstheme="majorBidi"/>
      <w:bCs/>
      <w:color w:val="2526A9"/>
      <w:szCs w:val="28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D4775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IDEA pozn. pod čarou"/>
    <w:basedOn w:val="Normal"/>
    <w:link w:val="FootnoteTextChar"/>
    <w:uiPriority w:val="99"/>
    <w:unhideWhenUsed/>
    <w:rsid w:val="00BB6C0F"/>
    <w:pPr>
      <w:spacing w:after="0" w:line="240" w:lineRule="auto"/>
      <w:jc w:val="both"/>
    </w:pPr>
    <w:rPr>
      <w:sz w:val="18"/>
      <w:szCs w:val="20"/>
    </w:rPr>
  </w:style>
  <w:style w:type="character" w:customStyle="1" w:styleId="FootnoteTextChar">
    <w:name w:val="Footnote Text Char"/>
    <w:aliases w:val="IDEA pozn. pod čarou Char"/>
    <w:basedOn w:val="DefaultParagraphFont"/>
    <w:link w:val="FootnoteText"/>
    <w:uiPriority w:val="99"/>
    <w:rsid w:val="00BB6C0F"/>
    <w:rPr>
      <w:rFonts w:ascii="Georgia" w:hAnsi="Georgia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D3AC0"/>
    <w:rPr>
      <w:vertAlign w:val="superscript"/>
    </w:rPr>
  </w:style>
  <w:style w:type="character" w:styleId="Hyperlink">
    <w:name w:val="Hyperlink"/>
    <w:basedOn w:val="DefaultParagraphFont"/>
    <w:unhideWhenUsed/>
    <w:rsid w:val="009D3A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A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EF"/>
    <w:rPr>
      <w:rFonts w:ascii="Tahoma" w:hAnsi="Tahoma" w:cs="Tahoma"/>
      <w:sz w:val="16"/>
      <w:szCs w:val="16"/>
    </w:rPr>
  </w:style>
  <w:style w:type="paragraph" w:customStyle="1" w:styleId="zfr3q">
    <w:name w:val="zfr3q"/>
    <w:basedOn w:val="Normal"/>
    <w:rsid w:val="0050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6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0A"/>
    <w:rPr>
      <w:b/>
      <w:bCs/>
      <w:sz w:val="20"/>
      <w:szCs w:val="20"/>
    </w:rPr>
  </w:style>
  <w:style w:type="paragraph" w:styleId="ListParagraph">
    <w:name w:val="List Paragraph"/>
    <w:aliases w:val="IDEA shrnutí seznam"/>
    <w:basedOn w:val="Normal"/>
    <w:uiPriority w:val="34"/>
    <w:qFormat/>
    <w:rsid w:val="005E18B8"/>
    <w:pPr>
      <w:numPr>
        <w:numId w:val="11"/>
      </w:numPr>
      <w:spacing w:after="120" w:line="276" w:lineRule="auto"/>
      <w:ind w:left="340" w:hanging="340"/>
      <w:jc w:val="both"/>
    </w:pPr>
    <w:rPr>
      <w:rFonts w:cs="Tahoma"/>
      <w:sz w:val="22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12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5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D8"/>
  </w:style>
  <w:style w:type="paragraph" w:styleId="Footer">
    <w:name w:val="footer"/>
    <w:basedOn w:val="Normal"/>
    <w:link w:val="FooterChar"/>
    <w:uiPriority w:val="99"/>
    <w:unhideWhenUsed/>
    <w:rsid w:val="00035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D8"/>
  </w:style>
  <w:style w:type="paragraph" w:styleId="BodyText">
    <w:name w:val="Body Text"/>
    <w:basedOn w:val="Normal"/>
    <w:link w:val="BodyTextChar"/>
    <w:rsid w:val="008D252E"/>
    <w:pPr>
      <w:spacing w:after="120"/>
      <w:jc w:val="both"/>
    </w:pPr>
    <w:rPr>
      <w:rFonts w:eastAsia="SimSun" w:cs="Times New Roman"/>
      <w:szCs w:val="24"/>
      <w:lang w:eastAsia="en-GB" w:bidi="ar-AE"/>
    </w:rPr>
  </w:style>
  <w:style w:type="character" w:customStyle="1" w:styleId="BodyTextChar">
    <w:name w:val="Body Text Char"/>
    <w:basedOn w:val="DefaultParagraphFont"/>
    <w:link w:val="BodyText"/>
    <w:rsid w:val="008D252E"/>
    <w:rPr>
      <w:rFonts w:ascii="Georgia" w:eastAsia="SimSun" w:hAnsi="Georgia" w:cs="Times New Roman"/>
      <w:sz w:val="24"/>
      <w:szCs w:val="24"/>
      <w:lang w:val="cs-CZ" w:eastAsia="en-GB" w:bidi="ar-AE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D768D8"/>
    <w:rPr>
      <w:color w:val="605E5C"/>
      <w:shd w:val="clear" w:color="auto" w:fill="E1DFDD"/>
    </w:rPr>
  </w:style>
  <w:style w:type="character" w:customStyle="1" w:styleId="Heading3Char">
    <w:name w:val="Heading 3 Char"/>
    <w:aliases w:val="IDEA podnadpis Char"/>
    <w:basedOn w:val="DefaultParagraphFont"/>
    <w:link w:val="Heading3"/>
    <w:uiPriority w:val="9"/>
    <w:rsid w:val="0062108F"/>
    <w:rPr>
      <w:rFonts w:ascii="Georgia" w:eastAsiaTheme="majorEastAsia" w:hAnsi="Georgia" w:cstheme="majorBidi"/>
      <w:bCs/>
      <w:color w:val="2526A9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4775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rsid w:val="008D252E"/>
    <w:pPr>
      <w:spacing w:before="180" w:after="180"/>
      <w:jc w:val="left"/>
    </w:pPr>
    <w:rPr>
      <w:rFonts w:eastAsiaTheme="minorHAnsi" w:cstheme="minorBidi"/>
      <w:lang w:val="en-US" w:eastAsia="en-US" w:bidi="ar-SA"/>
    </w:rPr>
  </w:style>
  <w:style w:type="paragraph" w:customStyle="1" w:styleId="Compact">
    <w:name w:val="Compact"/>
    <w:basedOn w:val="BodyText"/>
    <w:rsid w:val="00C16E3E"/>
    <w:pPr>
      <w:spacing w:line="240" w:lineRule="auto"/>
      <w:jc w:val="left"/>
    </w:pPr>
    <w:rPr>
      <w:rFonts w:eastAsiaTheme="minorHAnsi" w:cstheme="minorBidi"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4350A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rsid w:val="008C1C4D"/>
    <w:pPr>
      <w:spacing w:after="0" w:line="240" w:lineRule="auto"/>
    </w:pPr>
  </w:style>
  <w:style w:type="character" w:customStyle="1" w:styleId="Heading1Char">
    <w:name w:val="Heading 1 Char"/>
    <w:aliases w:val="IDEA Nadpis 1 Char"/>
    <w:basedOn w:val="DefaultParagraphFont"/>
    <w:link w:val="Heading1"/>
    <w:uiPriority w:val="9"/>
    <w:rsid w:val="00F97A38"/>
    <w:rPr>
      <w:rFonts w:ascii="Georgia" w:eastAsiaTheme="majorEastAsia" w:hAnsi="Georgia" w:cstheme="majorBidi"/>
      <w:b/>
      <w:bCs/>
      <w:color w:val="2526A9"/>
      <w:sz w:val="28"/>
      <w:szCs w:val="28"/>
      <w:lang w:val="cs-CZ"/>
    </w:rPr>
  </w:style>
  <w:style w:type="character" w:customStyle="1" w:styleId="Heading2Char">
    <w:name w:val="Heading 2 Char"/>
    <w:aliases w:val="IDEA nadpis 2 Char"/>
    <w:basedOn w:val="DefaultParagraphFont"/>
    <w:link w:val="Heading2"/>
    <w:uiPriority w:val="9"/>
    <w:rsid w:val="00C824D2"/>
    <w:rPr>
      <w:rFonts w:ascii="Georgia" w:hAnsi="Georgia" w:cs="Times New Roman"/>
      <w:b/>
      <w:bCs/>
      <w:color w:val="2526A9"/>
      <w:sz w:val="24"/>
      <w:szCs w:val="24"/>
      <w:lang w:val="cs-CZ"/>
    </w:rPr>
  </w:style>
  <w:style w:type="paragraph" w:customStyle="1" w:styleId="IDEAseznam">
    <w:name w:val="IDEA seznam"/>
    <w:basedOn w:val="ListParagraph"/>
    <w:qFormat/>
    <w:rsid w:val="00EF6ED8"/>
    <w:pPr>
      <w:numPr>
        <w:numId w:val="12"/>
      </w:numPr>
      <w:ind w:left="568" w:right="284" w:hanging="284"/>
    </w:pPr>
    <w:rPr>
      <w:sz w:val="24"/>
    </w:rPr>
  </w:style>
  <w:style w:type="table" w:styleId="TableGrid">
    <w:name w:val="Table Grid"/>
    <w:basedOn w:val="TableNormal"/>
    <w:uiPriority w:val="39"/>
    <w:rsid w:val="001B71FB"/>
    <w:pPr>
      <w:spacing w:after="0" w:line="240" w:lineRule="auto"/>
      <w:jc w:val="both"/>
    </w:pPr>
    <w:rPr>
      <w:rFonts w:eastAsiaTheme="minorEastAsia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paragraph" w:styleId="Title">
    <w:name w:val="Title"/>
    <w:basedOn w:val="Normal"/>
    <w:next w:val="Normal"/>
    <w:link w:val="TitleChar"/>
    <w:uiPriority w:val="10"/>
    <w:rsid w:val="009A152A"/>
    <w:pPr>
      <w:spacing w:after="0" w:line="276" w:lineRule="auto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52A"/>
    <w:rPr>
      <w:rFonts w:ascii="Georgia" w:hAnsi="Georgia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rsid w:val="009A152A"/>
    <w:pPr>
      <w:pBdr>
        <w:bottom w:val="single" w:sz="4" w:space="1" w:color="auto"/>
      </w:pBdr>
      <w:spacing w:after="120"/>
      <w:jc w:val="center"/>
      <w:outlineLvl w:val="0"/>
    </w:pPr>
    <w:rPr>
      <w:b/>
      <w:bCs/>
      <w:i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A152A"/>
    <w:rPr>
      <w:rFonts w:ascii="Georgia" w:hAnsi="Georgia"/>
      <w:b/>
      <w:bCs/>
      <w:i/>
      <w:sz w:val="20"/>
      <w:szCs w:val="20"/>
      <w:lang w:val="cs-CZ"/>
    </w:rPr>
  </w:style>
  <w:style w:type="paragraph" w:styleId="Date">
    <w:name w:val="Date"/>
    <w:basedOn w:val="Normal"/>
    <w:next w:val="Normal"/>
    <w:link w:val="DateChar"/>
    <w:uiPriority w:val="99"/>
    <w:unhideWhenUsed/>
    <w:rsid w:val="008D252E"/>
    <w:pPr>
      <w:spacing w:after="0"/>
      <w:jc w:val="center"/>
    </w:pPr>
    <w:rPr>
      <w:smallCaps/>
    </w:rPr>
  </w:style>
  <w:style w:type="character" w:customStyle="1" w:styleId="DateChar">
    <w:name w:val="Date Char"/>
    <w:basedOn w:val="DefaultParagraphFont"/>
    <w:link w:val="Date"/>
    <w:uiPriority w:val="99"/>
    <w:rsid w:val="008D252E"/>
    <w:rPr>
      <w:rFonts w:ascii="Georgia" w:hAnsi="Georgia"/>
      <w:smallCaps/>
      <w:sz w:val="24"/>
      <w:lang w:val="cs-CZ"/>
    </w:rPr>
  </w:style>
  <w:style w:type="paragraph" w:customStyle="1" w:styleId="IDEANadpis2">
    <w:name w:val="IDEA Nadpis 2"/>
    <w:basedOn w:val="Heading2"/>
    <w:next w:val="BodyText"/>
    <w:link w:val="IDEANadpis2Char"/>
    <w:qFormat/>
    <w:rsid w:val="00C824D2"/>
    <w:pPr>
      <w:spacing w:after="240" w:line="276" w:lineRule="auto"/>
    </w:pPr>
  </w:style>
  <w:style w:type="character" w:customStyle="1" w:styleId="IDEANadpis2Char">
    <w:name w:val="IDEA Nadpis 2 Char"/>
    <w:basedOn w:val="Heading2Char"/>
    <w:link w:val="IDEANadpis2"/>
    <w:rsid w:val="00C824D2"/>
    <w:rPr>
      <w:rFonts w:ascii="Georgia" w:hAnsi="Georgia" w:cs="Times New Roman"/>
      <w:b/>
      <w:bCs/>
      <w:color w:val="2526A9"/>
      <w:sz w:val="24"/>
      <w:szCs w:val="24"/>
      <w:lang w:val="cs-CZ"/>
    </w:rPr>
  </w:style>
  <w:style w:type="paragraph" w:customStyle="1" w:styleId="ImageCaption">
    <w:name w:val="Image Caption"/>
    <w:basedOn w:val="Caption"/>
    <w:next w:val="BodyText"/>
    <w:qFormat/>
    <w:rsid w:val="002969EC"/>
    <w:pPr>
      <w:spacing w:after="120"/>
    </w:pPr>
    <w:rPr>
      <w:noProof/>
      <w:color w:val="404040" w:themeColor="text1" w:themeTint="BF"/>
      <w:sz w:val="22"/>
      <w:szCs w:val="32"/>
    </w:rPr>
  </w:style>
  <w:style w:type="paragraph" w:customStyle="1" w:styleId="Figure">
    <w:name w:val="Figure"/>
    <w:basedOn w:val="BodyText"/>
    <w:next w:val="BodyText"/>
    <w:qFormat/>
    <w:rsid w:val="002F7E18"/>
    <w:pPr>
      <w:jc w:val="left"/>
    </w:pPr>
    <w:rPr>
      <w:noProof/>
      <w:sz w:val="32"/>
      <w:szCs w:val="32"/>
    </w:rPr>
  </w:style>
  <w:style w:type="paragraph" w:customStyle="1" w:styleId="Author">
    <w:name w:val="Author"/>
    <w:basedOn w:val="Normal"/>
    <w:qFormat/>
    <w:rsid w:val="008D252E"/>
    <w:pPr>
      <w:spacing w:after="0"/>
      <w:jc w:val="center"/>
    </w:pPr>
    <w:rPr>
      <w:smallCaps/>
    </w:rPr>
  </w:style>
  <w:style w:type="paragraph" w:customStyle="1" w:styleId="CaptionedFigure">
    <w:name w:val="Captioned Figure"/>
    <w:basedOn w:val="Figure"/>
    <w:qFormat/>
    <w:rsid w:val="00070CCA"/>
    <w:pPr>
      <w:spacing w:after="0" w:line="240" w:lineRule="auto"/>
    </w:pPr>
  </w:style>
  <w:style w:type="paragraph" w:customStyle="1" w:styleId="TableCaption">
    <w:name w:val="Table Caption"/>
    <w:basedOn w:val="Caption"/>
    <w:qFormat/>
    <w:rsid w:val="002969EC"/>
    <w:pPr>
      <w:spacing w:after="120"/>
    </w:pPr>
    <w:rPr>
      <w:noProof/>
      <w:color w:val="404040" w:themeColor="text1" w:themeTint="BF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ea.cerge-ei.cz/images/COVID/IDEA_Nerovnosti_ve_vzdelavani_COVID-19_kveten2020_18.pdf" TargetMode="External"/><Relationship Id="rId18" Type="http://schemas.openxmlformats.org/officeDocument/2006/relationships/hyperlink" Target="https://idea.cerge-ei.cz/files/IDEA_Kurzarbeit_zahranicni_zkusenost_Covid19_duben2020_13/IDEA_Kurzarbeit_zahranicni_zkusenost_Covid19_duben2020_13.html" TargetMode="External"/><Relationship Id="rId26" Type="http://schemas.openxmlformats.org/officeDocument/2006/relationships/hyperlink" Target="https://idea.cerge-ei.cz/files/IDEA_Testovani_na_Covid19_brezen2020_5/IDEA_Testovani_na_Covid19_brezen2020_5.html" TargetMode="External"/><Relationship Id="rId21" Type="http://schemas.openxmlformats.org/officeDocument/2006/relationships/hyperlink" Target="https://idea.cerge-ei.cz/files/IDEA_Efektivni_zpusob_komunikace_vladnich_pokynu_COVID19_duben2020_10/IDEA_Efektivni_zpusob_komunikace_vladnich_pokynu_COVID19_duben2020_10.html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idea.cerge-ei.cz/images/COVID/IDEA_Startupy_Covid19_kveten2020_19.pdf" TargetMode="External"/><Relationship Id="rId17" Type="http://schemas.openxmlformats.org/officeDocument/2006/relationships/hyperlink" Target="https://idea.cerge-ei.cz/files/IDEA_Trasovani_covid19_duben2020_14/IDEA_Trasovani_covid19_duben2020_14.html" TargetMode="External"/><Relationship Id="rId25" Type="http://schemas.openxmlformats.org/officeDocument/2006/relationships/hyperlink" Target="https://idea.cerge-ei.cz/files/IDEA_Behavioralni_prevence_Covid19_brezen2020_6/IDEA_Behavioralni_prevence_Covid19_brezen2020_6.html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dea.cerge-ei.cz/images/COVID/IDEA_Serologicke_testy_COVID19_duben2020_15.pdf" TargetMode="External"/><Relationship Id="rId20" Type="http://schemas.openxmlformats.org/officeDocument/2006/relationships/hyperlink" Target="https://idea.cerge-ei.cz/files/IDEA_Sber_dat_COVID19_duben2020_11/IDEA_Sber_dat_COVID19_duben2020_11.html" TargetMode="External"/><Relationship Id="rId29" Type="http://schemas.openxmlformats.org/officeDocument/2006/relationships/hyperlink" Target="https://idea.cerge-ei.cz/files/IDEA_Ekonomicky_sok_Covid19_brezen_2020_2/IDEA_Ekonomicky_sok_Covid19_brezen_2020_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ea.cerge-ei.cz/images/COVID/IDEA_Kriza_a_straty_na_zivotoch_Cerven2020_covid19_20.pdf" TargetMode="External"/><Relationship Id="rId24" Type="http://schemas.openxmlformats.org/officeDocument/2006/relationships/hyperlink" Target="https://idea.cerge-ei.cz/files/IDEA_Pristup_domacnosti_k_nakaze_a_vladnim_opatrenim_Covid19_brezen2020_7/IDEA_Pristup_domacnosti_k_nakaze_a_vladnim_opatrenim_Covid19_brezen2020_7.htm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dea.cerge-ei.cz/images/COVID/IDEA_Makro_politika_COVID-19_Duben2020_16.pdf" TargetMode="External"/><Relationship Id="rId23" Type="http://schemas.openxmlformats.org/officeDocument/2006/relationships/hyperlink" Target="https://idea.cerge-ei.cz/files/IDEA_Prehled_zahranicni_testovaci_praxe_Covid19_brezen2020_8/IDEA_Prehled_zahranicni_testovaci_praxe_Covid19_brezen2020_8.html" TargetMode="External"/><Relationship Id="rId28" Type="http://schemas.openxmlformats.org/officeDocument/2006/relationships/hyperlink" Target="https://idea.cerge-ei.cz/files/IDEA_Rychle_jednoduse_ekonomicky_Covid19_brezen2020_3/IDEA_Rychle_jednoduse_ekonomicky_Covid19_brezen2020_3.html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idea.cerge-ei.cz/images/COVID/IDEA_Gender_dopady_covid-19_cerven_21.pdf" TargetMode="External"/><Relationship Id="rId19" Type="http://schemas.openxmlformats.org/officeDocument/2006/relationships/hyperlink" Target="https://idea.cerge-ei.cz/files/IDEA_Vymahani_koronavirovych_omezeni_COVID19_duben2020_12/IDEA_Vymahani_koronavirovych_omezeni_COVID19_duben2020_12.html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dea.cerge-ei.cz/images/COVID/IDEA_Dusevni_zdravi_covid-19_cervenec2020_22.pdf" TargetMode="External"/><Relationship Id="rId14" Type="http://schemas.openxmlformats.org/officeDocument/2006/relationships/hyperlink" Target="https://idea.cerge-ei.cz/images/COVID/IDEA_Jak_probudit_ekonomiku_Covid19_kveten_17.pdf" TargetMode="External"/><Relationship Id="rId22" Type="http://schemas.openxmlformats.org/officeDocument/2006/relationships/hyperlink" Target="https://idea.cerge-ei.cz/files/IDEA_Jak_komunikovat_Covid19_brezen2020_9/IDEA_Jak_komunikovat_Covid19_brezen2020_9.html" TargetMode="External"/><Relationship Id="rId27" Type="http://schemas.openxmlformats.org/officeDocument/2006/relationships/hyperlink" Target="https://idea.cerge-ei.cz/files/IDEA_Zmeny_insolvencni_zakon_Covid-19_4_brezen_2020/IDEA_Zmeny_insolvencni_zakon_Covid-19_4_brezen_2020.html" TargetMode="External"/><Relationship Id="rId30" Type="http://schemas.openxmlformats.org/officeDocument/2006/relationships/hyperlink" Target="https://idea.cerge-ei.cz/files/IDEA_Pripad_Covid_19_brezen_2020_1/IDEA_Pripad_Covid_19_brezen_2020_1.html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t24.ceskatelevize.cz/ekonomika/3096716-zkusenost-s-home-office-se-vyrazne-lisi-pruzkum-v-cesku-naznacil-pokles" TargetMode="External"/><Relationship Id="rId2" Type="http://schemas.openxmlformats.org/officeDocument/2006/relationships/hyperlink" Target="https://wave.rozhlas.cz/pruzkum-odhalil-vysokou-spokojenost-s-praci-z-domova-lide-na-home-officu-zustali-8193753" TargetMode="External"/><Relationship Id="rId1" Type="http://schemas.openxmlformats.org/officeDocument/2006/relationships/hyperlink" Target="http://www.t-press.cz/cs/tiskove-materialy/tiskove-zpravy-t-mobile/pruzkum-jak-si-vedou-lide-a-firmy-v-dobe-prace-z-domo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E856-DED2-418D-9F11-8ACD7B61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2455</Words>
  <Characters>13998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Sedlacek</dc:creator>
  <cp:lastModifiedBy>Petr Bouchal</cp:lastModifiedBy>
  <cp:revision>32</cp:revision>
  <cp:lastPrinted>2020-05-13T20:27:00Z</cp:lastPrinted>
  <dcterms:created xsi:type="dcterms:W3CDTF">2020-10-14T09:19:00Z</dcterms:created>
  <dcterms:modified xsi:type="dcterms:W3CDTF">2020-11-25T01:14:00Z</dcterms:modified>
</cp:coreProperties>
</file>