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Migrace</w:t>
      </w:r>
    </w:p>
    <w:p>
      <w:pPr>
        <w:pStyle w:val="Heading1"/>
      </w:pPr>
      <w:bookmarkStart w:id="21" w:name="migrace"/>
      <w:bookmarkEnd w:id="21"/>
      <w:r>
        <w:t xml:space="preserve">Migrace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Úplne najlepšie bolo si pozriet kúsok z filmu o migrácii v Moldavsku. Bolo to velmi velmi silné! A musím ho dopozerat keď prídem domov. Ale aj všetko ostatné bolo super.</w:t>
      </w:r>
    </w:p>
    <w:p>
      <w:pPr>
        <w:numPr>
          <w:numId w:val="1001"/>
          <w:ilvl w:val="0"/>
        </w:numPr>
      </w:pPr>
      <w:r>
        <w:t xml:space="preserve">Ze sme boli mala skupina a teda bol velky priestor na diskusiu pomocou ktorej sa osobne dokazem naucit najviac. Velmi super hodnotim aj interaktivnost lekcii.</w:t>
      </w:r>
    </w:p>
    <w:p>
      <w:pPr>
        <w:numPr>
          <w:numId w:val="1001"/>
          <w:ilvl w:val="0"/>
        </w:numPr>
      </w:pPr>
      <w:r>
        <w:t xml:space="preserve">Nejvice se mi libil pristup lektorky, ktera nam vse vysvetlila, ale take po nas chtela, abychom nad tim vic premysleli.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Nič.</w:t>
      </w:r>
    </w:p>
    <w:p>
      <w:pPr>
        <w:numPr>
          <w:numId w:val="1002"/>
          <w:ilvl w:val="0"/>
        </w:numPr>
      </w:pPr>
      <w:r>
        <w:t xml:space="preserve">Nemyslim si, ze je treba neco menit.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5"/>
          <w:ilvl w:val="0"/>
        </w:numPr>
      </w:pPr>
      <w:r>
        <w:t xml:space="preserve">Nový pohlad na utečencov, chut pomáhat.</w:t>
      </w:r>
    </w:p>
    <w:p>
      <w:pPr>
        <w:numPr>
          <w:numId w:val="1005"/>
          <w:ilvl w:val="0"/>
        </w:numPr>
      </w:pPr>
      <w:r>
        <w:t xml:space="preserve">Rozmyslat o postaveni utecencov a ludi z inych krajin trochu inym sposobom, zvazovat vsetko comu celia etc.</w:t>
      </w:r>
    </w:p>
    <w:p>
      <w:pPr>
        <w:numPr>
          <w:numId w:val="1005"/>
          <w:ilvl w:val="0"/>
        </w:numPr>
      </w:pPr>
      <w:r>
        <w:t xml:space="preserve">Obecne ovlivnil muj pohled na migranty.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6baa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ed5b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Migrace</dc:title>
  <dc:creator/>
</cp:coreProperties>
</file>