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65F56B43" w14:textId="1A8867DB" w:rsidR="00F05031" w:rsidRDefault="00261E51" w:rsidP="00C21992">
      <w:pPr>
        <w:pStyle w:val="Subtitle"/>
        <w:rPr>
          <w:rFonts w:ascii="Baloo" w:hAnsi="Baloo" w:cstheme="majorBidi"/>
          <w:bCs/>
          <w:spacing w:val="-7"/>
          <w:sz w:val="36"/>
          <w:szCs w:val="36"/>
        </w:rPr>
      </w:pPr>
      <w:r w:rsidRPr="00F05031">
        <w:rPr>
          <w:rFonts w:ascii="Baloo" w:hAnsi="Baloo" w:cstheme="majorBidi"/>
          <w:bCs/>
          <w:spacing w:val="-7"/>
          <w:sz w:val="36"/>
          <w:szCs w:val="36"/>
        </w:rPr>
        <w:t>PROJECT</w:t>
      </w:r>
      <w:r>
        <w:rPr>
          <w:rFonts w:ascii="Baloo" w:hAnsi="Baloo" w:cstheme="majorBidi"/>
          <w:bCs/>
          <w:spacing w:val="-7"/>
          <w:sz w:val="36"/>
          <w:szCs w:val="36"/>
        </w:rPr>
        <w:t xml:space="preserve"> </w:t>
      </w:r>
      <w:r w:rsidRPr="00F05031">
        <w:rPr>
          <w:rFonts w:ascii="Baloo" w:hAnsi="Baloo" w:cstheme="majorBidi"/>
          <w:bCs/>
          <w:spacing w:val="-7"/>
          <w:sz w:val="36"/>
          <w:szCs w:val="36"/>
        </w:rPr>
        <w:t>P</w:t>
      </w:r>
      <w:r>
        <w:rPr>
          <w:rFonts w:ascii="Baloo" w:hAnsi="Baloo" w:cstheme="majorBidi"/>
          <w:bCs/>
          <w:spacing w:val="-7"/>
          <w:sz w:val="36"/>
          <w:szCs w:val="36"/>
        </w:rPr>
        <w:t>O</w:t>
      </w:r>
      <w:r w:rsidRPr="00F05031">
        <w:rPr>
          <w:rFonts w:ascii="Baloo" w:hAnsi="Baloo" w:cstheme="majorBidi"/>
          <w:bCs/>
          <w:spacing w:val="-7"/>
          <w:sz w:val="36"/>
          <w:szCs w:val="36"/>
        </w:rPr>
        <w:t>C</w:t>
      </w:r>
      <w:r>
        <w:rPr>
          <w:rFonts w:ascii="Baloo" w:hAnsi="Baloo" w:cstheme="majorBidi"/>
          <w:bCs/>
          <w:spacing w:val="-7"/>
          <w:sz w:val="36"/>
          <w:szCs w:val="36"/>
        </w:rPr>
        <w:t xml:space="preserve"> – </w:t>
      </w:r>
      <w:bookmarkStart w:id="0" w:name="_Hlk58516197"/>
      <w:r>
        <w:rPr>
          <w:rFonts w:ascii="Baloo" w:hAnsi="Baloo" w:cstheme="majorBidi"/>
          <w:bCs/>
          <w:spacing w:val="-7"/>
          <w:sz w:val="36"/>
          <w:szCs w:val="36"/>
        </w:rPr>
        <w:t>HOW TO CALCULATE IT?</w:t>
      </w:r>
      <w:bookmarkEnd w:id="0"/>
    </w:p>
    <w:p w14:paraId="38B38DE8" w14:textId="643BA229" w:rsidR="004A1AB8" w:rsidRDefault="002F414D" w:rsidP="00C21992">
      <w:pPr>
        <w:pStyle w:val="Subtitle"/>
      </w:pPr>
      <w:r w:rsidRPr="00C21992">
        <w:t>Author</w:t>
      </w:r>
      <w:r>
        <w:t xml:space="preserve">: </w:t>
      </w:r>
      <w:r w:rsidR="00D34867">
        <w:t>Petre IORDANESCU</w:t>
      </w:r>
      <w:r>
        <w:t xml:space="preserve">, Date: </w:t>
      </w:r>
      <w:r w:rsidR="008346D7">
        <w:t>August</w:t>
      </w:r>
      <w:r w:rsidR="005763AC">
        <w:t xml:space="preserve"> </w:t>
      </w:r>
      <w:r w:rsidR="00D34867">
        <w:t>20</w:t>
      </w:r>
      <w:r w:rsidR="00154C98">
        <w:t>1</w:t>
      </w:r>
      <w:r w:rsidR="007E3F26">
        <w:t>1</w:t>
      </w:r>
    </w:p>
    <w:p w14:paraId="005BF848" w14:textId="10EBC3AC" w:rsidR="00322F83" w:rsidRDefault="00C21992" w:rsidP="00C21992">
      <w:pPr>
        <w:pStyle w:val="Subtitle"/>
      </w:pPr>
      <w:r>
        <w:t>Categor</w:t>
      </w:r>
      <w:r w:rsidR="00B37160">
        <w:t>i</w:t>
      </w:r>
      <w:r>
        <w:t xml:space="preserve">es: </w:t>
      </w:r>
      <w:r w:rsidR="0042468F">
        <w:t>Software Design &amp; Architectures</w:t>
      </w:r>
    </w:p>
    <w:p w14:paraId="37C72F4C" w14:textId="0C59592B" w:rsidR="00FC4E38" w:rsidRPr="00FC4E38" w:rsidRDefault="00322F83" w:rsidP="00FC4E38">
      <w:pPr>
        <w:pStyle w:val="Subtitle"/>
        <w:rPr>
          <w:i/>
          <w:iCs/>
        </w:rPr>
        <w:sectPr w:rsidR="00FC4E38" w:rsidRPr="00FC4E38" w:rsidSect="00981C39">
          <w:headerReference w:type="default" r:id="rId8"/>
          <w:footerReference w:type="default" r:id="rId9"/>
          <w:pgSz w:w="11907" w:h="16840" w:code="9"/>
          <w:pgMar w:top="851" w:right="851" w:bottom="851" w:left="851" w:header="567" w:footer="567" w:gutter="0"/>
          <w:cols w:space="284"/>
          <w:docGrid w:linePitch="360"/>
        </w:sectPr>
      </w:pPr>
      <w:r w:rsidRPr="00322F83">
        <w:rPr>
          <w:rStyle w:val="Emphasis"/>
        </w:rPr>
        <w:t>Copyright</w:t>
      </w:r>
      <w:r>
        <w:t xml:space="preserve"> </w:t>
      </w:r>
      <w:r w:rsidR="002008BB">
        <w:t xml:space="preserve">© </w:t>
      </w:r>
      <w:r w:rsidRPr="00322F83">
        <w:rPr>
          <w:rStyle w:val="Emphasis"/>
        </w:rPr>
        <w:t>RENware</w:t>
      </w:r>
      <w:r>
        <w:rPr>
          <w:rStyle w:val="Emphasis"/>
        </w:rPr>
        <w:t xml:space="preserve"> (REN-</w:t>
      </w:r>
      <w:r w:rsidR="00707FAB">
        <w:rPr>
          <w:rStyle w:val="Emphasis"/>
        </w:rPr>
        <w:t>C</w:t>
      </w:r>
      <w:r>
        <w:rPr>
          <w:rStyle w:val="Emphasis"/>
        </w:rPr>
        <w:t>ONSULTING SOFT ACTIVITY SRL)</w:t>
      </w:r>
    </w:p>
    <w:p w14:paraId="716822F2" w14:textId="015741EF" w:rsidR="00607EC5" w:rsidRDefault="002E69CA" w:rsidP="002E69CA">
      <w:pPr>
        <w:pStyle w:val="Heading1"/>
      </w:pPr>
      <w:r>
        <w:t>MOTIVATI</w:t>
      </w:r>
      <w:r w:rsidR="00CC636F">
        <w:t>ON</w:t>
      </w:r>
    </w:p>
    <w:p w14:paraId="185AE8F2" w14:textId="31114173" w:rsidR="007449DA" w:rsidRDefault="00CC636F" w:rsidP="0097721D">
      <w:r>
        <w:t>In project management practice</w:t>
      </w:r>
      <w:r w:rsidR="00EE49D3">
        <w:t xml:space="preserve">, the „PoC” term is and concept is frequently used in different calculation but it not explained enough. And I’m meaning </w:t>
      </w:r>
      <w:r w:rsidR="00051083">
        <w:t>to the fact that is not explained how to determine / calculate it.</w:t>
      </w:r>
    </w:p>
    <w:p w14:paraId="7E08B097" w14:textId="3F215B31" w:rsidR="00DC4733" w:rsidRDefault="00DC4733" w:rsidP="0097721D">
      <w:r>
        <w:t>The “PoC” is so import</w:t>
      </w:r>
      <w:r w:rsidR="003E2B64">
        <w:t>a</w:t>
      </w:r>
      <w:r>
        <w:t>nt</w:t>
      </w:r>
      <w:r w:rsidR="003E2B64">
        <w:t xml:space="preserve"> in almost all project evaluations that I considered that must be explained to every Project Manager </w:t>
      </w:r>
      <w:r w:rsidR="00BD703D">
        <w:t>and this is the reason I wrote this assertion about it.</w:t>
      </w:r>
    </w:p>
    <w:p w14:paraId="7DB42B5B" w14:textId="76ED9343" w:rsidR="00BD703D" w:rsidRDefault="00BD703D" w:rsidP="00BD703D">
      <w:pPr>
        <w:pStyle w:val="Heading1"/>
      </w:pPr>
      <w:r>
        <w:t>ROLE OF “PoC”</w:t>
      </w:r>
    </w:p>
    <w:p w14:paraId="6358EB0D" w14:textId="071172EC" w:rsidR="00621EC7" w:rsidRDefault="00BD703D" w:rsidP="0097721D">
      <w:r>
        <w:t xml:space="preserve">The term </w:t>
      </w:r>
      <w:r w:rsidR="00263FD7">
        <w:t>“</w:t>
      </w:r>
      <w:r>
        <w:t xml:space="preserve">PoC” stands for “percent of completion” and it is used to offer a </w:t>
      </w:r>
      <w:r w:rsidR="00263FD7">
        <w:t>“first sight” about project:</w:t>
      </w:r>
    </w:p>
    <w:p w14:paraId="6434C720" w14:textId="009B4DFB" w:rsidR="00263FD7" w:rsidRDefault="00263FD7" w:rsidP="00263FD7">
      <w:pPr>
        <w:pStyle w:val="ListParagraph"/>
      </w:pPr>
      <w:r>
        <w:t>Where the project is as realization</w:t>
      </w:r>
    </w:p>
    <w:p w14:paraId="610B545F" w14:textId="141882C6" w:rsidR="00263FD7" w:rsidRDefault="00263FD7" w:rsidP="00263FD7">
      <w:pPr>
        <w:pStyle w:val="ListParagraph"/>
      </w:pPr>
      <w:r>
        <w:t>How long it will take to finish</w:t>
      </w:r>
    </w:p>
    <w:p w14:paraId="0B5D9391" w14:textId="5A5DA656" w:rsidR="00263FD7" w:rsidRDefault="00263FD7" w:rsidP="00263FD7">
      <w:pPr>
        <w:pStyle w:val="ListParagraph"/>
      </w:pPr>
      <w:r>
        <w:t>If available / unused budget will be enough for right finishing</w:t>
      </w:r>
    </w:p>
    <w:p w14:paraId="55C30E9A" w14:textId="176D0A4E" w:rsidR="00263FD7" w:rsidRDefault="00A42FEC" w:rsidP="00263FD7">
      <w:pPr>
        <w:pStyle w:val="ListParagraph"/>
      </w:pPr>
      <w:r>
        <w:t>If something seems to be wrong, we can identify a smaller subset of causes</w:t>
      </w:r>
    </w:p>
    <w:p w14:paraId="5D64B318" w14:textId="11D6E875" w:rsidR="00A42FEC" w:rsidRDefault="00F82FC1" w:rsidP="00263FD7">
      <w:pPr>
        <w:pStyle w:val="ListParagraph"/>
      </w:pPr>
      <w:r>
        <w:t>If we can respect the deadlines and contractual terms</w:t>
      </w:r>
    </w:p>
    <w:p w14:paraId="7CA097D5" w14:textId="27BECECB" w:rsidR="00F82FC1" w:rsidRDefault="00F82FC1" w:rsidP="00F82FC1">
      <w:r>
        <w:t>These are the most important usages of “PoC”, but there are multiple other usages</w:t>
      </w:r>
      <w:r w:rsidR="00EF1BD2">
        <w:t>, for example to construct and evaluate some kind of “what-if” scenarios when a change request must be approved or rejected, and many others. But about these is subject of another article: “How can help you the PoC?”.</w:t>
      </w:r>
    </w:p>
    <w:p w14:paraId="5E1004A8" w14:textId="3DB2B771" w:rsidR="00157AC8" w:rsidRDefault="00B42167" w:rsidP="00B42167">
      <w:pPr>
        <w:pStyle w:val="Heading1"/>
      </w:pPr>
      <w:r>
        <w:t>SO, HOW TO CALCULATE PoC?</w:t>
      </w:r>
    </w:p>
    <w:p w14:paraId="4797611B" w14:textId="7CAD97A2" w:rsidR="00157AC8" w:rsidRDefault="003F3283" w:rsidP="003F3283">
      <w:pPr>
        <w:pStyle w:val="Heading2"/>
      </w:pPr>
      <w:r>
        <w:t>Few words about “precision”</w:t>
      </w:r>
    </w:p>
    <w:p w14:paraId="7F478D6C" w14:textId="52CF3E59" w:rsidR="00BD703D" w:rsidRDefault="000C36FD" w:rsidP="0097721D">
      <w:r>
        <w:t xml:space="preserve">From </w:t>
      </w:r>
      <w:r w:rsidR="00571842" w:rsidRPr="00571842">
        <w:t xml:space="preserve">the beginning it must be said </w:t>
      </w:r>
      <w:r w:rsidR="00571842">
        <w:t xml:space="preserve">that </w:t>
      </w:r>
      <w:r w:rsidRPr="000C36FD">
        <w:t>no matter how hard you</w:t>
      </w:r>
      <w:r w:rsidR="00571842">
        <w:t>’ll</w:t>
      </w:r>
      <w:r w:rsidRPr="000C36FD">
        <w:t xml:space="preserve"> try</w:t>
      </w:r>
      <w:r w:rsidR="00571842">
        <w:t>, you’ll not obtain an accuracy of 100% in PoC calculation…</w:t>
      </w:r>
      <w:r w:rsidR="0023578A">
        <w:t>But, maybe, is not even needed this accuracy; PoC is an estimation that is used in estimations! For example, how important could be to know the estimated costs up to completion at level of cents?</w:t>
      </w:r>
    </w:p>
    <w:p w14:paraId="7397C48F" w14:textId="64A3EE3E" w:rsidR="00530260" w:rsidRDefault="00E42F7A" w:rsidP="0097721D">
      <w:r>
        <w:t>Of course,</w:t>
      </w:r>
      <w:r w:rsidR="00530260">
        <w:t xml:space="preserve"> the accuracy it is very important but </w:t>
      </w:r>
      <w:r w:rsidR="00530260" w:rsidRPr="00810222">
        <w:rPr>
          <w:rStyle w:val="Strong"/>
        </w:rPr>
        <w:t>RELEVANCE</w:t>
      </w:r>
      <w:r w:rsidR="00530260">
        <w:t xml:space="preserve"> is THE MOST IMPORTANT thing.</w:t>
      </w:r>
      <w:r w:rsidR="00810222">
        <w:t xml:space="preserve"> A PoC is relevant when it is really </w:t>
      </w:r>
      <w:r w:rsidR="00810222" w:rsidRPr="00E42F7A">
        <w:rPr>
          <w:rStyle w:val="IntenseReference"/>
        </w:rPr>
        <w:t>assumed, taken and treated seriously</w:t>
      </w:r>
      <w:r w:rsidR="00810222">
        <w:t xml:space="preserve"> by every person that contribute to its calculation. What it means that?</w:t>
      </w:r>
      <w:r w:rsidR="00040915">
        <w:t xml:space="preserve"> An example ca be more relevant than one thousand of words… Let’s say that </w:t>
      </w:r>
      <w:r w:rsidR="00130097">
        <w:t xml:space="preserve">a </w:t>
      </w:r>
      <w:r w:rsidR="00040915">
        <w:t>person</w:t>
      </w:r>
      <w:r w:rsidR="00130097">
        <w:t xml:space="preserve"> </w:t>
      </w:r>
      <w:r w:rsidR="00DC6E3F">
        <w:t>makes</w:t>
      </w:r>
      <w:r w:rsidR="00040915">
        <w:t xml:space="preserve"> an estimation of 24% today and after 2 weeks make another estimation of 23%... How is possible? There are changes that you’re not aware? I think you understood what means “treated </w:t>
      </w:r>
      <w:r w:rsidR="00A44BE1">
        <w:t>seriously” …</w:t>
      </w:r>
    </w:p>
    <w:p w14:paraId="3F431B76" w14:textId="651FC198" w:rsidR="00040915" w:rsidRDefault="00DC6E3F" w:rsidP="0097721D">
      <w:r>
        <w:t xml:space="preserve">If any person makes and estimation, how long can lie? Maximum percent is 100% and means that finalized, so has no reason to work / to be paid in the future. If percent growths too slowly denote another lie or a wrong approach. If percent decrease there is a </w:t>
      </w:r>
      <w:proofErr w:type="gramStart"/>
      <w:r>
        <w:t>change</w:t>
      </w:r>
      <w:proofErr w:type="gramEnd"/>
      <w:r>
        <w:t xml:space="preserve"> you’re not aware about or another lie…</w:t>
      </w:r>
    </w:p>
    <w:p w14:paraId="4362E5D5" w14:textId="1C1DAB4B" w:rsidR="00DC6E3F" w:rsidRDefault="00947304" w:rsidP="00852730">
      <w:pPr>
        <w:pStyle w:val="Heading2"/>
      </w:pPr>
      <w:r>
        <w:t xml:space="preserve">THE </w:t>
      </w:r>
      <w:r w:rsidR="00852730">
        <w:t xml:space="preserve">KEY </w:t>
      </w:r>
      <w:r w:rsidR="00187AF8">
        <w:t>RESIDES</w:t>
      </w:r>
      <w:r w:rsidR="00852730">
        <w:t xml:space="preserve"> IN DELIVERABLES</w:t>
      </w:r>
    </w:p>
    <w:p w14:paraId="2830B4AD" w14:textId="608DB25C" w:rsidR="003F3283" w:rsidRDefault="007C71F0" w:rsidP="0097721D">
      <w:r>
        <w:t xml:space="preserve">Every activity done in a project HAVE a deliverable; visible or not, tangible or not, it </w:t>
      </w:r>
      <w:r w:rsidRPr="007D7BFB">
        <w:rPr>
          <w:rStyle w:val="Strong"/>
        </w:rPr>
        <w:t>EXISTS</w:t>
      </w:r>
      <w:r>
        <w:t xml:space="preserve">. Why? Because an activity without a deliverable </w:t>
      </w:r>
      <w:proofErr w:type="spellStart"/>
      <w:r>
        <w:t>ir</w:t>
      </w:r>
      <w:proofErr w:type="spellEnd"/>
      <w:r>
        <w:t xml:space="preserve"> is really something “that will be done for NOTHING”, the ‘nothing’ being deliverable (just joking</w:t>
      </w:r>
      <w:r w:rsidR="00DE0A83">
        <w:t xml:space="preserve"> but is so real…).</w:t>
      </w:r>
      <w:r w:rsidR="00B0013C">
        <w:t xml:space="preserve"> You AS Project Manager, MUST BE AWARE of ALL deliverables, even if you do not understand the content, you should now the structure of it, let’s say the table of contents.</w:t>
      </w:r>
    </w:p>
    <w:p w14:paraId="085DD824" w14:textId="737B0F35" w:rsidR="003F3283" w:rsidRDefault="00B0013C" w:rsidP="0097721D">
      <w:r>
        <w:t xml:space="preserve">Every deliverable must be decomposed in smaller parts (not necessarily physical but logical following the table of contents </w:t>
      </w:r>
      <w:r w:rsidR="00556369">
        <w:t xml:space="preserve">in case of a document </w:t>
      </w:r>
      <w:r>
        <w:t>for example).</w:t>
      </w:r>
      <w:r w:rsidR="00950861">
        <w:t xml:space="preserve"> Deliverable must be not only documents, but systems, products, a registration number, and so on. It’s up to you how much you</w:t>
      </w:r>
      <w:r w:rsidR="0021497D">
        <w:t>’ll go in details and probably you’ll keep a reasonable balance between accuracy and the effort needed to obtain it.</w:t>
      </w:r>
      <w:r w:rsidR="007346B9">
        <w:t xml:space="preserve"> Remember that an accuracy of 100% is not more useful that a 95% one – most important is to produce relevant and useful estimations.</w:t>
      </w:r>
    </w:p>
    <w:p w14:paraId="3FC47954" w14:textId="4A7EE27F" w:rsidR="00BD703D" w:rsidRDefault="00163104" w:rsidP="00163104">
      <w:pPr>
        <w:pStyle w:val="Heading2"/>
      </w:pPr>
      <w:r>
        <w:t>Weighting a deliverable</w:t>
      </w:r>
    </w:p>
    <w:p w14:paraId="1885D78E" w14:textId="1B6AD167" w:rsidR="006308B5" w:rsidRDefault="00163104" w:rsidP="0097721D">
      <w:r>
        <w:t xml:space="preserve">Let’s take a deliverable (name it </w:t>
      </w:r>
      <w:r w:rsidR="00C05C59">
        <w:t>‘</w:t>
      </w:r>
      <w:r>
        <w:t>dlv-a</w:t>
      </w:r>
      <w:r w:rsidR="00C05C59">
        <w:t>’</w:t>
      </w:r>
      <w:r>
        <w:t>) and make a weighting schema for it:</w:t>
      </w:r>
    </w:p>
    <w:tbl>
      <w:tblPr>
        <w:tblStyle w:val="GridTable1Light-Accent1"/>
        <w:tblW w:w="0" w:type="auto"/>
        <w:tblLook w:val="0400" w:firstRow="0" w:lastRow="0" w:firstColumn="0" w:lastColumn="0" w:noHBand="0" w:noVBand="1"/>
      </w:tblPr>
      <w:tblGrid>
        <w:gridCol w:w="2475"/>
        <w:gridCol w:w="2475"/>
      </w:tblGrid>
      <w:tr w:rsidR="00E55477" w:rsidRPr="00FA16A4" w14:paraId="6D96ABC6" w14:textId="77777777" w:rsidTr="00FA16A4">
        <w:tc>
          <w:tcPr>
            <w:tcW w:w="2475" w:type="dxa"/>
            <w:shd w:val="clear" w:color="auto" w:fill="134163" w:themeFill="accent2" w:themeFillShade="80"/>
          </w:tcPr>
          <w:p w14:paraId="344149DA" w14:textId="63A27C99" w:rsidR="00C43571" w:rsidRPr="00FA16A4" w:rsidRDefault="00C43571" w:rsidP="00FA16A4">
            <w:pPr>
              <w:rPr>
                <w:rStyle w:val="Strong"/>
              </w:rPr>
            </w:pPr>
            <w:r w:rsidRPr="00FA16A4">
              <w:rPr>
                <w:rStyle w:val="Strong"/>
              </w:rPr>
              <w:t>Deliverable</w:t>
            </w:r>
            <w:r w:rsidR="00FC4132">
              <w:rPr>
                <w:rStyle w:val="Strong"/>
              </w:rPr>
              <w:t xml:space="preserve"> / </w:t>
            </w:r>
            <w:r w:rsidR="00FC4132">
              <w:rPr>
                <w:rStyle w:val="Strong"/>
              </w:rPr>
              <w:t>Responsible</w:t>
            </w:r>
          </w:p>
        </w:tc>
        <w:tc>
          <w:tcPr>
            <w:tcW w:w="2475" w:type="dxa"/>
            <w:shd w:val="clear" w:color="auto" w:fill="134163" w:themeFill="accent2" w:themeFillShade="80"/>
          </w:tcPr>
          <w:p w14:paraId="47BB0AB5" w14:textId="1C77E9CC" w:rsidR="00C43571" w:rsidRPr="00FA16A4" w:rsidRDefault="00C43571" w:rsidP="00FA16A4">
            <w:pPr>
              <w:rPr>
                <w:rStyle w:val="Strong"/>
              </w:rPr>
            </w:pPr>
            <w:r w:rsidRPr="00FA16A4">
              <w:rPr>
                <w:rStyle w:val="Strong"/>
              </w:rPr>
              <w:t>dlv-a</w:t>
            </w:r>
            <w:r w:rsidR="00FC4132">
              <w:rPr>
                <w:rStyle w:val="Strong"/>
              </w:rPr>
              <w:t xml:space="preserve"> / </w:t>
            </w:r>
            <w:r w:rsidR="00FC4132">
              <w:rPr>
                <w:rStyle w:val="Strong"/>
              </w:rPr>
              <w:t>Person X</w:t>
            </w:r>
          </w:p>
        </w:tc>
      </w:tr>
      <w:tr w:rsidR="00C43571" w:rsidRPr="00C43571" w14:paraId="71F51E0D" w14:textId="77777777" w:rsidTr="00E55477">
        <w:tc>
          <w:tcPr>
            <w:tcW w:w="2475" w:type="dxa"/>
            <w:shd w:val="clear" w:color="auto" w:fill="A4DDF4" w:themeFill="accent1" w:themeFillTint="66"/>
          </w:tcPr>
          <w:p w14:paraId="52917189" w14:textId="115FC6BC" w:rsidR="00C43571" w:rsidRPr="00C43571" w:rsidRDefault="00C43571" w:rsidP="0097721D">
            <w:pPr>
              <w:rPr>
                <w:rStyle w:val="Strong"/>
              </w:rPr>
            </w:pPr>
            <w:r w:rsidRPr="00C43571">
              <w:rPr>
                <w:rStyle w:val="Strong"/>
              </w:rPr>
              <w:t>Sub-component</w:t>
            </w:r>
          </w:p>
        </w:tc>
        <w:tc>
          <w:tcPr>
            <w:tcW w:w="2475" w:type="dxa"/>
            <w:shd w:val="clear" w:color="auto" w:fill="A4DDF4" w:themeFill="accent1" w:themeFillTint="66"/>
          </w:tcPr>
          <w:p w14:paraId="30BD871D" w14:textId="2CB5A958" w:rsidR="00C43571" w:rsidRPr="00C43571" w:rsidRDefault="00C43571" w:rsidP="0097721D">
            <w:pPr>
              <w:rPr>
                <w:rStyle w:val="Strong"/>
              </w:rPr>
            </w:pPr>
            <w:r w:rsidRPr="00C43571">
              <w:rPr>
                <w:rStyle w:val="Strong"/>
              </w:rPr>
              <w:t>Weight</w:t>
            </w:r>
          </w:p>
        </w:tc>
      </w:tr>
      <w:tr w:rsidR="00C43571" w14:paraId="471B7442" w14:textId="77777777" w:rsidTr="00602721">
        <w:tc>
          <w:tcPr>
            <w:tcW w:w="2475" w:type="dxa"/>
          </w:tcPr>
          <w:p w14:paraId="7A0016FC" w14:textId="06A5853F" w:rsidR="00C43571" w:rsidRDefault="00C43571" w:rsidP="0097721D">
            <w:r>
              <w:t>Sc-1</w:t>
            </w:r>
          </w:p>
        </w:tc>
        <w:tc>
          <w:tcPr>
            <w:tcW w:w="2475" w:type="dxa"/>
          </w:tcPr>
          <w:p w14:paraId="707EAF64" w14:textId="73A3637B" w:rsidR="00C43571" w:rsidRDefault="00C43571" w:rsidP="0097721D">
            <w:r>
              <w:t>10%</w:t>
            </w:r>
          </w:p>
        </w:tc>
      </w:tr>
      <w:tr w:rsidR="00C43571" w14:paraId="693E4223" w14:textId="77777777" w:rsidTr="00602721">
        <w:tc>
          <w:tcPr>
            <w:tcW w:w="2475" w:type="dxa"/>
          </w:tcPr>
          <w:p w14:paraId="077A2399" w14:textId="30FFCB3F" w:rsidR="00C43571" w:rsidRDefault="00C43571" w:rsidP="0097721D">
            <w:r>
              <w:t>Sc-2</w:t>
            </w:r>
          </w:p>
        </w:tc>
        <w:tc>
          <w:tcPr>
            <w:tcW w:w="2475" w:type="dxa"/>
          </w:tcPr>
          <w:p w14:paraId="73B45C1A" w14:textId="08D97EC0" w:rsidR="00C43571" w:rsidRDefault="00C43571" w:rsidP="0097721D">
            <w:r>
              <w:t>20%</w:t>
            </w:r>
          </w:p>
        </w:tc>
      </w:tr>
      <w:tr w:rsidR="00C43571" w14:paraId="7EDFDD58" w14:textId="77777777" w:rsidTr="00602721">
        <w:tc>
          <w:tcPr>
            <w:tcW w:w="2475" w:type="dxa"/>
          </w:tcPr>
          <w:p w14:paraId="4EE00495" w14:textId="446EC8EF" w:rsidR="00C43571" w:rsidRDefault="00C43571" w:rsidP="0097721D">
            <w:r>
              <w:t>Sc-3</w:t>
            </w:r>
          </w:p>
        </w:tc>
        <w:tc>
          <w:tcPr>
            <w:tcW w:w="2475" w:type="dxa"/>
          </w:tcPr>
          <w:p w14:paraId="031CB1DB" w14:textId="39C6F668" w:rsidR="00C43571" w:rsidRDefault="00C43571" w:rsidP="0097721D">
            <w:r>
              <w:t>50%</w:t>
            </w:r>
          </w:p>
        </w:tc>
      </w:tr>
      <w:tr w:rsidR="00C43571" w14:paraId="382F8782" w14:textId="77777777" w:rsidTr="00602721">
        <w:tc>
          <w:tcPr>
            <w:tcW w:w="2475" w:type="dxa"/>
          </w:tcPr>
          <w:p w14:paraId="40013EDD" w14:textId="3640034E" w:rsidR="00C43571" w:rsidRDefault="00C43571" w:rsidP="0097721D">
            <w:r>
              <w:t>Sc-4</w:t>
            </w:r>
          </w:p>
        </w:tc>
        <w:tc>
          <w:tcPr>
            <w:tcW w:w="2475" w:type="dxa"/>
          </w:tcPr>
          <w:p w14:paraId="0AD56926" w14:textId="6504BAFA" w:rsidR="00C43571" w:rsidRDefault="00C43571" w:rsidP="0097721D">
            <w:r>
              <w:t>20%</w:t>
            </w:r>
          </w:p>
        </w:tc>
      </w:tr>
      <w:tr w:rsidR="00E55477" w:rsidRPr="00E55477" w14:paraId="2B7DAF56" w14:textId="77777777" w:rsidTr="00E55477">
        <w:tc>
          <w:tcPr>
            <w:tcW w:w="2475" w:type="dxa"/>
            <w:shd w:val="clear" w:color="auto" w:fill="134163" w:themeFill="accent2" w:themeFillShade="80"/>
          </w:tcPr>
          <w:p w14:paraId="5B06D9AD" w14:textId="0FE43749" w:rsidR="00E55477" w:rsidRPr="00E55477" w:rsidRDefault="00E55477" w:rsidP="0097721D">
            <w:pPr>
              <w:rPr>
                <w:rStyle w:val="Strong"/>
              </w:rPr>
            </w:pPr>
            <w:r w:rsidRPr="00E55477">
              <w:rPr>
                <w:rStyle w:val="Strong"/>
              </w:rPr>
              <w:t>TOTAL</w:t>
            </w:r>
          </w:p>
        </w:tc>
        <w:tc>
          <w:tcPr>
            <w:tcW w:w="2475" w:type="dxa"/>
            <w:shd w:val="clear" w:color="auto" w:fill="134163" w:themeFill="accent2" w:themeFillShade="80"/>
          </w:tcPr>
          <w:p w14:paraId="30D9B83C" w14:textId="0C97AD71" w:rsidR="00E55477" w:rsidRPr="00E55477" w:rsidRDefault="00E55477" w:rsidP="0097721D">
            <w:pPr>
              <w:rPr>
                <w:rStyle w:val="Strong"/>
              </w:rPr>
            </w:pPr>
            <w:r w:rsidRPr="00E55477">
              <w:rPr>
                <w:rStyle w:val="Strong"/>
              </w:rPr>
              <w:t>100%</w:t>
            </w:r>
          </w:p>
        </w:tc>
      </w:tr>
    </w:tbl>
    <w:p w14:paraId="460F2008" w14:textId="11F60276" w:rsidR="00163104" w:rsidRDefault="00FA16A4" w:rsidP="0097721D">
      <w:r>
        <w:t>So, let’s explain it even it seems obviously:</w:t>
      </w:r>
    </w:p>
    <w:p w14:paraId="25C918AC" w14:textId="0FF805E7" w:rsidR="00FA16A4" w:rsidRDefault="00C05C59" w:rsidP="00FA16A4">
      <w:pPr>
        <w:pStyle w:val="ListParagraph"/>
      </w:pPr>
      <w:r>
        <w:t xml:space="preserve">Deliverable ‘dlv-a’ was </w:t>
      </w:r>
      <w:r w:rsidRPr="00787D36">
        <w:rPr>
          <w:rStyle w:val="Emphasis"/>
        </w:rPr>
        <w:t>decomposed</w:t>
      </w:r>
      <w:r>
        <w:t xml:space="preserve"> (of course by a technical people / team!) into 4 components: Sc-1, Sc-2, Sc-3 and Sc-4;</w:t>
      </w:r>
    </w:p>
    <w:p w14:paraId="39072A69" w14:textId="001C6703" w:rsidR="00C05C59" w:rsidRDefault="00C05C59" w:rsidP="00FA16A4">
      <w:pPr>
        <w:pStyle w:val="ListParagraph"/>
      </w:pPr>
      <w:r>
        <w:t>For each component was established (estimated by a technical team) a weight – this probably was done considering component importance, complexity</w:t>
      </w:r>
      <w:r w:rsidR="00CB09DE">
        <w:t xml:space="preserve">, </w:t>
      </w:r>
      <w:r w:rsidR="00720556">
        <w:t xml:space="preserve">experience </w:t>
      </w:r>
      <w:r w:rsidR="00CB09DE">
        <w:t xml:space="preserve">needed </w:t>
      </w:r>
      <w:r w:rsidR="00720556">
        <w:t>to realize it, and so on;</w:t>
      </w:r>
    </w:p>
    <w:p w14:paraId="5CA889FF" w14:textId="34A69AF3" w:rsidR="00720556" w:rsidRDefault="0096588A" w:rsidP="00FA16A4">
      <w:pPr>
        <w:pStyle w:val="ListParagraph"/>
      </w:pPr>
      <w:r>
        <w:t>Sum of all sub-components give 100% (this is a checking fact)</w:t>
      </w:r>
      <w:r w:rsidR="00FF4368">
        <w:t>;</w:t>
      </w:r>
    </w:p>
    <w:p w14:paraId="6105F674" w14:textId="70F1C7E9" w:rsidR="00FF4368" w:rsidRDefault="00FF4368" w:rsidP="00FA16A4">
      <w:pPr>
        <w:pStyle w:val="ListParagraph"/>
      </w:pPr>
      <w:r>
        <w:t xml:space="preserve">Deliverable has a </w:t>
      </w:r>
      <w:r w:rsidRPr="00FF4368">
        <w:rPr>
          <w:rStyle w:val="Emphasis"/>
        </w:rPr>
        <w:t>RESPONSIBLE</w:t>
      </w:r>
      <w:r>
        <w:t xml:space="preserve"> person established</w:t>
      </w:r>
      <w:r w:rsidR="005B22E0">
        <w:t xml:space="preserve"> (is not a person that necessarily work actively on deliverable realization, but RESPONDS &amp; ASSUME the realization)</w:t>
      </w:r>
      <w:r>
        <w:t>.</w:t>
      </w:r>
    </w:p>
    <w:p w14:paraId="44C8714A" w14:textId="2299525B" w:rsidR="00163104" w:rsidRDefault="00E343F3" w:rsidP="0097721D">
      <w:r>
        <w:t xml:space="preserve">So, how to use it? Let’s say that at a reporting milestone, the responsible </w:t>
      </w:r>
      <w:r w:rsidR="00D72965">
        <w:t>says</w:t>
      </w:r>
      <w:r>
        <w:t xml:space="preserve"> the following</w:t>
      </w:r>
      <w:r w:rsidR="000A0EA1">
        <w:t xml:space="preserve"> about realization status of each sub-component</w:t>
      </w:r>
      <w:r w:rsidR="00D72965">
        <w:t>:</w:t>
      </w:r>
    </w:p>
    <w:tbl>
      <w:tblPr>
        <w:tblStyle w:val="GridTable1Light-Accent1"/>
        <w:tblW w:w="0" w:type="auto"/>
        <w:tblLook w:val="0400" w:firstRow="0" w:lastRow="0" w:firstColumn="0" w:lastColumn="0" w:noHBand="0" w:noVBand="1"/>
      </w:tblPr>
      <w:tblGrid>
        <w:gridCol w:w="2475"/>
        <w:gridCol w:w="2475"/>
      </w:tblGrid>
      <w:tr w:rsidR="00D72965" w:rsidRPr="00C43571" w14:paraId="1193B2F6" w14:textId="77777777" w:rsidTr="004B2ED4">
        <w:trPr>
          <w:tblHeader/>
        </w:trPr>
        <w:tc>
          <w:tcPr>
            <w:tcW w:w="2475" w:type="dxa"/>
            <w:shd w:val="clear" w:color="auto" w:fill="A4DDF4" w:themeFill="accent1" w:themeFillTint="66"/>
          </w:tcPr>
          <w:p w14:paraId="1BF8F308" w14:textId="77777777" w:rsidR="00D72965" w:rsidRPr="00C43571" w:rsidRDefault="00D72965" w:rsidP="00077FFE">
            <w:pPr>
              <w:rPr>
                <w:rStyle w:val="Strong"/>
              </w:rPr>
            </w:pPr>
            <w:r w:rsidRPr="00C43571">
              <w:rPr>
                <w:rStyle w:val="Strong"/>
              </w:rPr>
              <w:t>Sub-component</w:t>
            </w:r>
          </w:p>
        </w:tc>
        <w:tc>
          <w:tcPr>
            <w:tcW w:w="2475" w:type="dxa"/>
            <w:shd w:val="clear" w:color="auto" w:fill="A4DDF4" w:themeFill="accent1" w:themeFillTint="66"/>
          </w:tcPr>
          <w:p w14:paraId="38904429" w14:textId="63478989" w:rsidR="00D72965" w:rsidRPr="00C43571" w:rsidRDefault="00D72965" w:rsidP="00077FFE">
            <w:pPr>
              <w:rPr>
                <w:rStyle w:val="Strong"/>
              </w:rPr>
            </w:pPr>
            <w:r>
              <w:rPr>
                <w:rStyle w:val="Strong"/>
              </w:rPr>
              <w:t xml:space="preserve">Current </w:t>
            </w:r>
            <w:r w:rsidR="000A0EA1">
              <w:rPr>
                <w:rStyle w:val="Strong"/>
              </w:rPr>
              <w:t>state</w:t>
            </w:r>
          </w:p>
        </w:tc>
      </w:tr>
      <w:tr w:rsidR="00D72965" w14:paraId="3C8B89E1" w14:textId="77777777" w:rsidTr="00077FFE">
        <w:tc>
          <w:tcPr>
            <w:tcW w:w="2475" w:type="dxa"/>
          </w:tcPr>
          <w:p w14:paraId="6A454794" w14:textId="77777777" w:rsidR="00D72965" w:rsidRDefault="00D72965" w:rsidP="00077FFE">
            <w:r>
              <w:t>Sc-1</w:t>
            </w:r>
          </w:p>
        </w:tc>
        <w:tc>
          <w:tcPr>
            <w:tcW w:w="2475" w:type="dxa"/>
          </w:tcPr>
          <w:p w14:paraId="7ED7EC27" w14:textId="72C82AE9" w:rsidR="00D72965" w:rsidRDefault="000A0EA1" w:rsidP="00077FFE">
            <w:r>
              <w:t>100%</w:t>
            </w:r>
          </w:p>
        </w:tc>
      </w:tr>
      <w:tr w:rsidR="00D72965" w14:paraId="6FA8E6F5" w14:textId="77777777" w:rsidTr="00077FFE">
        <w:tc>
          <w:tcPr>
            <w:tcW w:w="2475" w:type="dxa"/>
          </w:tcPr>
          <w:p w14:paraId="5035645D" w14:textId="77777777" w:rsidR="00D72965" w:rsidRDefault="00D72965" w:rsidP="00077FFE">
            <w:r>
              <w:t>Sc-2</w:t>
            </w:r>
          </w:p>
        </w:tc>
        <w:tc>
          <w:tcPr>
            <w:tcW w:w="2475" w:type="dxa"/>
          </w:tcPr>
          <w:p w14:paraId="2B5825A5" w14:textId="39592DD5" w:rsidR="00D72965" w:rsidRDefault="000A0EA1" w:rsidP="00077FFE">
            <w:r>
              <w:t>50%</w:t>
            </w:r>
          </w:p>
        </w:tc>
      </w:tr>
      <w:tr w:rsidR="00D72965" w14:paraId="4069E2CE" w14:textId="77777777" w:rsidTr="00077FFE">
        <w:tc>
          <w:tcPr>
            <w:tcW w:w="2475" w:type="dxa"/>
          </w:tcPr>
          <w:p w14:paraId="3DB131CD" w14:textId="77777777" w:rsidR="00D72965" w:rsidRDefault="00D72965" w:rsidP="00077FFE">
            <w:r>
              <w:t>Sc-3</w:t>
            </w:r>
          </w:p>
        </w:tc>
        <w:tc>
          <w:tcPr>
            <w:tcW w:w="2475" w:type="dxa"/>
          </w:tcPr>
          <w:p w14:paraId="51D0556C" w14:textId="5968BD1E" w:rsidR="00D72965" w:rsidRDefault="000A0EA1" w:rsidP="00077FFE">
            <w:r>
              <w:t>0%</w:t>
            </w:r>
          </w:p>
        </w:tc>
      </w:tr>
      <w:tr w:rsidR="00D72965" w14:paraId="68DC424D" w14:textId="77777777" w:rsidTr="00077FFE">
        <w:tc>
          <w:tcPr>
            <w:tcW w:w="2475" w:type="dxa"/>
          </w:tcPr>
          <w:p w14:paraId="392ED91F" w14:textId="77777777" w:rsidR="00D72965" w:rsidRDefault="00D72965" w:rsidP="00077FFE">
            <w:r>
              <w:t>Sc-4</w:t>
            </w:r>
          </w:p>
        </w:tc>
        <w:tc>
          <w:tcPr>
            <w:tcW w:w="2475" w:type="dxa"/>
          </w:tcPr>
          <w:p w14:paraId="554C3D66" w14:textId="046C7DA6" w:rsidR="00D72965" w:rsidRDefault="000A0EA1" w:rsidP="00077FFE">
            <w:r>
              <w:t>0%</w:t>
            </w:r>
          </w:p>
        </w:tc>
      </w:tr>
    </w:tbl>
    <w:p w14:paraId="385D8C59" w14:textId="232DFDFD" w:rsidR="00D72965" w:rsidRDefault="00105F84" w:rsidP="0097721D">
      <w:r>
        <w:t>Now let’s calculate</w:t>
      </w:r>
      <w:r w:rsidR="004B2ED4">
        <w:t xml:space="preserve"> the deliverable state based on that reporting:</w:t>
      </w:r>
    </w:p>
    <w:tbl>
      <w:tblPr>
        <w:tblStyle w:val="GridTable1Light-Accent1"/>
        <w:tblW w:w="0" w:type="auto"/>
        <w:tblLook w:val="0400" w:firstRow="0" w:lastRow="0" w:firstColumn="0" w:lastColumn="0" w:noHBand="0" w:noVBand="1"/>
      </w:tblPr>
      <w:tblGrid>
        <w:gridCol w:w="1444"/>
        <w:gridCol w:w="1194"/>
        <w:gridCol w:w="1254"/>
        <w:gridCol w:w="1058"/>
      </w:tblGrid>
      <w:tr w:rsidR="00105F84" w:rsidRPr="00C43571" w14:paraId="00320C57" w14:textId="2E9208DF" w:rsidTr="004B2ED4">
        <w:trPr>
          <w:tblHeader/>
        </w:trPr>
        <w:tc>
          <w:tcPr>
            <w:tcW w:w="1444" w:type="dxa"/>
            <w:shd w:val="clear" w:color="auto" w:fill="A4DDF4" w:themeFill="accent1" w:themeFillTint="66"/>
          </w:tcPr>
          <w:p w14:paraId="1FE73049" w14:textId="77777777" w:rsidR="00105F84" w:rsidRPr="00C43571" w:rsidRDefault="00105F84" w:rsidP="00077FFE">
            <w:pPr>
              <w:rPr>
                <w:rStyle w:val="Strong"/>
              </w:rPr>
            </w:pPr>
            <w:r w:rsidRPr="00C43571">
              <w:rPr>
                <w:rStyle w:val="Strong"/>
              </w:rPr>
              <w:t>Sub-component</w:t>
            </w:r>
          </w:p>
        </w:tc>
        <w:tc>
          <w:tcPr>
            <w:tcW w:w="1194" w:type="dxa"/>
            <w:shd w:val="clear" w:color="auto" w:fill="A4DDF4" w:themeFill="accent1" w:themeFillTint="66"/>
          </w:tcPr>
          <w:p w14:paraId="4869CFFD" w14:textId="339905E8" w:rsidR="00105F84" w:rsidRPr="00C43571" w:rsidRDefault="00105F84" w:rsidP="00077FFE">
            <w:pPr>
              <w:rPr>
                <w:rStyle w:val="Strong"/>
              </w:rPr>
            </w:pPr>
            <w:r>
              <w:rPr>
                <w:rStyle w:val="Strong"/>
              </w:rPr>
              <w:t>Reported state</w:t>
            </w:r>
          </w:p>
        </w:tc>
        <w:tc>
          <w:tcPr>
            <w:tcW w:w="1254" w:type="dxa"/>
            <w:shd w:val="clear" w:color="auto" w:fill="A4DDF4" w:themeFill="accent1" w:themeFillTint="66"/>
          </w:tcPr>
          <w:p w14:paraId="033415B9" w14:textId="58337058" w:rsidR="00105F84" w:rsidRPr="00C43571" w:rsidRDefault="00105F84" w:rsidP="00077FFE">
            <w:pPr>
              <w:rPr>
                <w:rStyle w:val="Strong"/>
              </w:rPr>
            </w:pPr>
            <w:r w:rsidRPr="00C43571">
              <w:rPr>
                <w:rStyle w:val="Strong"/>
              </w:rPr>
              <w:t>Weight</w:t>
            </w:r>
          </w:p>
        </w:tc>
        <w:tc>
          <w:tcPr>
            <w:tcW w:w="1058" w:type="dxa"/>
            <w:shd w:val="clear" w:color="auto" w:fill="A4DDF4" w:themeFill="accent1" w:themeFillTint="66"/>
          </w:tcPr>
          <w:p w14:paraId="336B2DAD" w14:textId="0B04E78A" w:rsidR="00105F84" w:rsidRPr="00C43571" w:rsidRDefault="00DC2DEE" w:rsidP="00077FFE">
            <w:pPr>
              <w:rPr>
                <w:rStyle w:val="Strong"/>
              </w:rPr>
            </w:pPr>
            <w:r>
              <w:rPr>
                <w:rStyle w:val="Strong"/>
              </w:rPr>
              <w:t>Contribution</w:t>
            </w:r>
          </w:p>
        </w:tc>
      </w:tr>
      <w:tr w:rsidR="00105F84" w14:paraId="3529D60B" w14:textId="31C41772" w:rsidTr="00105F84">
        <w:tc>
          <w:tcPr>
            <w:tcW w:w="1444" w:type="dxa"/>
          </w:tcPr>
          <w:p w14:paraId="1B100694" w14:textId="77777777" w:rsidR="00105F84" w:rsidRDefault="00105F84" w:rsidP="00105F84">
            <w:r>
              <w:t>Sc-1</w:t>
            </w:r>
          </w:p>
        </w:tc>
        <w:tc>
          <w:tcPr>
            <w:tcW w:w="1194" w:type="dxa"/>
          </w:tcPr>
          <w:p w14:paraId="6CE0B309" w14:textId="199DC92B" w:rsidR="00105F84" w:rsidRDefault="00105F84" w:rsidP="00105F84">
            <w:r>
              <w:t>100%</w:t>
            </w:r>
          </w:p>
        </w:tc>
        <w:tc>
          <w:tcPr>
            <w:tcW w:w="1254" w:type="dxa"/>
          </w:tcPr>
          <w:p w14:paraId="50D9233E" w14:textId="1E5CE598" w:rsidR="00105F84" w:rsidRDefault="00105F84" w:rsidP="00105F84">
            <w:r>
              <w:t>10%</w:t>
            </w:r>
          </w:p>
        </w:tc>
        <w:tc>
          <w:tcPr>
            <w:tcW w:w="1058" w:type="dxa"/>
          </w:tcPr>
          <w:p w14:paraId="4AC442D6" w14:textId="39F50723" w:rsidR="00105F84" w:rsidRDefault="001F054A" w:rsidP="00105F84">
            <w:r>
              <w:t>10%</w:t>
            </w:r>
          </w:p>
        </w:tc>
      </w:tr>
      <w:tr w:rsidR="00105F84" w14:paraId="52DBEE05" w14:textId="6644DE16" w:rsidTr="00105F84">
        <w:tc>
          <w:tcPr>
            <w:tcW w:w="1444" w:type="dxa"/>
          </w:tcPr>
          <w:p w14:paraId="210539A4" w14:textId="77777777" w:rsidR="00105F84" w:rsidRDefault="00105F84" w:rsidP="00105F84">
            <w:r>
              <w:t>Sc-2</w:t>
            </w:r>
          </w:p>
        </w:tc>
        <w:tc>
          <w:tcPr>
            <w:tcW w:w="1194" w:type="dxa"/>
          </w:tcPr>
          <w:p w14:paraId="7BC04EEA" w14:textId="553B3D81" w:rsidR="00105F84" w:rsidRDefault="00105F84" w:rsidP="00105F84">
            <w:r>
              <w:t>50%</w:t>
            </w:r>
          </w:p>
        </w:tc>
        <w:tc>
          <w:tcPr>
            <w:tcW w:w="1254" w:type="dxa"/>
          </w:tcPr>
          <w:p w14:paraId="608113A8" w14:textId="034150AA" w:rsidR="00105F84" w:rsidRDefault="00105F84" w:rsidP="00105F84">
            <w:r>
              <w:t>20%</w:t>
            </w:r>
          </w:p>
        </w:tc>
        <w:tc>
          <w:tcPr>
            <w:tcW w:w="1058" w:type="dxa"/>
          </w:tcPr>
          <w:p w14:paraId="7B08E3BB" w14:textId="57E107E2" w:rsidR="00105F84" w:rsidRDefault="00CC4C0A" w:rsidP="00105F84">
            <w:r>
              <w:t>10%</w:t>
            </w:r>
          </w:p>
        </w:tc>
      </w:tr>
      <w:tr w:rsidR="00105F84" w14:paraId="4FB4B95C" w14:textId="1F1572CC" w:rsidTr="00105F84">
        <w:tc>
          <w:tcPr>
            <w:tcW w:w="1444" w:type="dxa"/>
          </w:tcPr>
          <w:p w14:paraId="5A47156C" w14:textId="77777777" w:rsidR="00105F84" w:rsidRDefault="00105F84" w:rsidP="00105F84">
            <w:r>
              <w:t>Sc-3</w:t>
            </w:r>
          </w:p>
        </w:tc>
        <w:tc>
          <w:tcPr>
            <w:tcW w:w="1194" w:type="dxa"/>
          </w:tcPr>
          <w:p w14:paraId="71A7A241" w14:textId="5CB35142" w:rsidR="00105F84" w:rsidRDefault="00105F84" w:rsidP="00105F84">
            <w:r>
              <w:t>0%</w:t>
            </w:r>
          </w:p>
        </w:tc>
        <w:tc>
          <w:tcPr>
            <w:tcW w:w="1254" w:type="dxa"/>
          </w:tcPr>
          <w:p w14:paraId="740DC7BE" w14:textId="1BA059F4" w:rsidR="00105F84" w:rsidRDefault="00105F84" w:rsidP="00105F84">
            <w:r>
              <w:t>50%</w:t>
            </w:r>
          </w:p>
        </w:tc>
        <w:tc>
          <w:tcPr>
            <w:tcW w:w="1058" w:type="dxa"/>
          </w:tcPr>
          <w:p w14:paraId="14E1CB50" w14:textId="473251F2" w:rsidR="00105F84" w:rsidRDefault="00CC4C0A" w:rsidP="00105F84">
            <w:r>
              <w:t>0%</w:t>
            </w:r>
          </w:p>
        </w:tc>
      </w:tr>
      <w:tr w:rsidR="00105F84" w14:paraId="1023C71E" w14:textId="35416F50" w:rsidTr="00105F84">
        <w:tc>
          <w:tcPr>
            <w:tcW w:w="1444" w:type="dxa"/>
          </w:tcPr>
          <w:p w14:paraId="6337E9A4" w14:textId="77777777" w:rsidR="00105F84" w:rsidRDefault="00105F84" w:rsidP="00105F84">
            <w:r>
              <w:t>Sc-4</w:t>
            </w:r>
          </w:p>
        </w:tc>
        <w:tc>
          <w:tcPr>
            <w:tcW w:w="1194" w:type="dxa"/>
          </w:tcPr>
          <w:p w14:paraId="2F676217" w14:textId="6641312F" w:rsidR="00105F84" w:rsidRDefault="00105F84" w:rsidP="00105F84">
            <w:r>
              <w:t>0%</w:t>
            </w:r>
          </w:p>
        </w:tc>
        <w:tc>
          <w:tcPr>
            <w:tcW w:w="1254" w:type="dxa"/>
          </w:tcPr>
          <w:p w14:paraId="730B3601" w14:textId="470895CB" w:rsidR="00105F84" w:rsidRDefault="00105F84" w:rsidP="00105F84">
            <w:r>
              <w:t>20%</w:t>
            </w:r>
          </w:p>
        </w:tc>
        <w:tc>
          <w:tcPr>
            <w:tcW w:w="1058" w:type="dxa"/>
          </w:tcPr>
          <w:p w14:paraId="2A583332" w14:textId="6AE71D6D" w:rsidR="00105F84" w:rsidRDefault="00596276" w:rsidP="00105F84">
            <w:r>
              <w:t>0</w:t>
            </w:r>
            <w:r w:rsidR="00CC4C0A">
              <w:t>%</w:t>
            </w:r>
          </w:p>
        </w:tc>
      </w:tr>
      <w:tr w:rsidR="00596276" w14:paraId="2760EB47" w14:textId="77777777" w:rsidTr="00514721">
        <w:tc>
          <w:tcPr>
            <w:tcW w:w="3892" w:type="dxa"/>
            <w:gridSpan w:val="3"/>
            <w:shd w:val="clear" w:color="auto" w:fill="134163" w:themeFill="accent2" w:themeFillShade="80"/>
          </w:tcPr>
          <w:p w14:paraId="330E25A4" w14:textId="3BE43A89" w:rsidR="00596276" w:rsidRDefault="00596276" w:rsidP="00105F84">
            <w:r>
              <w:t>Deliverable ‘dlv-a’ current state</w:t>
            </w:r>
          </w:p>
        </w:tc>
        <w:tc>
          <w:tcPr>
            <w:tcW w:w="1058" w:type="dxa"/>
            <w:shd w:val="clear" w:color="auto" w:fill="134163" w:themeFill="accent2" w:themeFillShade="80"/>
          </w:tcPr>
          <w:p w14:paraId="40C6D833" w14:textId="7699BD41" w:rsidR="00596276" w:rsidRDefault="00596276" w:rsidP="00105F84">
            <w:r>
              <w:t>20%</w:t>
            </w:r>
          </w:p>
        </w:tc>
      </w:tr>
    </w:tbl>
    <w:p w14:paraId="1B687BF6" w14:textId="3D8C7419" w:rsidR="00944D9E" w:rsidRDefault="00151EE6" w:rsidP="0097721D">
      <w:r>
        <w:t>I just used a ‘weight of weight’ schema (for example ‘Sc-2’ is in 50% now which means a contribution on 50% from 20%, so 10%).</w:t>
      </w:r>
      <w:r w:rsidR="00DC2DEE">
        <w:t xml:space="preserve"> Summing all contributions results in a 20% current state of deliverable.</w:t>
      </w:r>
    </w:p>
    <w:p w14:paraId="504EBBCC" w14:textId="07813B37" w:rsidR="00DC2DEE" w:rsidRDefault="002C19FC" w:rsidP="0097721D">
      <w:r>
        <w:t xml:space="preserve">Hard? No. Difficult? No. Needs more attention? Yes, because my estimation is there are some deliverables (more than 1!). Need </w:t>
      </w:r>
      <w:r w:rsidR="002C62E6">
        <w:t xml:space="preserve">for </w:t>
      </w:r>
      <w:r>
        <w:t>an autom</w:t>
      </w:r>
      <w:r w:rsidR="002C62E6">
        <w:t xml:space="preserve">ated tool? In most cases Yes; for a reasonable number of </w:t>
      </w:r>
      <w:proofErr w:type="gramStart"/>
      <w:r w:rsidR="002C62E6">
        <w:t>deliverables</w:t>
      </w:r>
      <w:proofErr w:type="gramEnd"/>
      <w:r w:rsidR="002C62E6">
        <w:t xml:space="preserve"> you can use spread-sheets tools; for a bigger number of deliverables we recommend a specialized project management tool</w:t>
      </w:r>
      <w:r w:rsidR="00CD7974">
        <w:rPr>
          <w:rStyle w:val="FootnoteReference"/>
        </w:rPr>
        <w:footnoteReference w:id="1"/>
      </w:r>
      <w:r w:rsidR="002C62E6">
        <w:t>.</w:t>
      </w:r>
    </w:p>
    <w:p w14:paraId="44B68F85" w14:textId="72E07237" w:rsidR="00944D9E" w:rsidRDefault="000A66C2" w:rsidP="000A66C2">
      <w:pPr>
        <w:pStyle w:val="Heading2"/>
      </w:pPr>
      <w:r>
        <w:t>Generalizing</w:t>
      </w:r>
    </w:p>
    <w:p w14:paraId="4E5C3BF4" w14:textId="15552307" w:rsidR="00163104" w:rsidRDefault="008A01E1" w:rsidP="0097721D">
      <w:r>
        <w:t xml:space="preserve">For the whole project must be constructed a </w:t>
      </w:r>
      <w:r w:rsidRPr="008A01E1">
        <w:rPr>
          <w:rStyle w:val="Emphasis"/>
        </w:rPr>
        <w:t>hierarchy</w:t>
      </w:r>
      <w:r>
        <w:t xml:space="preserve"> (tree) of deliverables and weightings, from down to top (from leaves to root, the project being root).</w:t>
      </w:r>
      <w:r w:rsidR="007F3AC9">
        <w:t xml:space="preserve"> You must take care that every non-leaf node to </w:t>
      </w:r>
      <w:r w:rsidR="00DD599B">
        <w:t>cumulate</w:t>
      </w:r>
      <w:r w:rsidR="007F3AC9">
        <w:t xml:space="preserve"> a we</w:t>
      </w:r>
      <w:r w:rsidR="00DD599B">
        <w:t>i</w:t>
      </w:r>
      <w:r w:rsidR="007F3AC9">
        <w:t>ght of 100% from all its subtrees.</w:t>
      </w:r>
      <w:r w:rsidR="0031292A">
        <w:t xml:space="preserve"> There will be some work and concentration but for sure the benefit of having a more usable (and why not, realistic?) estimation of “PoC” will be invaluable for project and all stakeholders including you. </w:t>
      </w:r>
      <w:r w:rsidR="0031292A" w:rsidRPr="007F7CC3">
        <w:rPr>
          <w:rStyle w:val="IntenseEmphasis"/>
        </w:rPr>
        <w:t xml:space="preserve">For sure that you’ll be </w:t>
      </w:r>
      <w:r w:rsidR="0005705D" w:rsidRPr="007F7CC3">
        <w:rPr>
          <w:rStyle w:val="IntenseEmphasis"/>
        </w:rPr>
        <w:t>prouder</w:t>
      </w:r>
      <w:r w:rsidR="0031292A" w:rsidRPr="007F7CC3">
        <w:rPr>
          <w:rStyle w:val="IntenseEmphasis"/>
        </w:rPr>
        <w:t xml:space="preserve"> after </w:t>
      </w:r>
      <w:r w:rsidR="00E625E4" w:rsidRPr="007F7CC3">
        <w:rPr>
          <w:rStyle w:val="IntenseEmphasis"/>
        </w:rPr>
        <w:t xml:space="preserve">first </w:t>
      </w:r>
      <w:r w:rsidR="007F7CC3" w:rsidRPr="007F7CC3">
        <w:rPr>
          <w:rStyle w:val="IntenseEmphasis"/>
        </w:rPr>
        <w:t>well documented, sustainable and justifiable status report!</w:t>
      </w:r>
    </w:p>
    <w:p w14:paraId="7BDBF115" w14:textId="3924EE94" w:rsidR="006308B5" w:rsidRDefault="00AE7C0B" w:rsidP="00AE7C0B">
      <w:pPr>
        <w:pStyle w:val="Heading1"/>
      </w:pPr>
      <w:r w:rsidRPr="00AE7C0B">
        <w:t>SOME RECOMMENDATIONS IN CONCLUSION</w:t>
      </w:r>
    </w:p>
    <w:p w14:paraId="1C6DB93A" w14:textId="24C4C2EA" w:rsidR="007F7CC3" w:rsidRDefault="00C25C14" w:rsidP="00116276">
      <w:pPr>
        <w:pStyle w:val="ListParagraph"/>
      </w:pPr>
      <w:r>
        <w:t>Always preserve a 3% weight for your review and approval of each deliverable</w:t>
      </w:r>
      <w:r w:rsidR="00116276">
        <w:t>;</w:t>
      </w:r>
    </w:p>
    <w:p w14:paraId="69FD2ACA" w14:textId="77777777" w:rsidR="002F6EE2" w:rsidRDefault="00116276" w:rsidP="00A0279B">
      <w:pPr>
        <w:pStyle w:val="ListParagraph"/>
      </w:pPr>
      <w:r>
        <w:t>Always preserve a 7% weight for customer review and approval of each deliverable (if is the case);</w:t>
      </w:r>
    </w:p>
    <w:p w14:paraId="7F0D4D53" w14:textId="63E889D1" w:rsidR="00B81AFB" w:rsidRDefault="00B81AFB" w:rsidP="00B81AFB">
      <w:pPr>
        <w:sectPr w:rsidR="00B81AFB" w:rsidSect="00981C39">
          <w:type w:val="continuous"/>
          <w:pgSz w:w="11907" w:h="16840" w:code="9"/>
          <w:pgMar w:top="851" w:right="851" w:bottom="851" w:left="851" w:header="567" w:footer="567" w:gutter="0"/>
          <w:cols w:num="2" w:space="284"/>
          <w:docGrid w:linePitch="360"/>
        </w:sectPr>
      </w:pPr>
    </w:p>
    <w:p w14:paraId="34C14E68" w14:textId="10957D31" w:rsidR="00C05448" w:rsidRPr="00FC4132" w:rsidRDefault="00C05448" w:rsidP="00FC4132">
      <w:pPr>
        <w:spacing w:after="0"/>
        <w:rPr>
          <w:sz w:val="4"/>
          <w:szCs w:val="4"/>
        </w:rPr>
      </w:pPr>
    </w:p>
    <w:sectPr w:rsidR="00C05448" w:rsidRPr="00FC4132" w:rsidSect="00981C39">
      <w:type w:val="continuous"/>
      <w:pgSz w:w="11907" w:h="16840" w:code="9"/>
      <w:pgMar w:top="851" w:right="851" w:bottom="851" w:left="85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3DAFA" w14:textId="77777777" w:rsidR="00AB0CA8" w:rsidRDefault="00AB0CA8" w:rsidP="00A0279B">
      <w:r>
        <w:separator/>
      </w:r>
    </w:p>
  </w:endnote>
  <w:endnote w:type="continuationSeparator" w:id="0">
    <w:p w14:paraId="5A82B0DB" w14:textId="77777777" w:rsidR="00AB0CA8" w:rsidRDefault="00AB0CA8" w:rsidP="00A0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aloo">
    <w:panose1 w:val="03080902040302020200"/>
    <w:charset w:val="00"/>
    <w:family w:val="script"/>
    <w:pitch w:val="variable"/>
    <w:sig w:usb0="A000807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E96F6" w14:textId="1540E2E4" w:rsidR="00BA4CE7" w:rsidRDefault="00BA4CE7" w:rsidP="00A0279B">
    <w:pPr>
      <w:pStyle w:val="Footer"/>
    </w:pPr>
    <w:r>
      <w:fldChar w:fldCharType="begin"/>
    </w:r>
    <w:r>
      <w:instrText xml:space="preserve"> PAGE   \* MERGEFORMAT </w:instrText>
    </w:r>
    <w:r>
      <w:fldChar w:fldCharType="separate"/>
    </w:r>
    <w:r>
      <w:rPr>
        <w:noProof/>
      </w:rPr>
      <w:t>1</w:t>
    </w:r>
    <w:r>
      <w:fldChar w:fldCharType="end"/>
    </w:r>
    <w:r>
      <w:t xml:space="preserve"> / </w:t>
    </w:r>
    <w:r w:rsidR="00AB0CA8">
      <w:fldChar w:fldCharType="begin"/>
    </w:r>
    <w:r w:rsidR="00AB0CA8">
      <w:instrText xml:space="preserve"> NUMPAGES   \* MERGEFORMAT </w:instrText>
    </w:r>
    <w:r w:rsidR="00AB0CA8">
      <w:fldChar w:fldCharType="separate"/>
    </w:r>
    <w:r>
      <w:rPr>
        <w:noProof/>
      </w:rPr>
      <w:t>1</w:t>
    </w:r>
    <w:r w:rsidR="00AB0CA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C04E0" w14:textId="77777777" w:rsidR="00AB0CA8" w:rsidRDefault="00AB0CA8" w:rsidP="00A0279B">
      <w:r>
        <w:separator/>
      </w:r>
    </w:p>
  </w:footnote>
  <w:footnote w:type="continuationSeparator" w:id="0">
    <w:p w14:paraId="0C1ECA10" w14:textId="77777777" w:rsidR="00AB0CA8" w:rsidRDefault="00AB0CA8" w:rsidP="00A0279B">
      <w:r>
        <w:continuationSeparator/>
      </w:r>
    </w:p>
  </w:footnote>
  <w:footnote w:id="1">
    <w:p w14:paraId="03C95E96" w14:textId="5E182FB2" w:rsidR="00CD7974" w:rsidRDefault="00CD7974">
      <w:pPr>
        <w:pStyle w:val="FootnoteText"/>
      </w:pPr>
      <w:r>
        <w:rPr>
          <w:rStyle w:val="FootnoteReference"/>
        </w:rPr>
        <w:footnoteRef/>
      </w:r>
      <w:r>
        <w:t xml:space="preserve"> You can find different independent tools, but is hard to find a ‘easy-to-use and simple’ one that covers ALL project management issues. For this </w:t>
      </w:r>
      <w:proofErr w:type="gramStart"/>
      <w:r>
        <w:t>purpose</w:t>
      </w:r>
      <w:proofErr w:type="gramEnd"/>
      <w:r>
        <w:t xml:space="preserve"> you can try our solutions available at:</w:t>
      </w:r>
      <w:r w:rsidR="00974D81" w:rsidRPr="00974D81">
        <w:t xml:space="preserve"> </w:t>
      </w:r>
      <w:hyperlink r:id="rId1" w:history="1">
        <w:r w:rsidR="00CD0908" w:rsidRPr="002F6D63">
          <w:rPr>
            <w:rStyle w:val="Hyperlink"/>
          </w:rPr>
          <w:t>http://products.ren-pmo.renware.eu/</w:t>
        </w:r>
      </w:hyperlink>
      <w:r>
        <w:t>.</w:t>
      </w:r>
      <w:r w:rsidR="00CD090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C3DAA" w14:textId="58617742" w:rsidR="00452A26" w:rsidRPr="00141CF0" w:rsidRDefault="00261E51" w:rsidP="00141CF0">
    <w:pPr>
      <w:pStyle w:val="Header"/>
    </w:pPr>
    <w:r w:rsidRPr="00F05031">
      <w:t>PROJECT</w:t>
    </w:r>
    <w:r>
      <w:t xml:space="preserve"> </w:t>
    </w:r>
    <w:r w:rsidRPr="00F05031">
      <w:t>P</w:t>
    </w:r>
    <w:r>
      <w:t>O</w:t>
    </w:r>
    <w:r w:rsidRPr="00F05031">
      <w:t>C</w:t>
    </w:r>
    <w:r>
      <w:t xml:space="preserve"> – </w:t>
    </w:r>
    <w:r w:rsidRPr="00261E51">
      <w:t>HOW TO CALCULATE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7352C"/>
    <w:multiLevelType w:val="hybridMultilevel"/>
    <w:tmpl w:val="F7F4E83E"/>
    <w:lvl w:ilvl="0" w:tplc="11741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43564"/>
    <w:multiLevelType w:val="hybridMultilevel"/>
    <w:tmpl w:val="A6267262"/>
    <w:lvl w:ilvl="0" w:tplc="36560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A0FB5"/>
    <w:multiLevelType w:val="hybridMultilevel"/>
    <w:tmpl w:val="FCF4B762"/>
    <w:lvl w:ilvl="0" w:tplc="D86EB2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007AE"/>
    <w:multiLevelType w:val="hybridMultilevel"/>
    <w:tmpl w:val="56E4DF1E"/>
    <w:lvl w:ilvl="0" w:tplc="0CF4600E">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26"/>
    <w:rsid w:val="0000117E"/>
    <w:rsid w:val="00007B7B"/>
    <w:rsid w:val="0001512C"/>
    <w:rsid w:val="00015147"/>
    <w:rsid w:val="00031E69"/>
    <w:rsid w:val="0003362C"/>
    <w:rsid w:val="00040915"/>
    <w:rsid w:val="00043675"/>
    <w:rsid w:val="00051083"/>
    <w:rsid w:val="0005705D"/>
    <w:rsid w:val="000571A8"/>
    <w:rsid w:val="000576C0"/>
    <w:rsid w:val="0006278B"/>
    <w:rsid w:val="00066376"/>
    <w:rsid w:val="000671F7"/>
    <w:rsid w:val="00076AE8"/>
    <w:rsid w:val="0008383D"/>
    <w:rsid w:val="000847B0"/>
    <w:rsid w:val="00085D76"/>
    <w:rsid w:val="000A0EA1"/>
    <w:rsid w:val="000A21A2"/>
    <w:rsid w:val="000A66C2"/>
    <w:rsid w:val="000B19BB"/>
    <w:rsid w:val="000B2B93"/>
    <w:rsid w:val="000B3E86"/>
    <w:rsid w:val="000B60B4"/>
    <w:rsid w:val="000C36FD"/>
    <w:rsid w:val="000C4F04"/>
    <w:rsid w:val="000E492E"/>
    <w:rsid w:val="000E721A"/>
    <w:rsid w:val="001046D4"/>
    <w:rsid w:val="00105F84"/>
    <w:rsid w:val="001130DB"/>
    <w:rsid w:val="00114448"/>
    <w:rsid w:val="00116276"/>
    <w:rsid w:val="00130097"/>
    <w:rsid w:val="001334D9"/>
    <w:rsid w:val="00135BD9"/>
    <w:rsid w:val="00141CF0"/>
    <w:rsid w:val="00151EE6"/>
    <w:rsid w:val="00154C98"/>
    <w:rsid w:val="00155B09"/>
    <w:rsid w:val="00157AC8"/>
    <w:rsid w:val="00157C1A"/>
    <w:rsid w:val="00163104"/>
    <w:rsid w:val="001641E4"/>
    <w:rsid w:val="001660B2"/>
    <w:rsid w:val="0017045D"/>
    <w:rsid w:val="00176441"/>
    <w:rsid w:val="00187AF8"/>
    <w:rsid w:val="001925D5"/>
    <w:rsid w:val="001A1EAB"/>
    <w:rsid w:val="001C3E2B"/>
    <w:rsid w:val="001D6019"/>
    <w:rsid w:val="001E5637"/>
    <w:rsid w:val="001E5E36"/>
    <w:rsid w:val="001F054A"/>
    <w:rsid w:val="002008BB"/>
    <w:rsid w:val="00211EA4"/>
    <w:rsid w:val="002124CE"/>
    <w:rsid w:val="0021497D"/>
    <w:rsid w:val="00232888"/>
    <w:rsid w:val="002344D2"/>
    <w:rsid w:val="00235102"/>
    <w:rsid w:val="0023578A"/>
    <w:rsid w:val="002369BA"/>
    <w:rsid w:val="00250E04"/>
    <w:rsid w:val="00251071"/>
    <w:rsid w:val="0025148E"/>
    <w:rsid w:val="002530D3"/>
    <w:rsid w:val="00253AC5"/>
    <w:rsid w:val="002550CC"/>
    <w:rsid w:val="00256299"/>
    <w:rsid w:val="00261E51"/>
    <w:rsid w:val="00263FD7"/>
    <w:rsid w:val="00276147"/>
    <w:rsid w:val="0028250A"/>
    <w:rsid w:val="0028369F"/>
    <w:rsid w:val="00287562"/>
    <w:rsid w:val="002A3136"/>
    <w:rsid w:val="002A528E"/>
    <w:rsid w:val="002B62B6"/>
    <w:rsid w:val="002B7279"/>
    <w:rsid w:val="002C19FC"/>
    <w:rsid w:val="002C4E38"/>
    <w:rsid w:val="002C62E6"/>
    <w:rsid w:val="002D3A06"/>
    <w:rsid w:val="002E0245"/>
    <w:rsid w:val="002E5BCE"/>
    <w:rsid w:val="002E69CA"/>
    <w:rsid w:val="002F11F9"/>
    <w:rsid w:val="002F414D"/>
    <w:rsid w:val="002F6EE2"/>
    <w:rsid w:val="002F7D47"/>
    <w:rsid w:val="00312748"/>
    <w:rsid w:val="0031292A"/>
    <w:rsid w:val="00312A51"/>
    <w:rsid w:val="00313662"/>
    <w:rsid w:val="003139D7"/>
    <w:rsid w:val="00322F83"/>
    <w:rsid w:val="00333517"/>
    <w:rsid w:val="00335D04"/>
    <w:rsid w:val="00343005"/>
    <w:rsid w:val="0034602C"/>
    <w:rsid w:val="00355750"/>
    <w:rsid w:val="00363CAA"/>
    <w:rsid w:val="00364F9C"/>
    <w:rsid w:val="003653AA"/>
    <w:rsid w:val="00371F9A"/>
    <w:rsid w:val="003722E2"/>
    <w:rsid w:val="0037363A"/>
    <w:rsid w:val="00374CEE"/>
    <w:rsid w:val="00376C92"/>
    <w:rsid w:val="003810B7"/>
    <w:rsid w:val="00384B03"/>
    <w:rsid w:val="00390025"/>
    <w:rsid w:val="00395C42"/>
    <w:rsid w:val="0039752F"/>
    <w:rsid w:val="003B6B17"/>
    <w:rsid w:val="003B75B9"/>
    <w:rsid w:val="003C337E"/>
    <w:rsid w:val="003D2C29"/>
    <w:rsid w:val="003D5B53"/>
    <w:rsid w:val="003D7BA4"/>
    <w:rsid w:val="003E2B64"/>
    <w:rsid w:val="003E5541"/>
    <w:rsid w:val="003E73ED"/>
    <w:rsid w:val="003F3283"/>
    <w:rsid w:val="004006CA"/>
    <w:rsid w:val="00402BA3"/>
    <w:rsid w:val="00403582"/>
    <w:rsid w:val="004132A6"/>
    <w:rsid w:val="004217F4"/>
    <w:rsid w:val="00422AE9"/>
    <w:rsid w:val="0042468F"/>
    <w:rsid w:val="0043276C"/>
    <w:rsid w:val="004465E7"/>
    <w:rsid w:val="00452A26"/>
    <w:rsid w:val="00475B2C"/>
    <w:rsid w:val="004768D0"/>
    <w:rsid w:val="004854FD"/>
    <w:rsid w:val="0049706E"/>
    <w:rsid w:val="004A0267"/>
    <w:rsid w:val="004A030D"/>
    <w:rsid w:val="004A1AB8"/>
    <w:rsid w:val="004B2ED4"/>
    <w:rsid w:val="004B7C6F"/>
    <w:rsid w:val="004C1FE6"/>
    <w:rsid w:val="004D39A8"/>
    <w:rsid w:val="004E1FFA"/>
    <w:rsid w:val="004E467B"/>
    <w:rsid w:val="004F3843"/>
    <w:rsid w:val="00501598"/>
    <w:rsid w:val="005139B4"/>
    <w:rsid w:val="00517EE4"/>
    <w:rsid w:val="00517F3B"/>
    <w:rsid w:val="0052201F"/>
    <w:rsid w:val="00530260"/>
    <w:rsid w:val="005320C0"/>
    <w:rsid w:val="005352FD"/>
    <w:rsid w:val="00554503"/>
    <w:rsid w:val="00556369"/>
    <w:rsid w:val="00560FEB"/>
    <w:rsid w:val="00563571"/>
    <w:rsid w:val="00564F4F"/>
    <w:rsid w:val="00570249"/>
    <w:rsid w:val="00571842"/>
    <w:rsid w:val="0057265D"/>
    <w:rsid w:val="00576377"/>
    <w:rsid w:val="005763AC"/>
    <w:rsid w:val="005828F8"/>
    <w:rsid w:val="00582E78"/>
    <w:rsid w:val="005830A7"/>
    <w:rsid w:val="00584949"/>
    <w:rsid w:val="005946ED"/>
    <w:rsid w:val="00596276"/>
    <w:rsid w:val="005A3A2E"/>
    <w:rsid w:val="005B22E0"/>
    <w:rsid w:val="005B73D6"/>
    <w:rsid w:val="005D1394"/>
    <w:rsid w:val="005D5187"/>
    <w:rsid w:val="005E247E"/>
    <w:rsid w:val="005E448A"/>
    <w:rsid w:val="005E6B5E"/>
    <w:rsid w:val="005E78DC"/>
    <w:rsid w:val="005E7B20"/>
    <w:rsid w:val="005F5B75"/>
    <w:rsid w:val="0060139E"/>
    <w:rsid w:val="00602721"/>
    <w:rsid w:val="0060493A"/>
    <w:rsid w:val="00607350"/>
    <w:rsid w:val="00607EC5"/>
    <w:rsid w:val="00615667"/>
    <w:rsid w:val="00621EC7"/>
    <w:rsid w:val="00622D3D"/>
    <w:rsid w:val="006241C8"/>
    <w:rsid w:val="00627324"/>
    <w:rsid w:val="006308B5"/>
    <w:rsid w:val="00631548"/>
    <w:rsid w:val="00633132"/>
    <w:rsid w:val="00663BEB"/>
    <w:rsid w:val="006729E4"/>
    <w:rsid w:val="00672DFB"/>
    <w:rsid w:val="00674332"/>
    <w:rsid w:val="00681714"/>
    <w:rsid w:val="00682F32"/>
    <w:rsid w:val="006853A8"/>
    <w:rsid w:val="0069212A"/>
    <w:rsid w:val="006960A7"/>
    <w:rsid w:val="00697C36"/>
    <w:rsid w:val="006A1EE6"/>
    <w:rsid w:val="006A3095"/>
    <w:rsid w:val="006B23B5"/>
    <w:rsid w:val="006C075C"/>
    <w:rsid w:val="006C1C37"/>
    <w:rsid w:val="006C2B64"/>
    <w:rsid w:val="006D463D"/>
    <w:rsid w:val="006D4AFC"/>
    <w:rsid w:val="006E5CCB"/>
    <w:rsid w:val="006E6AFC"/>
    <w:rsid w:val="00707067"/>
    <w:rsid w:val="00707FAB"/>
    <w:rsid w:val="007157AB"/>
    <w:rsid w:val="00720556"/>
    <w:rsid w:val="00725999"/>
    <w:rsid w:val="007346B9"/>
    <w:rsid w:val="00735DB4"/>
    <w:rsid w:val="007446A2"/>
    <w:rsid w:val="007449DA"/>
    <w:rsid w:val="00755EAB"/>
    <w:rsid w:val="00756A2C"/>
    <w:rsid w:val="00760568"/>
    <w:rsid w:val="00761BA6"/>
    <w:rsid w:val="00773FE8"/>
    <w:rsid w:val="007746C5"/>
    <w:rsid w:val="00777926"/>
    <w:rsid w:val="00784BC9"/>
    <w:rsid w:val="00787D36"/>
    <w:rsid w:val="00791BC6"/>
    <w:rsid w:val="00793F3D"/>
    <w:rsid w:val="007B1061"/>
    <w:rsid w:val="007B1498"/>
    <w:rsid w:val="007C71F0"/>
    <w:rsid w:val="007D0363"/>
    <w:rsid w:val="007D0C54"/>
    <w:rsid w:val="007D7BFB"/>
    <w:rsid w:val="007E3F26"/>
    <w:rsid w:val="007F3AC9"/>
    <w:rsid w:val="007F5D4A"/>
    <w:rsid w:val="007F66ED"/>
    <w:rsid w:val="007F6F2B"/>
    <w:rsid w:val="007F7CC3"/>
    <w:rsid w:val="0080049E"/>
    <w:rsid w:val="00801D1C"/>
    <w:rsid w:val="00803216"/>
    <w:rsid w:val="00806DB1"/>
    <w:rsid w:val="00810222"/>
    <w:rsid w:val="00812FF4"/>
    <w:rsid w:val="008223A6"/>
    <w:rsid w:val="00824375"/>
    <w:rsid w:val="008264AB"/>
    <w:rsid w:val="00827A06"/>
    <w:rsid w:val="00831FD7"/>
    <w:rsid w:val="008325EE"/>
    <w:rsid w:val="008346D7"/>
    <w:rsid w:val="0084731F"/>
    <w:rsid w:val="00852730"/>
    <w:rsid w:val="0085425B"/>
    <w:rsid w:val="00854763"/>
    <w:rsid w:val="008600EC"/>
    <w:rsid w:val="00865557"/>
    <w:rsid w:val="00866DAC"/>
    <w:rsid w:val="00874523"/>
    <w:rsid w:val="00891134"/>
    <w:rsid w:val="00895E7F"/>
    <w:rsid w:val="008A01E1"/>
    <w:rsid w:val="008A6BE9"/>
    <w:rsid w:val="008B56B0"/>
    <w:rsid w:val="008C40E0"/>
    <w:rsid w:val="008C7F14"/>
    <w:rsid w:val="008D5B92"/>
    <w:rsid w:val="008D6D43"/>
    <w:rsid w:val="008E5FB3"/>
    <w:rsid w:val="008E6885"/>
    <w:rsid w:val="008F1102"/>
    <w:rsid w:val="008F31BA"/>
    <w:rsid w:val="008F3BEA"/>
    <w:rsid w:val="00903E26"/>
    <w:rsid w:val="0091102B"/>
    <w:rsid w:val="0091468F"/>
    <w:rsid w:val="00915EB3"/>
    <w:rsid w:val="00923645"/>
    <w:rsid w:val="00925EC3"/>
    <w:rsid w:val="00926199"/>
    <w:rsid w:val="009300AC"/>
    <w:rsid w:val="00930ED2"/>
    <w:rsid w:val="00937E87"/>
    <w:rsid w:val="00944D9E"/>
    <w:rsid w:val="00947304"/>
    <w:rsid w:val="00947A3D"/>
    <w:rsid w:val="00950861"/>
    <w:rsid w:val="0095313D"/>
    <w:rsid w:val="00957FA5"/>
    <w:rsid w:val="00960ECF"/>
    <w:rsid w:val="00961909"/>
    <w:rsid w:val="009621E1"/>
    <w:rsid w:val="0096225E"/>
    <w:rsid w:val="0096588A"/>
    <w:rsid w:val="00974D81"/>
    <w:rsid w:val="00975398"/>
    <w:rsid w:val="0097721D"/>
    <w:rsid w:val="00981C39"/>
    <w:rsid w:val="00993BCC"/>
    <w:rsid w:val="009A1B3E"/>
    <w:rsid w:val="009A2C15"/>
    <w:rsid w:val="009A39BA"/>
    <w:rsid w:val="009A5F8E"/>
    <w:rsid w:val="009B2C15"/>
    <w:rsid w:val="009B3C22"/>
    <w:rsid w:val="009B5683"/>
    <w:rsid w:val="009C1187"/>
    <w:rsid w:val="009C32C8"/>
    <w:rsid w:val="009C74F2"/>
    <w:rsid w:val="009E5259"/>
    <w:rsid w:val="009E6C20"/>
    <w:rsid w:val="009E71C8"/>
    <w:rsid w:val="009F1F1D"/>
    <w:rsid w:val="009F7348"/>
    <w:rsid w:val="00A0279B"/>
    <w:rsid w:val="00A20F73"/>
    <w:rsid w:val="00A250D0"/>
    <w:rsid w:val="00A336F3"/>
    <w:rsid w:val="00A42C27"/>
    <w:rsid w:val="00A42FEC"/>
    <w:rsid w:val="00A44BE1"/>
    <w:rsid w:val="00A476DD"/>
    <w:rsid w:val="00A62495"/>
    <w:rsid w:val="00A74155"/>
    <w:rsid w:val="00A7683C"/>
    <w:rsid w:val="00A77EBB"/>
    <w:rsid w:val="00A8487B"/>
    <w:rsid w:val="00A90C70"/>
    <w:rsid w:val="00A945FC"/>
    <w:rsid w:val="00A957F7"/>
    <w:rsid w:val="00AB0AB2"/>
    <w:rsid w:val="00AB0CA8"/>
    <w:rsid w:val="00AB478E"/>
    <w:rsid w:val="00AB7661"/>
    <w:rsid w:val="00AC214C"/>
    <w:rsid w:val="00AC678D"/>
    <w:rsid w:val="00AE46E5"/>
    <w:rsid w:val="00AE7C0B"/>
    <w:rsid w:val="00B0013C"/>
    <w:rsid w:val="00B0035B"/>
    <w:rsid w:val="00B0386C"/>
    <w:rsid w:val="00B27D6E"/>
    <w:rsid w:val="00B318A6"/>
    <w:rsid w:val="00B37160"/>
    <w:rsid w:val="00B42167"/>
    <w:rsid w:val="00B4292C"/>
    <w:rsid w:val="00B55F85"/>
    <w:rsid w:val="00B621ED"/>
    <w:rsid w:val="00B7465C"/>
    <w:rsid w:val="00B81AFB"/>
    <w:rsid w:val="00BA3D14"/>
    <w:rsid w:val="00BA4CE7"/>
    <w:rsid w:val="00BB3F9E"/>
    <w:rsid w:val="00BB63A3"/>
    <w:rsid w:val="00BB6A46"/>
    <w:rsid w:val="00BD703D"/>
    <w:rsid w:val="00BE14A4"/>
    <w:rsid w:val="00BE52AB"/>
    <w:rsid w:val="00BF0BFF"/>
    <w:rsid w:val="00BF5C9A"/>
    <w:rsid w:val="00C01CB7"/>
    <w:rsid w:val="00C05448"/>
    <w:rsid w:val="00C05C59"/>
    <w:rsid w:val="00C11198"/>
    <w:rsid w:val="00C11EED"/>
    <w:rsid w:val="00C16D68"/>
    <w:rsid w:val="00C21992"/>
    <w:rsid w:val="00C25C14"/>
    <w:rsid w:val="00C26C1C"/>
    <w:rsid w:val="00C30CB1"/>
    <w:rsid w:val="00C334BC"/>
    <w:rsid w:val="00C33F65"/>
    <w:rsid w:val="00C35EB5"/>
    <w:rsid w:val="00C41C36"/>
    <w:rsid w:val="00C43571"/>
    <w:rsid w:val="00C437D3"/>
    <w:rsid w:val="00C6445D"/>
    <w:rsid w:val="00C6508E"/>
    <w:rsid w:val="00C726E8"/>
    <w:rsid w:val="00C8044D"/>
    <w:rsid w:val="00C91FCB"/>
    <w:rsid w:val="00C95F9C"/>
    <w:rsid w:val="00CB09DE"/>
    <w:rsid w:val="00CB0C66"/>
    <w:rsid w:val="00CB1D36"/>
    <w:rsid w:val="00CB28F1"/>
    <w:rsid w:val="00CB3431"/>
    <w:rsid w:val="00CC4C0A"/>
    <w:rsid w:val="00CC6366"/>
    <w:rsid w:val="00CC636F"/>
    <w:rsid w:val="00CC7FEA"/>
    <w:rsid w:val="00CD0908"/>
    <w:rsid w:val="00CD7974"/>
    <w:rsid w:val="00CE3374"/>
    <w:rsid w:val="00CE7A73"/>
    <w:rsid w:val="00CF0ADC"/>
    <w:rsid w:val="00CF7B0B"/>
    <w:rsid w:val="00D00AB6"/>
    <w:rsid w:val="00D044A5"/>
    <w:rsid w:val="00D1173B"/>
    <w:rsid w:val="00D161F9"/>
    <w:rsid w:val="00D22B51"/>
    <w:rsid w:val="00D34867"/>
    <w:rsid w:val="00D35FFA"/>
    <w:rsid w:val="00D366DA"/>
    <w:rsid w:val="00D41E0B"/>
    <w:rsid w:val="00D43D69"/>
    <w:rsid w:val="00D540B5"/>
    <w:rsid w:val="00D55219"/>
    <w:rsid w:val="00D616C4"/>
    <w:rsid w:val="00D63C3A"/>
    <w:rsid w:val="00D6581E"/>
    <w:rsid w:val="00D672AE"/>
    <w:rsid w:val="00D709FE"/>
    <w:rsid w:val="00D72965"/>
    <w:rsid w:val="00D8635D"/>
    <w:rsid w:val="00D96590"/>
    <w:rsid w:val="00DA0DF3"/>
    <w:rsid w:val="00DC05D5"/>
    <w:rsid w:val="00DC2DEE"/>
    <w:rsid w:val="00DC4733"/>
    <w:rsid w:val="00DC6492"/>
    <w:rsid w:val="00DC6E3F"/>
    <w:rsid w:val="00DD4944"/>
    <w:rsid w:val="00DD599B"/>
    <w:rsid w:val="00DE0A83"/>
    <w:rsid w:val="00DE472F"/>
    <w:rsid w:val="00DE47B6"/>
    <w:rsid w:val="00DE71B6"/>
    <w:rsid w:val="00DF57A1"/>
    <w:rsid w:val="00DF5EB0"/>
    <w:rsid w:val="00DF7B4C"/>
    <w:rsid w:val="00E133C3"/>
    <w:rsid w:val="00E343F3"/>
    <w:rsid w:val="00E34617"/>
    <w:rsid w:val="00E42F7A"/>
    <w:rsid w:val="00E45571"/>
    <w:rsid w:val="00E4739B"/>
    <w:rsid w:val="00E55477"/>
    <w:rsid w:val="00E55D9C"/>
    <w:rsid w:val="00E625E4"/>
    <w:rsid w:val="00E66876"/>
    <w:rsid w:val="00E822D3"/>
    <w:rsid w:val="00E82ECF"/>
    <w:rsid w:val="00E85625"/>
    <w:rsid w:val="00E93D59"/>
    <w:rsid w:val="00EB05EA"/>
    <w:rsid w:val="00EB33DD"/>
    <w:rsid w:val="00EB59DF"/>
    <w:rsid w:val="00EB5E30"/>
    <w:rsid w:val="00EC28AB"/>
    <w:rsid w:val="00EC2BA2"/>
    <w:rsid w:val="00EC3885"/>
    <w:rsid w:val="00EC51AD"/>
    <w:rsid w:val="00EE15B5"/>
    <w:rsid w:val="00EE49D3"/>
    <w:rsid w:val="00EF1174"/>
    <w:rsid w:val="00EF1BD2"/>
    <w:rsid w:val="00EF2EB9"/>
    <w:rsid w:val="00EF70A3"/>
    <w:rsid w:val="00F05031"/>
    <w:rsid w:val="00F15915"/>
    <w:rsid w:val="00F17A06"/>
    <w:rsid w:val="00F17E3D"/>
    <w:rsid w:val="00F21954"/>
    <w:rsid w:val="00F4109C"/>
    <w:rsid w:val="00F4303F"/>
    <w:rsid w:val="00F43433"/>
    <w:rsid w:val="00F444EF"/>
    <w:rsid w:val="00F44B06"/>
    <w:rsid w:val="00F55845"/>
    <w:rsid w:val="00F6072A"/>
    <w:rsid w:val="00F63DA5"/>
    <w:rsid w:val="00F644B6"/>
    <w:rsid w:val="00F677F5"/>
    <w:rsid w:val="00F75437"/>
    <w:rsid w:val="00F771BB"/>
    <w:rsid w:val="00F777E7"/>
    <w:rsid w:val="00F82FC1"/>
    <w:rsid w:val="00F928BE"/>
    <w:rsid w:val="00F9494A"/>
    <w:rsid w:val="00FA16A4"/>
    <w:rsid w:val="00FA1E2C"/>
    <w:rsid w:val="00FB2423"/>
    <w:rsid w:val="00FC39BD"/>
    <w:rsid w:val="00FC4132"/>
    <w:rsid w:val="00FC4E38"/>
    <w:rsid w:val="00FE0A9A"/>
    <w:rsid w:val="00FE1F9C"/>
    <w:rsid w:val="00FE3FB1"/>
    <w:rsid w:val="00FF2109"/>
    <w:rsid w:val="00FF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60957"/>
  <w15:chartTrackingRefBased/>
  <w15:docId w15:val="{9B828F17-F43C-4512-BCF3-6B781D42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9D3"/>
    <w:pPr>
      <w:spacing w:after="60" w:line="240" w:lineRule="auto"/>
      <w:jc w:val="left"/>
    </w:pPr>
    <w:rPr>
      <w:rFonts w:ascii="Calibri Light" w:hAnsi="Calibri Light" w:cs="Calibri Light"/>
      <w:sz w:val="16"/>
      <w:szCs w:val="16"/>
    </w:rPr>
  </w:style>
  <w:style w:type="paragraph" w:styleId="Heading1">
    <w:name w:val="heading 1"/>
    <w:basedOn w:val="Normal"/>
    <w:next w:val="Normal"/>
    <w:link w:val="Heading1Char"/>
    <w:uiPriority w:val="9"/>
    <w:qFormat/>
    <w:rsid w:val="00DE47B6"/>
    <w:pPr>
      <w:keepNext/>
      <w:keepLines/>
      <w:spacing w:before="320" w:after="40" w:line="252" w:lineRule="auto"/>
      <w:outlineLvl w:val="0"/>
    </w:pPr>
    <w:rPr>
      <w:rFonts w:asciiTheme="minorHAnsi" w:eastAsiaTheme="majorEastAsia" w:hAnsiTheme="minorHAnsi" w:cstheme="majorBidi"/>
      <w:b/>
      <w:bCs/>
      <w:caps/>
      <w:spacing w:val="-4"/>
      <w:sz w:val="20"/>
      <w:szCs w:val="20"/>
    </w:rPr>
  </w:style>
  <w:style w:type="paragraph" w:styleId="Heading2">
    <w:name w:val="heading 2"/>
    <w:basedOn w:val="Heading1"/>
    <w:next w:val="Normal"/>
    <w:link w:val="Heading2Char"/>
    <w:uiPriority w:val="9"/>
    <w:unhideWhenUsed/>
    <w:qFormat/>
    <w:rsid w:val="00157C1A"/>
    <w:pPr>
      <w:spacing w:before="120" w:after="0"/>
      <w:outlineLvl w:val="1"/>
    </w:pPr>
    <w:rPr>
      <w:rFonts w:asciiTheme="majorHAnsi" w:hAnsiTheme="majorHAnsi" w:cs="Calibri"/>
      <w:spacing w:val="0"/>
      <w:sz w:val="16"/>
      <w:szCs w:val="16"/>
    </w:rPr>
  </w:style>
  <w:style w:type="paragraph" w:styleId="Heading3">
    <w:name w:val="heading 3"/>
    <w:basedOn w:val="Normal"/>
    <w:next w:val="Normal"/>
    <w:link w:val="Heading3Char"/>
    <w:uiPriority w:val="9"/>
    <w:semiHidden/>
    <w:unhideWhenUsed/>
    <w:rsid w:val="00AE46E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E46E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E46E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E46E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E46E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E46E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E46E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5EE"/>
    <w:pPr>
      <w:spacing w:after="0"/>
      <w:contextualSpacing/>
      <w:jc w:val="center"/>
    </w:pPr>
    <w:rPr>
      <w:rFonts w:ascii="Baloo" w:eastAsiaTheme="majorEastAsia" w:hAnsi="Baloo" w:cstheme="majorBidi"/>
      <w:bCs/>
      <w:spacing w:val="-7"/>
      <w:sz w:val="36"/>
      <w:szCs w:val="36"/>
    </w:rPr>
  </w:style>
  <w:style w:type="character" w:customStyle="1" w:styleId="TitleChar">
    <w:name w:val="Title Char"/>
    <w:basedOn w:val="DefaultParagraphFont"/>
    <w:link w:val="Title"/>
    <w:uiPriority w:val="10"/>
    <w:rsid w:val="008325EE"/>
    <w:rPr>
      <w:rFonts w:ascii="Baloo" w:eastAsiaTheme="majorEastAsia" w:hAnsi="Baloo" w:cstheme="majorBidi"/>
      <w:bCs/>
      <w:spacing w:val="-7"/>
      <w:sz w:val="36"/>
      <w:szCs w:val="36"/>
    </w:rPr>
  </w:style>
  <w:style w:type="paragraph" w:styleId="Subtitle">
    <w:name w:val="Subtitle"/>
    <w:basedOn w:val="Normal"/>
    <w:next w:val="Normal"/>
    <w:link w:val="SubtitleChar"/>
    <w:uiPriority w:val="11"/>
    <w:qFormat/>
    <w:rsid w:val="00322F83"/>
    <w:pPr>
      <w:numPr>
        <w:ilvl w:val="1"/>
      </w:numPr>
      <w:spacing w:after="120"/>
      <w:contextualSpacing/>
      <w:jc w:val="center"/>
    </w:pPr>
    <w:rPr>
      <w:rFonts w:eastAsiaTheme="majorEastAsia"/>
      <w:sz w:val="18"/>
      <w:szCs w:val="20"/>
    </w:rPr>
  </w:style>
  <w:style w:type="character" w:customStyle="1" w:styleId="SubtitleChar">
    <w:name w:val="Subtitle Char"/>
    <w:basedOn w:val="DefaultParagraphFont"/>
    <w:link w:val="Subtitle"/>
    <w:uiPriority w:val="11"/>
    <w:rsid w:val="00322F83"/>
    <w:rPr>
      <w:rFonts w:ascii="Calibri Light" w:eastAsiaTheme="majorEastAsia" w:hAnsi="Calibri Light" w:cs="Calibri Light"/>
      <w:sz w:val="18"/>
      <w:szCs w:val="20"/>
    </w:rPr>
  </w:style>
  <w:style w:type="character" w:customStyle="1" w:styleId="Heading1Char">
    <w:name w:val="Heading 1 Char"/>
    <w:basedOn w:val="DefaultParagraphFont"/>
    <w:link w:val="Heading1"/>
    <w:uiPriority w:val="9"/>
    <w:rsid w:val="00DE47B6"/>
    <w:rPr>
      <w:rFonts w:eastAsiaTheme="majorEastAsia" w:cstheme="majorBidi"/>
      <w:b/>
      <w:bCs/>
      <w:caps/>
      <w:spacing w:val="-4"/>
      <w:sz w:val="20"/>
      <w:szCs w:val="20"/>
      <w:lang w:val="ro-RO"/>
    </w:rPr>
  </w:style>
  <w:style w:type="character" w:customStyle="1" w:styleId="Heading2Char">
    <w:name w:val="Heading 2 Char"/>
    <w:basedOn w:val="DefaultParagraphFont"/>
    <w:link w:val="Heading2"/>
    <w:uiPriority w:val="9"/>
    <w:rsid w:val="00157C1A"/>
    <w:rPr>
      <w:rFonts w:asciiTheme="majorHAnsi" w:eastAsiaTheme="majorEastAsia" w:hAnsiTheme="majorHAnsi" w:cs="Calibri"/>
      <w:b/>
      <w:bCs/>
      <w:caps/>
      <w:sz w:val="16"/>
      <w:szCs w:val="16"/>
      <w:lang w:val="ro-RO"/>
    </w:rPr>
  </w:style>
  <w:style w:type="character" w:customStyle="1" w:styleId="Heading3Char">
    <w:name w:val="Heading 3 Char"/>
    <w:basedOn w:val="DefaultParagraphFont"/>
    <w:link w:val="Heading3"/>
    <w:uiPriority w:val="9"/>
    <w:semiHidden/>
    <w:rsid w:val="00AE46E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E46E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E46E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E46E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E46E5"/>
    <w:rPr>
      <w:i/>
      <w:iCs/>
    </w:rPr>
  </w:style>
  <w:style w:type="character" w:customStyle="1" w:styleId="Heading8Char">
    <w:name w:val="Heading 8 Char"/>
    <w:basedOn w:val="DefaultParagraphFont"/>
    <w:link w:val="Heading8"/>
    <w:uiPriority w:val="9"/>
    <w:semiHidden/>
    <w:rsid w:val="00AE46E5"/>
    <w:rPr>
      <w:b/>
      <w:bCs/>
    </w:rPr>
  </w:style>
  <w:style w:type="character" w:customStyle="1" w:styleId="Heading9Char">
    <w:name w:val="Heading 9 Char"/>
    <w:basedOn w:val="DefaultParagraphFont"/>
    <w:link w:val="Heading9"/>
    <w:uiPriority w:val="9"/>
    <w:semiHidden/>
    <w:rsid w:val="00AE46E5"/>
    <w:rPr>
      <w:i/>
      <w:iCs/>
    </w:rPr>
  </w:style>
  <w:style w:type="paragraph" w:styleId="Caption">
    <w:name w:val="caption"/>
    <w:basedOn w:val="Normal"/>
    <w:next w:val="Normal"/>
    <w:uiPriority w:val="35"/>
    <w:semiHidden/>
    <w:unhideWhenUsed/>
    <w:qFormat/>
    <w:rsid w:val="00AE46E5"/>
    <w:rPr>
      <w:b/>
      <w:bCs/>
      <w:sz w:val="18"/>
      <w:szCs w:val="18"/>
    </w:rPr>
  </w:style>
  <w:style w:type="character" w:styleId="Strong">
    <w:name w:val="Strong"/>
    <w:basedOn w:val="DefaultParagraphFont"/>
    <w:uiPriority w:val="22"/>
    <w:qFormat/>
    <w:rsid w:val="00AE46E5"/>
    <w:rPr>
      <w:b/>
      <w:bCs/>
      <w:color w:val="auto"/>
    </w:rPr>
  </w:style>
  <w:style w:type="character" w:styleId="Emphasis">
    <w:name w:val="Emphasis"/>
    <w:basedOn w:val="DefaultParagraphFont"/>
    <w:uiPriority w:val="20"/>
    <w:qFormat/>
    <w:rsid w:val="00AE46E5"/>
    <w:rPr>
      <w:i/>
      <w:iCs/>
      <w:color w:val="auto"/>
    </w:rPr>
  </w:style>
  <w:style w:type="paragraph" w:styleId="NoSpacing">
    <w:name w:val="No Spacing"/>
    <w:uiPriority w:val="1"/>
    <w:rsid w:val="00AE46E5"/>
    <w:pPr>
      <w:spacing w:after="0" w:line="240" w:lineRule="auto"/>
    </w:pPr>
  </w:style>
  <w:style w:type="paragraph" w:styleId="Quote">
    <w:name w:val="Quote"/>
    <w:basedOn w:val="Normal"/>
    <w:next w:val="Normal"/>
    <w:link w:val="QuoteChar"/>
    <w:uiPriority w:val="29"/>
    <w:rsid w:val="00AE46E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E46E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rsid w:val="00AE46E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E46E5"/>
    <w:rPr>
      <w:rFonts w:asciiTheme="majorHAnsi" w:eastAsiaTheme="majorEastAsia" w:hAnsiTheme="majorHAnsi" w:cstheme="majorBidi"/>
      <w:sz w:val="26"/>
      <w:szCs w:val="26"/>
    </w:rPr>
  </w:style>
  <w:style w:type="character" w:styleId="SubtleEmphasis">
    <w:name w:val="Subtle Emphasis"/>
    <w:basedOn w:val="DefaultParagraphFont"/>
    <w:uiPriority w:val="19"/>
    <w:rsid w:val="00AE46E5"/>
    <w:rPr>
      <w:i/>
      <w:iCs/>
      <w:color w:val="auto"/>
    </w:rPr>
  </w:style>
  <w:style w:type="character" w:styleId="IntenseEmphasis">
    <w:name w:val="Intense Emphasis"/>
    <w:basedOn w:val="DefaultParagraphFont"/>
    <w:uiPriority w:val="21"/>
    <w:qFormat/>
    <w:rsid w:val="00AE46E5"/>
    <w:rPr>
      <w:b/>
      <w:bCs/>
      <w:i/>
      <w:iCs/>
      <w:color w:val="auto"/>
    </w:rPr>
  </w:style>
  <w:style w:type="character" w:styleId="SubtleReference">
    <w:name w:val="Subtle Reference"/>
    <w:basedOn w:val="DefaultParagraphFont"/>
    <w:uiPriority w:val="31"/>
    <w:rsid w:val="00AE46E5"/>
    <w:rPr>
      <w:smallCaps/>
      <w:color w:val="auto"/>
      <w:u w:val="single" w:color="7F7F7F" w:themeColor="text1" w:themeTint="80"/>
    </w:rPr>
  </w:style>
  <w:style w:type="character" w:styleId="IntenseReference">
    <w:name w:val="Intense Reference"/>
    <w:basedOn w:val="DefaultParagraphFont"/>
    <w:uiPriority w:val="32"/>
    <w:qFormat/>
    <w:rsid w:val="00AE46E5"/>
    <w:rPr>
      <w:b/>
      <w:bCs/>
      <w:smallCaps/>
      <w:color w:val="auto"/>
      <w:u w:val="single"/>
    </w:rPr>
  </w:style>
  <w:style w:type="character" w:styleId="BookTitle">
    <w:name w:val="Book Title"/>
    <w:basedOn w:val="DefaultParagraphFont"/>
    <w:uiPriority w:val="33"/>
    <w:rsid w:val="00AE46E5"/>
    <w:rPr>
      <w:b/>
      <w:bCs/>
      <w:smallCaps/>
      <w:color w:val="auto"/>
    </w:rPr>
  </w:style>
  <w:style w:type="paragraph" w:styleId="TOCHeading">
    <w:name w:val="TOC Heading"/>
    <w:basedOn w:val="Heading1"/>
    <w:next w:val="Normal"/>
    <w:uiPriority w:val="39"/>
    <w:semiHidden/>
    <w:unhideWhenUsed/>
    <w:qFormat/>
    <w:rsid w:val="00AE46E5"/>
    <w:pPr>
      <w:outlineLvl w:val="9"/>
    </w:pPr>
  </w:style>
  <w:style w:type="paragraph" w:styleId="Header">
    <w:name w:val="header"/>
    <w:basedOn w:val="Normal"/>
    <w:link w:val="HeaderChar"/>
    <w:uiPriority w:val="99"/>
    <w:unhideWhenUsed/>
    <w:rsid w:val="00582E78"/>
    <w:pPr>
      <w:tabs>
        <w:tab w:val="center" w:pos="4680"/>
        <w:tab w:val="right" w:pos="9360"/>
      </w:tabs>
      <w:spacing w:after="0"/>
      <w:jc w:val="center"/>
    </w:pPr>
    <w:rPr>
      <w:sz w:val="14"/>
    </w:rPr>
  </w:style>
  <w:style w:type="character" w:customStyle="1" w:styleId="HeaderChar">
    <w:name w:val="Header Char"/>
    <w:basedOn w:val="DefaultParagraphFont"/>
    <w:link w:val="Header"/>
    <w:uiPriority w:val="99"/>
    <w:rsid w:val="00582E78"/>
    <w:rPr>
      <w:rFonts w:ascii="Calibri Light" w:hAnsi="Calibri Light" w:cs="Calibri Light"/>
      <w:sz w:val="14"/>
      <w:szCs w:val="16"/>
      <w:lang w:val="ro-RO"/>
    </w:rPr>
  </w:style>
  <w:style w:type="paragraph" w:styleId="Footer">
    <w:name w:val="footer"/>
    <w:basedOn w:val="Normal"/>
    <w:link w:val="FooterChar"/>
    <w:uiPriority w:val="99"/>
    <w:unhideWhenUsed/>
    <w:rsid w:val="00A0279B"/>
    <w:pPr>
      <w:spacing w:after="0"/>
      <w:jc w:val="center"/>
    </w:pPr>
    <w:rPr>
      <w:sz w:val="14"/>
    </w:rPr>
  </w:style>
  <w:style w:type="character" w:customStyle="1" w:styleId="FooterChar">
    <w:name w:val="Footer Char"/>
    <w:basedOn w:val="DefaultParagraphFont"/>
    <w:link w:val="Footer"/>
    <w:uiPriority w:val="99"/>
    <w:rsid w:val="00A0279B"/>
    <w:rPr>
      <w:rFonts w:ascii="Calibri" w:hAnsi="Calibri"/>
      <w:sz w:val="14"/>
      <w:szCs w:val="16"/>
      <w:lang w:val="ro-RO"/>
    </w:rPr>
  </w:style>
  <w:style w:type="character" w:styleId="CommentReference">
    <w:name w:val="annotation reference"/>
    <w:basedOn w:val="DefaultParagraphFont"/>
    <w:uiPriority w:val="99"/>
    <w:semiHidden/>
    <w:unhideWhenUsed/>
    <w:rsid w:val="00232888"/>
    <w:rPr>
      <w:sz w:val="16"/>
      <w:szCs w:val="16"/>
    </w:rPr>
  </w:style>
  <w:style w:type="paragraph" w:styleId="CommentText">
    <w:name w:val="annotation text"/>
    <w:basedOn w:val="Normal"/>
    <w:link w:val="CommentTextChar"/>
    <w:uiPriority w:val="99"/>
    <w:semiHidden/>
    <w:unhideWhenUsed/>
    <w:rsid w:val="00232888"/>
    <w:rPr>
      <w:sz w:val="20"/>
      <w:szCs w:val="20"/>
    </w:rPr>
  </w:style>
  <w:style w:type="character" w:customStyle="1" w:styleId="CommentTextChar">
    <w:name w:val="Comment Text Char"/>
    <w:basedOn w:val="DefaultParagraphFont"/>
    <w:link w:val="CommentText"/>
    <w:uiPriority w:val="99"/>
    <w:semiHidden/>
    <w:rsid w:val="00232888"/>
    <w:rPr>
      <w:rFonts w:ascii="Calibri" w:hAnsi="Calibri"/>
      <w:sz w:val="20"/>
      <w:szCs w:val="20"/>
      <w:lang w:val="ro-RO"/>
    </w:rPr>
  </w:style>
  <w:style w:type="paragraph" w:styleId="CommentSubject">
    <w:name w:val="annotation subject"/>
    <w:basedOn w:val="CommentText"/>
    <w:next w:val="CommentText"/>
    <w:link w:val="CommentSubjectChar"/>
    <w:uiPriority w:val="99"/>
    <w:semiHidden/>
    <w:unhideWhenUsed/>
    <w:rsid w:val="00232888"/>
    <w:rPr>
      <w:b/>
      <w:bCs/>
    </w:rPr>
  </w:style>
  <w:style w:type="character" w:customStyle="1" w:styleId="CommentSubjectChar">
    <w:name w:val="Comment Subject Char"/>
    <w:basedOn w:val="CommentTextChar"/>
    <w:link w:val="CommentSubject"/>
    <w:uiPriority w:val="99"/>
    <w:semiHidden/>
    <w:rsid w:val="00232888"/>
    <w:rPr>
      <w:rFonts w:ascii="Calibri" w:hAnsi="Calibri"/>
      <w:b/>
      <w:bCs/>
      <w:sz w:val="20"/>
      <w:szCs w:val="20"/>
      <w:lang w:val="ro-RO"/>
    </w:rPr>
  </w:style>
  <w:style w:type="paragraph" w:styleId="BalloonText">
    <w:name w:val="Balloon Text"/>
    <w:basedOn w:val="Normal"/>
    <w:link w:val="BalloonTextChar"/>
    <w:uiPriority w:val="99"/>
    <w:semiHidden/>
    <w:unhideWhenUsed/>
    <w:rsid w:val="0023288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888"/>
    <w:rPr>
      <w:rFonts w:ascii="Segoe UI" w:hAnsi="Segoe UI" w:cs="Segoe UI"/>
      <w:sz w:val="18"/>
      <w:szCs w:val="18"/>
      <w:lang w:val="ro-RO"/>
    </w:rPr>
  </w:style>
  <w:style w:type="paragraph" w:styleId="ListParagraph">
    <w:name w:val="List Paragraph"/>
    <w:basedOn w:val="Normal"/>
    <w:uiPriority w:val="34"/>
    <w:qFormat/>
    <w:rsid w:val="004465E7"/>
    <w:pPr>
      <w:numPr>
        <w:numId w:val="4"/>
      </w:numPr>
      <w:ind w:left="641" w:hanging="357"/>
      <w:contextualSpacing/>
    </w:pPr>
  </w:style>
  <w:style w:type="paragraph" w:styleId="FootnoteText">
    <w:name w:val="footnote text"/>
    <w:basedOn w:val="Normal"/>
    <w:link w:val="FootnoteTextChar"/>
    <w:uiPriority w:val="99"/>
    <w:unhideWhenUsed/>
    <w:rsid w:val="00F44B06"/>
    <w:pPr>
      <w:spacing w:after="0"/>
    </w:pPr>
    <w:rPr>
      <w:sz w:val="14"/>
      <w:szCs w:val="20"/>
    </w:rPr>
  </w:style>
  <w:style w:type="character" w:customStyle="1" w:styleId="FootnoteTextChar">
    <w:name w:val="Footnote Text Char"/>
    <w:basedOn w:val="DefaultParagraphFont"/>
    <w:link w:val="FootnoteText"/>
    <w:uiPriority w:val="99"/>
    <w:rsid w:val="00F44B06"/>
    <w:rPr>
      <w:rFonts w:ascii="Calibri Light" w:hAnsi="Calibri Light" w:cs="Calibri Light"/>
      <w:sz w:val="14"/>
      <w:szCs w:val="20"/>
    </w:rPr>
  </w:style>
  <w:style w:type="character" w:styleId="FootnoteReference">
    <w:name w:val="footnote reference"/>
    <w:basedOn w:val="DefaultParagraphFont"/>
    <w:uiPriority w:val="99"/>
    <w:semiHidden/>
    <w:unhideWhenUsed/>
    <w:rsid w:val="004E467B"/>
    <w:rPr>
      <w:vertAlign w:val="superscript"/>
    </w:rPr>
  </w:style>
  <w:style w:type="table" w:styleId="TableGrid">
    <w:name w:val="Table Grid"/>
    <w:basedOn w:val="TableNormal"/>
    <w:uiPriority w:val="39"/>
    <w:rsid w:val="00F4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4303F"/>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3571"/>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styleId="Hyperlink">
    <w:name w:val="Hyperlink"/>
    <w:basedOn w:val="DefaultParagraphFont"/>
    <w:uiPriority w:val="99"/>
    <w:unhideWhenUsed/>
    <w:rsid w:val="00CD7974"/>
    <w:rPr>
      <w:color w:val="6B9F25" w:themeColor="hyperlink"/>
      <w:u w:val="single"/>
    </w:rPr>
  </w:style>
  <w:style w:type="character" w:styleId="UnresolvedMention">
    <w:name w:val="Unresolved Mention"/>
    <w:basedOn w:val="DefaultParagraphFont"/>
    <w:uiPriority w:val="99"/>
    <w:semiHidden/>
    <w:unhideWhenUsed/>
    <w:rsid w:val="00CD7974"/>
    <w:rPr>
      <w:color w:val="605E5C"/>
      <w:shd w:val="clear" w:color="auto" w:fill="E1DFDD"/>
    </w:rPr>
  </w:style>
  <w:style w:type="character" w:styleId="FollowedHyperlink">
    <w:name w:val="FollowedHyperlink"/>
    <w:basedOn w:val="DefaultParagraphFont"/>
    <w:uiPriority w:val="99"/>
    <w:semiHidden/>
    <w:unhideWhenUsed/>
    <w:rsid w:val="00CD797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products.ren-pmo.renware.e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D5665-24A4-4130-B249-603ECA67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TotoMisha</dc:creator>
  <cp:keywords/>
  <dc:description/>
  <cp:lastModifiedBy>TotoMisha</cp:lastModifiedBy>
  <cp:revision>488</cp:revision>
  <cp:lastPrinted>2020-12-11T06:39:00Z</cp:lastPrinted>
  <dcterms:created xsi:type="dcterms:W3CDTF">2020-07-27T15:16:00Z</dcterms:created>
  <dcterms:modified xsi:type="dcterms:W3CDTF">2020-12-11T06:40:00Z</dcterms:modified>
</cp:coreProperties>
</file>