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&lt;meta name=”robots” content=”noindex,nofollow,noarchive”&gt; (index,follow,archive)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Всегда прописывается в head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Разместить на страницах фильтров (указываем примеры) метатег robots со значением noindex, nofollow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2. &lt;noindex&gt; &lt;/noindex&gt; работает только для яндекса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3. &lt;href=”https://novaposhta.ua/” rel=”nofollow” новой почтой&gt;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4. &lt;link rel=”canonical” href=”канонический url”&gt; в head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robots.txt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 sitemapxml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