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Heading One</w:t>
      </w:r>
    </w:p>
    <w:p>
      <w:pPr>
        <w:pStyle w:val="Heading2"/>
        <w:bidi w:val="0"/>
        <w:jc w:val="start"/>
        <w:rPr/>
      </w:pPr>
      <w:r>
        <w:rPr/>
        <w:t>Heading Two</w:t>
      </w:r>
    </w:p>
    <w:p>
      <w:pPr>
        <w:pStyle w:val="Heading3"/>
        <w:bidi w:val="0"/>
        <w:jc w:val="start"/>
        <w:rPr/>
      </w:pPr>
      <w:r>
        <w:rPr/>
        <w:t>Heading Three</w:t>
      </w:r>
    </w:p>
    <w:p>
      <w:pPr>
        <w:pStyle w:val="Heading4"/>
        <w:bidi w:val="0"/>
        <w:jc w:val="start"/>
        <w:rPr/>
      </w:pPr>
      <w:r>
        <w:rPr/>
        <w:t>Heading Four</w:t>
      </w:r>
    </w:p>
    <w:p>
      <w:pPr>
        <w:pStyle w:val="Heading5"/>
        <w:bidi w:val="0"/>
        <w:jc w:val="start"/>
        <w:rPr/>
      </w:pPr>
      <w:r>
        <w:rPr/>
        <w:t>Heading Five</w:t>
      </w:r>
    </w:p>
    <w:p>
      <w:pPr>
        <w:pStyle w:val="Heading6"/>
        <w:bidi w:val="0"/>
        <w:jc w:val="start"/>
        <w:rPr/>
      </w:pPr>
      <w:r>
        <w:rPr/>
        <w:t>Heading Six</w:t>
      </w:r>
    </w:p>
    <w:p>
      <w:pPr>
        <w:pStyle w:val="BlockQuotation"/>
        <w:bidi w:val="0"/>
        <w:jc w:val="start"/>
        <w:rPr/>
      </w:pPr>
      <w:r>
        <w:rPr/>
        <w:t>Quoted paragraph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Third item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Fourth item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ind w:hanging="283" w:start="1418"/>
        <w:jc w:val="start"/>
        <w:rPr/>
      </w:pPr>
      <w:r>
        <w:rPr/>
        <w:t>Nested bullet</w:t>
      </w:r>
    </w:p>
    <w:p>
      <w:pPr>
        <w:pStyle w:val="BodyText"/>
        <w:bidi w:val="0"/>
        <w:jc w:val="start"/>
        <w:rPr/>
      </w:pPr>
      <w:hyperlink r:id="rId2">
        <w:r>
          <w:rPr>
            <w:rStyle w:val="Hyperlink"/>
          </w:rPr>
          <w:t>External link</w:t>
        </w:r>
      </w:hyperlink>
      <w:r>
        <w:rPr/>
        <w:t xml:space="preserve"> and </w:t>
      </w:r>
      <w:hyperlink w:anchor="target">
        <w:r>
          <w:rPr>
            <w:rStyle w:val="Hyperlink"/>
          </w:rPr>
          <w:t>internal link</w:t>
        </w:r>
      </w:hyperlink>
      <w:r>
        <w:rPr/>
        <w:t>.</w:t>
      </w:r>
    </w:p>
    <w:p>
      <w:pPr>
        <w:pStyle w:val="Heading2"/>
        <w:bidi w:val="0"/>
        <w:spacing w:before="200" w:after="120"/>
        <w:ind w:hanging="0" w:start="0" w:end="0"/>
        <w:jc w:val="start"/>
        <w:rPr/>
      </w:pPr>
      <w:bookmarkStart w:id="0" w:name="target"/>
      <w:bookmarkEnd w:id="0"/>
      <w:r>
        <w:rPr/>
        <w:t>Target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oto Serif CJK SC" w:cs="Noto Sans Devanagari"/>
      <w:b/>
      <w:bCs/>
      <w:sz w:val="20"/>
      <w:szCs w:val="20"/>
    </w:rPr>
  </w:style>
  <w:style w:type="paragraph" w:styleId="Heading6">
    <w:name w:val="Heading 6"/>
    <w:basedOn w:val="Heading"/>
    <w:next w:val="BodyText"/>
    <w:qFormat/>
    <w:pPr>
      <w:spacing w:before="60" w:after="60"/>
      <w:outlineLvl w:val="5"/>
    </w:pPr>
    <w:rPr>
      <w:rFonts w:ascii="Liberation Serif" w:hAnsi="Liberation Serif" w:eastAsia="Noto Serif CJK SC" w:cs="Noto Sans Devanagari"/>
      <w:b/>
      <w:bCs/>
      <w:sz w:val="14"/>
      <w:szCs w:val="1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doc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DOCX headings and lists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