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066FF"/>
          <w:sz w:val="72"/>
          <w:szCs w:val="72"/>
        </w:rPr>
        <w:t xml:space="preserve">eWattUp™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32"/>
          <w:szCs w:val="32"/>
        </w:rPr>
        <w:t xml:space="preserve">VIZUÁLNÍ MANUÁL / BRAND GUIDELINES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Command Center — Design System v1.0</w:t>
      </w:r>
    </w:p>
    <w:p>
      <w:pPr>
        <w:pBdr>
          <w:bottom w:val="single" w:color="0066FF" w:sz="4" w:space="1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1. Brandové barvy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Kompletní paleta eWattUp Command Center — tmavé UI s neonovými akcenty.</w:t>
      </w:r>
    </w:p>
    <w:p>
      <w:pPr>
        <w:spacing w:after="80"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30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VZOREK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NÁZEV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KÓD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POUŽITÍ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Čistá bílá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#FFFFFF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Texty, ikony, obsah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Primární modrá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#0066FF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CTA tlačítka, linky, hlavní akce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Tmavá modrá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#1E40AF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Hover stavy, sekundární prvky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A5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Světlá modrá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#60A5FA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Subtle akcenty, badges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Primární černá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#0A0E1A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Hlavní pozadí UI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Tmavá šedá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#111827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Karet/panel pozadí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Střední šedá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#1F2937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Borders, oddělovače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Světlá šedá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#6B7280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Sekundární text</w:t>
            </w:r>
          </w:p>
        </w:tc>
      </w:tr>
      <w:tr>
        <w:trPr>
          <w:trHeight w:val="70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FF4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20"/>
                <w:szCs w:val="20"/>
              </w:rPr>
              <w:t xml:space="preserve">Neon zelená (aktuální)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#00FF41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6"/>
                <w:szCs w:val="16"/>
              </w:rPr>
              <w:t xml:space="preserve">Aktivní stavy, glow efekty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2. Zelená — výběr varianty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Aktuální zelená #00FF41 je Matrix/terminálová. Níže jsou svěžejší, pozitivnější alternativy.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Označte svoji preferenci — nebo kombinujte (primary + glow variant).</w:t>
      </w:r>
    </w:p>
    <w:p>
      <w:pPr>
        <w:spacing w:after="80"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34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VZOREK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NÁZEV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KÓD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CHARAKTER</w:t>
            </w:r>
          </w:p>
        </w:tc>
      </w:tr>
      <w:tr>
        <w:trPr>
          <w:trHeight w:val="72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FF4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Matrix Green ★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#00FF41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rPr>
          <w:trHeight w:val="72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FF1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Electric Neon ★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#39FF14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rPr>
          <w:trHeight w:val="72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E67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Material Neon ★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#00E676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rPr>
          <w:trHeight w:val="72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9FF4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Lime Neon ★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#69FF47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rPr>
          <w:trHeight w:val="72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FFA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Neon Mint ★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#00FFAB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</w:tr>
      <w:tr>
        <w:trPr>
          <w:trHeight w:val="720" w:hRule="exac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DFF2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GreenYellow ★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#ADFF2F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E676" w:sz="6"/>
              <w:left w:val="single" w:color="00E676" w:sz="24"/>
              <w:bottom w:val="single" w:color="00E676" w:sz="6"/>
              <w:right w:val="single" w:color="00E676" w:sz="6"/>
            </w:tcBorders>
            <w:shd w:fill="F0FF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★  Doporučení: </w:t>
            </w:r>
            <w:r>
              <w:rPr>
                <w:rFonts w:ascii="Arial" w:cs="Arial" w:eastAsia="Arial" w:hAnsi="Arial"/>
                <w:b/>
                <w:bCs/>
                <w:color w:val="00C26A"/>
                <w:sz w:val="22"/>
                <w:szCs w:val="22"/>
              </w:rPr>
              <w:t xml:space="preserve">#00E676 — Material Neon Green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Tato zelená je sytá, zářivá na tmavém pozadí a zároveň evokuje pozitivitu, zdraví a růst — perfektní pro eWattUp brand. Zachovává neonový charakter, ale bez terminálové/Matrix konotace.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3. Typografie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040"/>
        <w:gridCol w:w="20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PŘÍKLAD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VELIKOST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6FF"/>
                <w:sz w:val="18"/>
                <w:szCs w:val="18"/>
              </w:rPr>
              <w:t xml:space="preserve">Display / Hero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FF"/>
                <w:sz w:val="40"/>
                <w:szCs w:val="40"/>
              </w:rPr>
              <w:t xml:space="preserve">eWattUp™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20pt / 40px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Bold, #0066FF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18"/>
                <w:szCs w:val="18"/>
              </w:rPr>
              <w:t xml:space="preserve">Nadpis H1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32"/>
                <w:szCs w:val="32"/>
              </w:rPr>
              <w:t xml:space="preserve">Command Center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16pt / 32px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Bold, #0A0E1A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18"/>
                <w:szCs w:val="18"/>
              </w:rPr>
              <w:t xml:space="preserve">Nadpis H2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Investor Workflow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13pt / 26px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Bold, #1E40AF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18"/>
                <w:szCs w:val="18"/>
              </w:rPr>
              <w:t xml:space="preserve">Body text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Běžný text rozhraní a popisků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10pt / 20px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Regular, #374151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18"/>
                <w:szCs w:val="18"/>
              </w:rPr>
              <w:t xml:space="preserve">Caption / Label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AKTIVNÍ · FÁZE 2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8pt / 16px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Caps, #6B7280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4. Použití barev v UI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8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KONTEXT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PRIMÁRNÍ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SEKUNDÁRNÍ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AKCENTOVÁ ZELENÁ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18"/>
                <w:szCs w:val="18"/>
              </w:rPr>
              <w:t xml:space="preserve">CTA tlačítko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FF"/>
                <w:sz w:val="18"/>
                <w:szCs w:val="18"/>
              </w:rPr>
              <w:t xml:space="preserve">#0066FF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#1E40AF (hover)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#00E676 (aktivní stav)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18"/>
                <w:szCs w:val="18"/>
              </w:rPr>
              <w:t xml:space="preserve">Navigace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FF"/>
                <w:sz w:val="18"/>
                <w:szCs w:val="18"/>
              </w:rPr>
              <w:t xml:space="preserve">#FFFFFF text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#60A5FA (aktivní)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#00E676 (indikátor)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FF"/>
                <w:sz w:val="18"/>
                <w:szCs w:val="18"/>
              </w:rPr>
              <w:t xml:space="preserve">#1E40AF (track)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#0066FF (fill)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#00E676 (100% hotovo)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18"/>
                <w:szCs w:val="18"/>
              </w:rPr>
              <w:t xml:space="preserve">Notifikace / Alert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FF"/>
                <w:sz w:val="18"/>
                <w:szCs w:val="18"/>
              </w:rPr>
              <w:t xml:space="preserve">#0066FF (info)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#FFFFFF text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#00E676 (úspěch)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18"/>
                <w:szCs w:val="18"/>
              </w:rPr>
              <w:t xml:space="preserve">Input 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FF"/>
                <w:sz w:val="18"/>
                <w:szCs w:val="18"/>
              </w:rPr>
              <w:t xml:space="preserve">#1F2937 pozadí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#0066FF border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#00E676 (valid)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18"/>
                <w:szCs w:val="18"/>
              </w:rPr>
              <w:t xml:space="preserve">Karta / Panel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FF"/>
                <w:sz w:val="18"/>
                <w:szCs w:val="18"/>
              </w:rPr>
              <w:t xml:space="preserve">#111827 pozadí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#1F2937 border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#00E676 glow (hover)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18"/>
                <w:szCs w:val="18"/>
              </w:rPr>
              <w:t xml:space="preserve">Download tlačítko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6FF"/>
                <w:sz w:val="18"/>
                <w:szCs w:val="18"/>
              </w:rPr>
              <w:t xml:space="preserve">#0066FF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#1E40AF hover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#00E676 ikona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5. Neon glow — CSS reference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Použijte tyto hodnoty v Cursoru pro konzistentní neon efekty v celém Command Centeru.</w:t>
      </w:r>
    </w:p>
    <w:p>
      <w:pPr>
        <w:spacing w:after="8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EFEKT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HODNOTA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Zelený glow (subtle)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box-shadow: 0 0 10px #00E67640, 0 0 20px #00E67620;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Zelený glow (strong)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box-shadow: 0 0 20px #00E676, 0 0 40px #00E67666;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Modrý glow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box-shadow: 0 0 15px #0066FF80, 0 0 30px #0066FF40;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Text neon zelený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color: #00E676;  text-shadow: 0 0 8px #00E676;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E1A"/>
                <w:sz w:val="18"/>
                <w:szCs w:val="18"/>
              </w:rPr>
              <w:t xml:space="preserve">CSS proměnná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--neon-green: #00E676;  --neon-green-glow: #00E67666;</w:t>
            </w:r>
          </w:p>
        </w:tc>
      </w:tr>
    </w:tbl>
    <w:p>
      <w:pPr>
        <w:spacing w:after="120" w:before="400"/>
      </w:pPr>
    </w:p>
    <w:p>
      <w:pPr>
        <w:pBdr>
          <w:bottom w:val="single" w:color="0066FF" w:sz="4" w:space="1"/>
        </w:pBdr>
        <w:spacing w:after="200" w:before="20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eWattUp™ Brand Guidelines v1.0  ·  Command Center Design System  ·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2026-04-02T18:23:11.676Z</dcterms:created>
  <dcterms:modified xsi:type="dcterms:W3CDTF">2026-04-02T18:23:11.677Z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