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Max Power</w:t>
      </w:r>
    </w:p>
    <w:p>
      <w:r>
        <w:t>Visionary Tech Leader</w:t>
      </w:r>
    </w:p>
    <w:p/>
    <w:p>
      <w:r>
        <w:t>EXPERIENCE</w:t>
      </w:r>
    </w:p>
    <w:p>
      <w:r>
        <w:t>Chief Synergy Officer — VisionCo, 2020 — present</w:t>
      </w:r>
    </w:p>
    <w:p>
      <w:r>
        <w:t>- Drove paradigm-shifting initiatives leveraging cutting-edge synergies.</w:t>
      </w:r>
    </w:p>
    <w:p>
      <w:r>
        <w:t>- Spearheaded transformative outcomes through best-in-class methodologies.</w:t>
      </w:r>
    </w:p>
    <w:p>
      <w:r>
        <w:t>- Enabled strategic alignment across cross-functional touchpoints.</w:t>
      </w:r>
    </w:p>
    <w:p>
      <w:r>
        <w:t>Senior Innovation Catalyst — IdeaWorks, 2017 — 2020</w:t>
      </w:r>
    </w:p>
    <w:p>
      <w:r>
        <w:t>- Orchestrated holistic ecosystems of disruptive thought leadership.</w:t>
      </w:r>
    </w:p>
    <w:p>
      <w:r>
        <w:t>- Empowered stakeholders via next-generation frameworks.</w:t>
      </w:r>
    </w:p>
    <w:p/>
    <w:p>
      <w:r>
        <w:t>SKILLS</w:t>
      </w:r>
    </w:p>
    <w:p>
      <w:r>
        <w:t>Leadership, vision, strategy, innovation, transformation, synergy, alignment, empowerment</w:t>
      </w:r>
    </w:p>
    <w:p/>
    <w:p>
      <w:r>
        <w:t>EDUCATION</w:t>
      </w:r>
    </w:p>
    <w:p>
      <w:r>
        <w:t>MBA — Famous Business School (2017)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