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C1917"/>
          <w:sz w:val="60"/>
          <w:szCs w:val="60"/>
        </w:rPr>
        <w:t xml:space="preserve">KINDLM</w:t>
      </w:r>
    </w:p>
    <w:p>
      <w:pPr>
        <w:spacing w:before="100"/>
      </w:pPr>
    </w:p>
    <w:p>
      <w:pPr>
        <w:jc w:val="center"/>
      </w:pPr>
      <w:r>
        <w:rPr>
          <w:rFonts w:ascii="Arial" w:cs="Arial" w:eastAsia="Arial" w:hAnsi="Arial"/>
          <w:color w:val="4F46E5"/>
          <w:sz w:val="36"/>
          <w:szCs w:val="36"/>
        </w:rPr>
        <w:t xml:space="preserve">Marketing Campaign Playbook</w:t>
      </w:r>
    </w:p>
    <w:p>
      <w:pPr>
        <w:spacing w:before="100"/>
      </w:pPr>
    </w:p>
    <w:p>
      <w:pPr>
        <w:jc w:val="center"/>
      </w:pPr>
      <w:r>
        <w:rPr>
          <w:rFonts w:ascii="Arial" w:cs="Arial" w:eastAsia="Arial" w:hAnsi="Arial"/>
          <w:color w:val="A8A29E"/>
          <w:sz w:val="24"/>
          <w:szCs w:val="24"/>
        </w:rPr>
        <w:t xml:space="preserve">Go-to-Market Strategy for 2026</w:t>
      </w:r>
    </w:p>
    <w:p>
      <w:pPr>
        <w:spacing w:before="600"/>
      </w:pPr>
    </w:p>
    <w:p>
      <w:pPr>
        <w:spacing w:after="100"/>
        <w:jc w:val="center"/>
      </w:pPr>
      <w:r>
        <w:rPr>
          <w:rFonts w:ascii="Arial" w:cs="Arial" w:eastAsia="Arial" w:hAnsi="Arial"/>
          <w:color w:val="57534E"/>
          <w:sz w:val="22"/>
          <w:szCs w:val="22"/>
        </w:rPr>
        <w:t xml:space="preserve">AI-First Content Production</w:t>
      </w:r>
    </w:p>
    <w:p>
      <w:pPr>
        <w:spacing w:after="100"/>
        <w:jc w:val="center"/>
      </w:pPr>
      <w:r>
        <w:rPr>
          <w:rFonts w:ascii="Arial" w:cs="Arial" w:eastAsia="Arial" w:hAnsi="Arial"/>
          <w:color w:val="57534E"/>
          <w:sz w:val="22"/>
          <w:szCs w:val="22"/>
        </w:rPr>
        <w:t xml:space="preserve">EU AI Act Compliance Timing</w:t>
      </w:r>
    </w:p>
    <w:p>
      <w:pPr>
        <w:spacing w:after="100"/>
        <w:jc w:val="center"/>
      </w:pPr>
      <w:r>
        <w:rPr>
          <w:rFonts w:ascii="Arial" w:cs="Arial" w:eastAsia="Arial" w:hAnsi="Arial"/>
          <w:color w:val="57534E"/>
          <w:sz w:val="22"/>
          <w:szCs w:val="22"/>
        </w:rPr>
        <w:t xml:space="preserve">Developer-Native Distribution</w:t>
      </w:r>
    </w:p>
    <w:p>
      <w:pPr>
        <w:spacing w:before="1200"/>
      </w:pPr>
    </w:p>
    <w:p>
      <w:pPr>
        <w:jc w:val="center"/>
      </w:pPr>
      <w:r>
        <w:rPr>
          <w:rFonts w:ascii="Arial" w:cs="Arial" w:eastAsia="Arial" w:hAnsi="Arial"/>
          <w:color w:val="A8A29E"/>
          <w:sz w:val="20"/>
          <w:szCs w:val="20"/>
        </w:rPr>
        <w:t xml:space="preserve">February 2026  |  v1.0  |  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40" w:before="0"/>
      </w:pPr>
      <w:r>
        <w:rPr>
          <w:rFonts w:ascii="Arial" w:cs="Arial" w:eastAsia="Arial" w:hAnsi="Arial"/>
          <w:b w:val="false"/>
          <w:bCs w:val="false"/>
          <w:i w:val="false"/>
          <w:iCs w:val="false"/>
          <w:color w:val="57534E"/>
          <w:sz w:val="22"/>
          <w:szCs w:val="22"/>
        </w:rPr>
        <w:t xml:space="preserve">This playbook defines the complete go-to-market strategy for KindLM, an open-source testing framework for AI agents. Every piece of content, from blog posts to video demos to social media, will be produced using AI tools. Zero traditional production costs. Maximum velocity.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The window: EU AI Act enforcement hits August 2, 2026. Companies running high-risk AI systems (hiring, credit scoring, medical) face penalties up to 7% of global revenue for non-compliance. KindLM ships compliance reports as a built-in feature. The scramble starts in Q2 2026.</w:t>
            </w:r>
          </w:p>
        </w:tc>
      </w:tr>
    </w:tbl>
    <w:p>
      <w:pPr>
        <w:spacing w:before="100"/>
      </w:pPr>
    </w:p>
    <w:p>
      <w:pPr>
        <w:spacing w:before="280" w:after="100"/>
      </w:pPr>
      <w:r>
        <w:rPr>
          <w:rFonts w:ascii="Arial" w:cs="Arial" w:eastAsia="Arial" w:hAnsi="Arial"/>
          <w:b/>
          <w:bCs/>
          <w:color w:val="1C1917"/>
          <w:sz w:val="24"/>
          <w:szCs w:val="24"/>
        </w:rPr>
        <w:t xml:space="preserve">What this document covers</w:t>
      </w:r>
    </w:p>
    <w:p>
      <w:pPr>
        <w:pStyle w:val="ListParagraph"/>
        <w:numPr>
          <w:ilvl w:val="0"/>
          <w:numId w:val="2"/>
        </w:numPr>
        <w:spacing w:after="80"/>
      </w:pPr>
      <w:r>
        <w:rPr>
          <w:rFonts w:ascii="Arial" w:cs="Arial" w:eastAsia="Arial" w:hAnsi="Arial"/>
          <w:color w:val="57534E"/>
          <w:sz w:val="22"/>
          <w:szCs w:val="22"/>
        </w:rPr>
        <w:t xml:space="preserve">Market timing and the EU AI Act compliance window</w:t>
      </w:r>
    </w:p>
    <w:p>
      <w:pPr>
        <w:pStyle w:val="ListParagraph"/>
        <w:numPr>
          <w:ilvl w:val="0"/>
          <w:numId w:val="2"/>
        </w:numPr>
        <w:spacing w:after="80"/>
      </w:pPr>
      <w:r>
        <w:rPr>
          <w:rFonts w:ascii="Arial" w:cs="Arial" w:eastAsia="Arial" w:hAnsi="Arial"/>
          <w:color w:val="57534E"/>
          <w:sz w:val="22"/>
          <w:szCs w:val="22"/>
        </w:rPr>
        <w:t xml:space="preserve">Target audience segmentation and niche positioning</w:t>
      </w:r>
    </w:p>
    <w:p>
      <w:pPr>
        <w:pStyle w:val="ListParagraph"/>
        <w:numPr>
          <w:ilvl w:val="0"/>
          <w:numId w:val="2"/>
        </w:numPr>
        <w:spacing w:after="80"/>
      </w:pPr>
      <w:r>
        <w:rPr>
          <w:rFonts w:ascii="Arial" w:cs="Arial" w:eastAsia="Arial" w:hAnsi="Arial"/>
          <w:color w:val="57534E"/>
          <w:sz w:val="22"/>
          <w:szCs w:val="22"/>
        </w:rPr>
        <w:t xml:space="preserve">Complete AI content production pipeline (text, images, video, avatars)</w:t>
      </w:r>
    </w:p>
    <w:p>
      <w:pPr>
        <w:pStyle w:val="ListParagraph"/>
        <w:numPr>
          <w:ilvl w:val="0"/>
          <w:numId w:val="2"/>
        </w:numPr>
        <w:spacing w:after="80"/>
      </w:pPr>
      <w:r>
        <w:rPr>
          <w:rFonts w:ascii="Arial" w:cs="Arial" w:eastAsia="Arial" w:hAnsi="Arial"/>
          <w:color w:val="57534E"/>
          <w:sz w:val="22"/>
          <w:szCs w:val="22"/>
        </w:rPr>
        <w:t xml:space="preserve">Channel-by-channel launch strategy with exact timelines</w:t>
      </w:r>
    </w:p>
    <w:p>
      <w:pPr>
        <w:pStyle w:val="ListParagraph"/>
        <w:numPr>
          <w:ilvl w:val="0"/>
          <w:numId w:val="2"/>
        </w:numPr>
        <w:spacing w:after="80"/>
      </w:pPr>
      <w:r>
        <w:rPr>
          <w:rFonts w:ascii="Arial" w:cs="Arial" w:eastAsia="Arial" w:hAnsi="Arial"/>
          <w:color w:val="57534E"/>
          <w:sz w:val="22"/>
          <w:szCs w:val="22"/>
        </w:rPr>
        <w:t xml:space="preserve">Content calendar with 90 days of planned output</w:t>
      </w:r>
    </w:p>
    <w:p>
      <w:pPr>
        <w:pStyle w:val="ListParagraph"/>
        <w:numPr>
          <w:ilvl w:val="0"/>
          <w:numId w:val="2"/>
        </w:numPr>
        <w:spacing w:after="80"/>
      </w:pPr>
      <w:r>
        <w:rPr>
          <w:rFonts w:ascii="Arial" w:cs="Arial" w:eastAsia="Arial" w:hAnsi="Arial"/>
          <w:color w:val="57534E"/>
          <w:sz w:val="22"/>
          <w:szCs w:val="22"/>
        </w:rPr>
        <w:t xml:space="preserve">Budget breakdown for an AI-first, zero-traditional-production approach</w:t>
      </w:r>
    </w:p>
    <w:p>
      <w:pPr>
        <w:spacing w:before="280" w:after="100"/>
      </w:pPr>
      <w:r>
        <w:rPr>
          <w:rFonts w:ascii="Arial" w:cs="Arial" w:eastAsia="Arial" w:hAnsi="Arial"/>
          <w:b/>
          <w:bCs/>
          <w:color w:val="1C1917"/>
          <w:sz w:val="24"/>
          <w:szCs w:val="24"/>
        </w:rPr>
        <w:t xml:space="preserve">Core thesis</w:t>
      </w:r>
    </w:p>
    <w:p>
      <w:pPr>
        <w:spacing w:after="140" w:before="0"/>
      </w:pPr>
      <w:r>
        <w:rPr>
          <w:rFonts w:ascii="Arial" w:cs="Arial" w:eastAsia="Arial" w:hAnsi="Arial"/>
          <w:b w:val="false"/>
          <w:bCs w:val="false"/>
          <w:i w:val="false"/>
          <w:iCs w:val="false"/>
          <w:color w:val="57534E"/>
          <w:sz w:val="22"/>
          <w:szCs w:val="22"/>
        </w:rPr>
        <w:t xml:space="preserve">Developer tools don't sell through ads. They sell through proof. Every piece of content shows KindLM solving a real problem. Every video is a demo, not a pitch. Every blog post is a tutorial, not marketing copy. The AI production pipeline lets a solo founder output content at the rate of a 5-person marketing team.</w:t>
      </w:r>
    </w:p>
    <w:p>
      <w:r>
        <w:br w:type="page"/>
      </w:r>
    </w:p>
    <w:p>
      <w:pPr>
        <w:pStyle w:val="Heading1"/>
      </w:pPr>
      <w:r>
        <w:t xml:space="preserve">2. Market Timing: Why Now</w:t>
      </w:r>
    </w:p>
    <w:p>
      <w:pPr>
        <w:pStyle w:val="Heading2"/>
        <w:spacing w:before="360" w:after="160"/>
      </w:pPr>
      <w:r>
        <w:t xml:space="preserve">2.1 The EU AI Act Timeline</w:t>
      </w:r>
    </w:p>
    <w:p>
      <w:pPr>
        <w:spacing w:after="140" w:before="0"/>
      </w:pPr>
      <w:r>
        <w:rPr>
          <w:rFonts w:ascii="Arial" w:cs="Arial" w:eastAsia="Arial" w:hAnsi="Arial"/>
          <w:b w:val="false"/>
          <w:bCs w:val="false"/>
          <w:i w:val="false"/>
          <w:iCs w:val="false"/>
          <w:color w:val="57534E"/>
          <w:sz w:val="22"/>
          <w:szCs w:val="22"/>
        </w:rPr>
        <w:t xml:space="preserve">The EU AI Act has a staggered enforcement timeline. The critical date for KindLM is August 2, 2026, when high-risk AI system requirements become enforceable. This includes AI used in employment screening, credit scoring, medical diagnostics, education, and law enforcement.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32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47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KindLM Relevance</w:t>
            </w:r>
          </w:p>
        </w:tc>
      </w:tr>
      <w:tr>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Feb 2025</w:t>
            </w:r>
          </w:p>
        </w:tc>
        <w:tc>
          <w:tcPr>
            <w:tcW w:type="dxa" w:w="3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Prohibited AI practices enforceable</w:t>
            </w:r>
          </w:p>
        </w:tc>
        <w:tc>
          <w:tcPr>
            <w:tcW w:type="dxa" w:w="47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Market awareness begins</w:t>
            </w:r>
          </w:p>
        </w:tc>
      </w:tr>
      <w:tr>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Aug 2025</w:t>
            </w:r>
          </w:p>
        </w:tc>
        <w:tc>
          <w:tcPr>
            <w:tcW w:type="dxa" w:w="3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GPAI governance provisions apply</w:t>
            </w:r>
          </w:p>
        </w:tc>
        <w:tc>
          <w:tcPr>
            <w:tcW w:type="dxa" w:w="47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Foundation model providers scramble</w:t>
            </w:r>
          </w:p>
        </w:tc>
      </w:tr>
      <w:tr>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Feb 2026</w:t>
            </w:r>
          </w:p>
        </w:tc>
        <w:tc>
          <w:tcPr>
            <w:tcW w:type="dxa" w:w="3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NOW — Commission guidelines due</w:t>
            </w:r>
          </w:p>
        </w:tc>
        <w:tc>
          <w:tcPr>
            <w:tcW w:type="dxa" w:w="47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Launch window opens</w:t>
            </w:r>
          </w:p>
        </w:tc>
      </w:tr>
      <w:tr>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Q2 2026</w:t>
            </w:r>
          </w:p>
        </w:tc>
        <w:tc>
          <w:tcPr>
            <w:tcW w:type="dxa" w:w="3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Panic quarter — teams seek compliance tooling</w:t>
            </w:r>
          </w:p>
        </w:tc>
        <w:tc>
          <w:tcPr>
            <w:tcW w:type="dxa" w:w="47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Peak content distribution</w:t>
            </w:r>
          </w:p>
        </w:tc>
      </w:tr>
      <w:tr>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Aug 2, 2026</w:t>
            </w:r>
          </w:p>
        </w:tc>
        <w:tc>
          <w:tcPr>
            <w:tcW w:type="dxa" w:w="3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High-risk systems must comply (Annex III)</w:t>
            </w:r>
          </w:p>
        </w:tc>
        <w:tc>
          <w:tcPr>
            <w:tcW w:type="dxa" w:w="47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KindLM positioned as solution</w:t>
            </w:r>
          </w:p>
        </w:tc>
      </w:tr>
      <w:tr>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Aug 2027</w:t>
            </w:r>
          </w:p>
        </w:tc>
        <w:tc>
          <w:tcPr>
            <w:tcW w:type="dxa" w:w="3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All remaining provisions apply</w:t>
            </w:r>
          </w:p>
        </w:tc>
        <w:tc>
          <w:tcPr>
            <w:tcW w:type="dxa" w:w="47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Enterprise tier launch</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Key insight from research: Companies face $2–5M initial compliance costs. Mid-size firms (the ones without dedicated compliance teams) are the most underserved. KindLM’s --compliance flag turns a $500K documentation exercise into a CLI command.</w:t>
            </w:r>
          </w:p>
        </w:tc>
      </w:tr>
    </w:tbl>
    <w:p>
      <w:pPr>
        <w:pStyle w:val="Heading2"/>
        <w:spacing w:before="360" w:after="160"/>
      </w:pPr>
      <w:r>
        <w:t xml:space="preserve">2.2 The Agent Testing Gap</w:t>
      </w:r>
    </w:p>
    <w:p>
      <w:pPr>
        <w:spacing w:after="140" w:before="0"/>
      </w:pPr>
      <w:r>
        <w:rPr>
          <w:rFonts w:ascii="Arial" w:cs="Arial" w:eastAsia="Arial" w:hAnsi="Arial"/>
          <w:b w:val="false"/>
          <w:bCs w:val="false"/>
          <w:i w:val="false"/>
          <w:iCs w:val="false"/>
          <w:color w:val="57534E"/>
          <w:sz w:val="22"/>
          <w:szCs w:val="22"/>
        </w:rPr>
        <w:t xml:space="preserve">The former GitHub CEO just raised $60M at $300M valuation for Entire, a tool to manage AI-agent-generated code. The industry is waking up to the fact that agents need oversight. But nobody has standardized how to test agent behavior before deployment.</w:t>
      </w:r>
    </w:p>
    <w:p>
      <w:pPr>
        <w:spacing w:before="60"/>
      </w:pPr>
    </w:p>
    <w:p>
      <w:pPr>
        <w:spacing w:after="140" w:before="0"/>
      </w:pPr>
      <w:r>
        <w:rPr>
          <w:rFonts w:ascii="Arial" w:cs="Arial" w:eastAsia="Arial" w:hAnsi="Arial"/>
          <w:b/>
          <w:bCs/>
          <w:i w:val="false"/>
          <w:iCs w:val="false"/>
          <w:color w:val="1C1917"/>
          <w:sz w:val="22"/>
          <w:szCs w:val="22"/>
        </w:rPr>
        <w:t xml:space="preserve">Current landscape:</w:t>
      </w:r>
    </w:p>
    <w:p>
      <w:pPr>
        <w:pStyle w:val="ListParagraph"/>
        <w:numPr>
          <w:ilvl w:val="0"/>
          <w:numId w:val="2"/>
        </w:numPr>
        <w:spacing w:after="80"/>
      </w:pPr>
      <w:r>
        <w:rPr>
          <w:rFonts w:ascii="Arial" w:cs="Arial" w:eastAsia="Arial" w:hAnsi="Arial"/>
          <w:color w:val="57534E"/>
          <w:sz w:val="22"/>
          <w:szCs w:val="22"/>
        </w:rPr>
        <w:t xml:space="preserve">Promptfoo: prompt-level eval, not agent-level. No tool call assertions.</w:t>
      </w:r>
    </w:p>
    <w:p>
      <w:pPr>
        <w:pStyle w:val="ListParagraph"/>
        <w:numPr>
          <w:ilvl w:val="0"/>
          <w:numId w:val="2"/>
        </w:numPr>
        <w:spacing w:after="80"/>
      </w:pPr>
      <w:r>
        <w:rPr>
          <w:rFonts w:ascii="Arial" w:cs="Arial" w:eastAsia="Arial" w:hAnsi="Arial"/>
          <w:color w:val="57534E"/>
          <w:sz w:val="22"/>
          <w:szCs w:val="22"/>
        </w:rPr>
        <w:t xml:space="preserve">Braintrust: logging and tracing focus. Not a testing framework.</w:t>
      </w:r>
    </w:p>
    <w:p>
      <w:pPr>
        <w:pStyle w:val="ListParagraph"/>
        <w:numPr>
          <w:ilvl w:val="0"/>
          <w:numId w:val="2"/>
        </w:numPr>
        <w:spacing w:after="80"/>
      </w:pPr>
      <w:r>
        <w:rPr>
          <w:rFonts w:ascii="Arial" w:cs="Arial" w:eastAsia="Arial" w:hAnsi="Arial"/>
          <w:color w:val="57534E"/>
          <w:sz w:val="22"/>
          <w:szCs w:val="22"/>
        </w:rPr>
        <w:t xml:space="preserve">DeepEval: Python-only, academic feel. No compliance reports.</w:t>
      </w:r>
    </w:p>
    <w:p>
      <w:pPr>
        <w:pStyle w:val="ListParagraph"/>
        <w:numPr>
          <w:ilvl w:val="0"/>
          <w:numId w:val="2"/>
        </w:numPr>
        <w:spacing w:after="80"/>
      </w:pPr>
      <w:r>
        <w:rPr>
          <w:rFonts w:ascii="Arial" w:cs="Arial" w:eastAsia="Arial" w:hAnsi="Arial"/>
          <w:color w:val="57534E"/>
          <w:sz w:val="22"/>
          <w:szCs w:val="22"/>
        </w:rPr>
        <w:t xml:space="preserve">KindLM’s gap: YAML-defined tests that assert on tool calls, judge output quality, detect drift, and generate Annex IV-mapped compliance docs. All in one CLI.</w:t>
      </w:r>
    </w:p>
    <w:p>
      <w:pPr>
        <w:pStyle w:val="Heading2"/>
        <w:spacing w:before="360" w:after="160"/>
      </w:pPr>
      <w:r>
        <w:t xml:space="preserve">2.3 Launch Window</w:t>
      </w:r>
    </w:p>
    <w:p>
      <w:pPr>
        <w:spacing w:after="140" w:before="0"/>
      </w:pPr>
      <w:r>
        <w:rPr>
          <w:rFonts w:ascii="Arial" w:cs="Arial" w:eastAsia="Arial" w:hAnsi="Arial"/>
          <w:b/>
          <w:bCs/>
          <w:i w:val="false"/>
          <w:iCs w:val="false"/>
          <w:color w:val="1C1917"/>
          <w:sz w:val="22"/>
          <w:szCs w:val="22"/>
        </w:rPr>
        <w:t xml:space="preserve">March–April 2026: </w:t>
      </w:r>
      <w:r>
        <w:rPr>
          <w:rFonts w:ascii="Arial" w:cs="Arial" w:eastAsia="Arial" w:hAnsi="Arial"/>
          <w:b w:val="false"/>
          <w:bCs w:val="false"/>
          <w:i w:val="false"/>
          <w:iCs w:val="false"/>
          <w:color w:val="57534E"/>
          <w:sz w:val="22"/>
          <w:szCs w:val="22"/>
        </w:rPr>
        <w:t xml:space="preserve">Build in public. Technical content. GitHub presence. Get 500 stars.</w:t>
      </w:r>
    </w:p>
    <w:p>
      <w:pPr>
        <w:spacing w:after="140" w:before="0"/>
      </w:pPr>
      <w:r>
        <w:rPr>
          <w:rFonts w:ascii="Arial" w:cs="Arial" w:eastAsia="Arial" w:hAnsi="Arial"/>
          <w:b/>
          <w:bCs/>
          <w:i w:val="false"/>
          <w:iCs w:val="false"/>
          <w:color w:val="1C1917"/>
          <w:sz w:val="22"/>
          <w:szCs w:val="22"/>
        </w:rPr>
        <w:t xml:space="preserve">May–June 2026: </w:t>
      </w:r>
      <w:r>
        <w:rPr>
          <w:rFonts w:ascii="Arial" w:cs="Arial" w:eastAsia="Arial" w:hAnsi="Arial"/>
          <w:b w:val="false"/>
          <w:bCs w:val="false"/>
          <w:i w:val="false"/>
          <w:iCs w:val="false"/>
          <w:color w:val="57534E"/>
          <w:sz w:val="22"/>
          <w:szCs w:val="22"/>
        </w:rPr>
        <w:t xml:space="preserve">Product Hunt launch. Compliance content peaks. Conference circuit. Target 2,000 stars.</w:t>
      </w:r>
    </w:p>
    <w:p>
      <w:pPr>
        <w:spacing w:after="140" w:before="0"/>
      </w:pPr>
      <w:r>
        <w:rPr>
          <w:rFonts w:ascii="Arial" w:cs="Arial" w:eastAsia="Arial" w:hAnsi="Arial"/>
          <w:b/>
          <w:bCs/>
          <w:i w:val="false"/>
          <w:iCs w:val="false"/>
          <w:color w:val="1C1917"/>
          <w:sz w:val="22"/>
          <w:szCs w:val="22"/>
        </w:rPr>
        <w:t xml:space="preserve">July 2026: </w:t>
      </w:r>
      <w:r>
        <w:rPr>
          <w:rFonts w:ascii="Arial" w:cs="Arial" w:eastAsia="Arial" w:hAnsi="Arial"/>
          <w:b w:val="false"/>
          <w:bCs w:val="false"/>
          <w:i w:val="false"/>
          <w:iCs w:val="false"/>
          <w:color w:val="57534E"/>
          <w:sz w:val="22"/>
          <w:szCs w:val="22"/>
        </w:rPr>
        <w:t xml:space="preserve">Final push before Aug 2 deadline. Case studies. Enterprise outreach. Target 5,000 stars.</w:t>
      </w:r>
    </w:p>
    <w:p>
      <w:r>
        <w:br w:type="page"/>
      </w:r>
    </w:p>
    <w:p>
      <w:pPr>
        <w:pStyle w:val="Heading1"/>
      </w:pPr>
      <w:r>
        <w:t xml:space="preserve">3. Target Audience Segmentation</w:t>
      </w:r>
    </w:p>
    <w:p>
      <w:pPr>
        <w:spacing w:after="140" w:before="0"/>
      </w:pPr>
      <w:r>
        <w:rPr>
          <w:rFonts w:ascii="Arial" w:cs="Arial" w:eastAsia="Arial" w:hAnsi="Arial"/>
          <w:b w:val="false"/>
          <w:bCs w:val="false"/>
          <w:i w:val="false"/>
          <w:iCs w:val="false"/>
          <w:color w:val="57534E"/>
          <w:sz w:val="22"/>
          <w:szCs w:val="22"/>
        </w:rPr>
        <w:t xml:space="preserve">Developers are not a monolith. KindLM targets three specific personas, each with different pain points, discovery channels, and buying triggers.</w:t>
      </w:r>
    </w:p>
    <w:p>
      <w:pPr>
        <w:spacing w:before="100"/>
      </w:pPr>
    </w:p>
    <w:p>
      <w:pPr>
        <w:pStyle w:val="Heading2"/>
        <w:spacing w:before="360" w:after="160"/>
      </w:pPr>
      <w:r>
        <w:t xml:space="preserve">3.1 Primary: The AI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Title</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AI/ML Engineer, AI Platform Engineer, LLM Engineer</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Company</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Series A–C startups with AI products, or AI teams inside mid-size companies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Stack</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Python + TypeScript, uses Claude/GPT-4o APIs, deploys agents in production</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Pain point</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Prompt changes break agent behavior silently. No regression tests for tool calls.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Discovery</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GitHub trending, Hacker News, Twitter/X AI community, YouTube technical channels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Trigger</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 production incident caused by a prompt change that nobody caught</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KindLM hook</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"npm i -g @kindlm/cli" — three lines of YAML, one command, you know what your agent does</w:t>
            </w:r>
          </w:p>
        </w:tc>
      </w:tr>
    </w:tbl>
    <w:p>
      <w:pPr>
        <w:spacing w:before="200"/>
      </w:pPr>
    </w:p>
    <w:p>
      <w:pPr>
        <w:pStyle w:val="Heading2"/>
        <w:spacing w:before="360" w:after="160"/>
      </w:pPr>
      <w:r>
        <w:t xml:space="preserve">3.2 Secondary: The Compliance-Anxious 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Title</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CTO, VP Engineering, Head of AI at European or EU-serving companies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Company</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Fintech, healthtech, HR-tech, edtech — industries in Annex III high-risk</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Pain point</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EU AI Act deadline approaching, no testing documentation, auditors will ask questions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Discovery</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LinkedIn thought leadership, compliance-focused newsletters, conference talks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Trigger</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Board or legal team flags EU AI Act as a risk item</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KindLM hook</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"kindlm test --compliance" generates Annex IV-mapped docs, timestamped and hashed</w:t>
            </w:r>
          </w:p>
        </w:tc>
      </w:tr>
    </w:tbl>
    <w:p>
      <w:pPr>
        <w:spacing w:before="200"/>
      </w:pPr>
    </w:p>
    <w:p>
      <w:pPr>
        <w:pStyle w:val="Heading2"/>
        <w:spacing w:before="360" w:after="160"/>
      </w:pPr>
      <w:r>
        <w:t xml:space="preserve">3.3 Tertiary: The QA Lead Expanding into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1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Title</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QA Lead, SDET, Test Automation Engineer expanding into AI testing</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Company</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Any company with existing test culture now adding AI features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Pain point</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Traditional test frameworks (Playwright, Jest) can’t test LLM behavior</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Discovery</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Testing-specific communities, QA conferences, automation blogs</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Trigger</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Manager asks "how do we test the AI?" and nobody has an answer</w:t>
            </w:r>
          </w:p>
        </w:tc>
      </w:tr>
      <w:tr>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KindLM hook</w:t>
            </w:r>
          </w:p>
        </w:tc>
        <w:tc>
          <w:tcPr>
            <w:tcW w:type="dxa" w:w="71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YAML config, JUnit XML output, CI-native — fits into existing pipeline</w:t>
            </w:r>
          </w:p>
        </w:tc>
      </w:tr>
    </w:tbl>
    <w:p>
      <w:r>
        <w:br w:type="page"/>
      </w:r>
    </w:p>
    <w:p>
      <w:pPr>
        <w:pStyle w:val="Heading1"/>
      </w:pPr>
      <w:r>
        <w:t xml:space="preserve">4. AI Content Production Pipeline</w:t>
      </w:r>
    </w:p>
    <w:p>
      <w:pPr>
        <w:spacing w:after="140" w:before="0"/>
      </w:pPr>
      <w:r>
        <w:rPr>
          <w:rFonts w:ascii="Arial" w:cs="Arial" w:eastAsia="Arial" w:hAnsi="Arial"/>
          <w:b w:val="false"/>
          <w:bCs w:val="false"/>
          <w:i w:val="false"/>
          <w:iCs w:val="false"/>
          <w:color w:val="57534E"/>
          <w:sz w:val="22"/>
          <w:szCs w:val="22"/>
        </w:rPr>
        <w:t xml:space="preserve">Every asset in this campaign is AI-generated. No photographers, no video crews, no voice actors. The tools available in 2026 make this not just possible but superior for developer content where authenticity comes from the code, not the production value.</w:t>
      </w:r>
    </w:p>
    <w:p>
      <w:pPr>
        <w:pStyle w:val="Heading2"/>
        <w:spacing w:before="360" w:after="160"/>
      </w:pPr>
      <w:r>
        <w:t xml:space="preserve">4.1 The Tool Stack</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1400"/>
        <w:gridCol w:w="2360"/>
      </w:tblGrid>
      <w:tr>
        <w:tc>
          <w:tcPr>
            <w:tcW w:type="dxa" w:w="18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Content Type</w:t>
            </w:r>
          </w:p>
        </w:tc>
        <w:tc>
          <w:tcPr>
            <w:tcW w:type="dxa" w:w="22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Primary Tool</w:t>
            </w:r>
          </w:p>
        </w:tc>
        <w:tc>
          <w:tcPr>
            <w:tcW w:type="dxa" w:w="16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Backup</w:t>
            </w:r>
          </w:p>
        </w:tc>
        <w:tc>
          <w:tcPr>
            <w:tcW w:type="dxa" w:w="14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Cost/mo</w:t>
            </w:r>
          </w:p>
        </w:tc>
        <w:tc>
          <w:tcPr>
            <w:tcW w:type="dxa" w:w="23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Blog posts / docs</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Claude (Opus/Sonnet)</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GPT-4o</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$20–200</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8–12 posts/month</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Social copy</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Claude Sonnet</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n/a</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included</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Daily posts</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Images / diagrams</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Midjourney v7 / DALL-E 3</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Ideogram 3</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$30–60</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All visual assets</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Avatar presenter</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HeyGen (Avatar IV)</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Synthesia</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$29–99</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Talking-head videos</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Demo B-roll</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Sora 2 (via HeyGen)</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Runway Gen-4</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included</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Cinematic B-roll</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Terminal recordings</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asciinema + svg-term</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VHS by Charm</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$0</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CLI demo GIFs</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Voice cloning</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HeyGen voice clone</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ElevenLabs</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included</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Consistent narrator</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Thumbnails</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Midjourney + Figma</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Canva AI</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$15</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YouTube/social thumbs</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Music / audio</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Suno / Udio</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Soundraw</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$10–20</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Background tracks</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OG images</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Next.js ImageResponse</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n/a</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$0</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Dynamic per-page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Total monthly cost for full content pipeline: $100–400. Compare to a single freelance video producer at $3,000–5,000/month.</w:t>
            </w:r>
          </w:p>
        </w:tc>
      </w:tr>
    </w:tbl>
    <w:p>
      <w:pPr>
        <w:pStyle w:val="Heading2"/>
        <w:spacing w:before="360" w:after="160"/>
      </w:pPr>
      <w:r>
        <w:t xml:space="preserve">4.2 Video Production Workflow</w:t>
      </w:r>
    </w:p>
    <w:p>
      <w:pPr>
        <w:spacing w:after="140" w:before="0"/>
      </w:pPr>
      <w:r>
        <w:rPr>
          <w:rFonts w:ascii="Arial" w:cs="Arial" w:eastAsia="Arial" w:hAnsi="Arial"/>
          <w:b/>
          <w:bCs/>
          <w:i w:val="false"/>
          <w:iCs w:val="false"/>
          <w:color w:val="1C1917"/>
          <w:sz w:val="22"/>
          <w:szCs w:val="22"/>
        </w:rPr>
        <w:t xml:space="preserve">Video is the highest-leverage content for developer tools in 2026. The workflow for each video:</w:t>
      </w:r>
    </w:p>
    <w:p>
      <w:pPr>
        <w:spacing w:before="60"/>
      </w:pPr>
    </w:p>
    <w:p>
      <w:pPr>
        <w:pStyle w:val="ListParagraph"/>
        <w:numPr>
          <w:ilvl w:val="0"/>
          <w:numId w:val="3"/>
        </w:numPr>
        <w:spacing w:after="80"/>
      </w:pPr>
      <w:r>
        <w:rPr>
          <w:rFonts w:ascii="Arial" w:cs="Arial" w:eastAsia="Arial" w:hAnsi="Arial"/>
          <w:color w:val="57534E"/>
          <w:sz w:val="22"/>
          <w:szCs w:val="22"/>
        </w:rPr>
        <w:t xml:space="preserve">Script: Write in Claude. Include exact CLI commands, expected output, and talking points.</w:t>
      </w:r>
    </w:p>
    <w:p>
      <w:pPr>
        <w:pStyle w:val="ListParagraph"/>
        <w:numPr>
          <w:ilvl w:val="0"/>
          <w:numId w:val="3"/>
        </w:numPr>
        <w:spacing w:after="80"/>
      </w:pPr>
      <w:r>
        <w:rPr>
          <w:rFonts w:ascii="Arial" w:cs="Arial" w:eastAsia="Arial" w:hAnsi="Arial"/>
          <w:color w:val="57534E"/>
          <w:sz w:val="22"/>
          <w:szCs w:val="22"/>
        </w:rPr>
        <w:t xml:space="preserve">Terminal recording: Record real CLI session with asciinema. Convert to GIF/SVG with svg-term.</w:t>
      </w:r>
    </w:p>
    <w:p>
      <w:pPr>
        <w:pStyle w:val="ListParagraph"/>
        <w:numPr>
          <w:ilvl w:val="0"/>
          <w:numId w:val="3"/>
        </w:numPr>
        <w:spacing w:after="80"/>
      </w:pPr>
      <w:r>
        <w:rPr>
          <w:rFonts w:ascii="Arial" w:cs="Arial" w:eastAsia="Arial" w:hAnsi="Arial"/>
          <w:color w:val="57534E"/>
          <w:sz w:val="22"/>
          <w:szCs w:val="22"/>
        </w:rPr>
        <w:t xml:space="preserve">Avatar presenter: Upload script to HeyGen. Select or create custom avatar. Generate talking-head clips.</w:t>
      </w:r>
    </w:p>
    <w:p>
      <w:pPr>
        <w:pStyle w:val="ListParagraph"/>
        <w:numPr>
          <w:ilvl w:val="0"/>
          <w:numId w:val="3"/>
        </w:numPr>
        <w:spacing w:after="80"/>
      </w:pPr>
      <w:r>
        <w:rPr>
          <w:rFonts w:ascii="Arial" w:cs="Arial" w:eastAsia="Arial" w:hAnsi="Arial"/>
          <w:color w:val="57534E"/>
          <w:sz w:val="22"/>
          <w:szCs w:val="22"/>
        </w:rPr>
        <w:t xml:space="preserve">B-roll: Prompt Sora 2 inside HeyGen for supplementary visuals (code flowing, abstract data viz).</w:t>
      </w:r>
    </w:p>
    <w:p>
      <w:pPr>
        <w:pStyle w:val="ListParagraph"/>
        <w:numPr>
          <w:ilvl w:val="0"/>
          <w:numId w:val="3"/>
        </w:numPr>
        <w:spacing w:after="80"/>
      </w:pPr>
      <w:r>
        <w:rPr>
          <w:rFonts w:ascii="Arial" w:cs="Arial" w:eastAsia="Arial" w:hAnsi="Arial"/>
          <w:color w:val="57534E"/>
          <w:sz w:val="22"/>
          <w:szCs w:val="22"/>
        </w:rPr>
        <w:t xml:space="preserve">Assembly: Combine in HeyGen’s editor or CapCut. Terminal recording overlaid during demo sections.</w:t>
      </w:r>
    </w:p>
    <w:p>
      <w:pPr>
        <w:pStyle w:val="ListParagraph"/>
        <w:numPr>
          <w:ilvl w:val="0"/>
          <w:numId w:val="3"/>
        </w:numPr>
        <w:spacing w:after="80"/>
      </w:pPr>
      <w:r>
        <w:rPr>
          <w:rFonts w:ascii="Arial" w:cs="Arial" w:eastAsia="Arial" w:hAnsi="Arial"/>
          <w:color w:val="57534E"/>
          <w:sz w:val="22"/>
          <w:szCs w:val="22"/>
        </w:rPr>
        <w:t xml:space="preserve">Thumbnails: Generate with Midjourney. Add text overlay in Figma.</w:t>
      </w:r>
    </w:p>
    <w:p>
      <w:pPr>
        <w:pStyle w:val="ListParagraph"/>
        <w:numPr>
          <w:ilvl w:val="0"/>
          <w:numId w:val="3"/>
        </w:numPr>
        <w:spacing w:after="80"/>
      </w:pPr>
      <w:r>
        <w:rPr>
          <w:rFonts w:ascii="Arial" w:cs="Arial" w:eastAsia="Arial" w:hAnsi="Arial"/>
          <w:color w:val="57534E"/>
          <w:sz w:val="22"/>
          <w:szCs w:val="22"/>
        </w:rPr>
        <w:t xml:space="preserve">Distribution: Upload to YouTube, extract clips for Twitter/LinkedIn/TikTok.</w:t>
      </w:r>
    </w:p>
    <w:p>
      <w:pPr>
        <w:spacing w:before="100"/>
      </w:pPr>
    </w:p>
    <w:p>
      <w:pPr>
        <w:spacing w:before="280" w:after="100"/>
      </w:pPr>
      <w:r>
        <w:rPr>
          <w:rFonts w:ascii="Arial" w:cs="Arial" w:eastAsia="Arial" w:hAnsi="Arial"/>
          <w:b/>
          <w:bCs/>
          <w:color w:val="1C1917"/>
          <w:sz w:val="24"/>
          <w:szCs w:val="24"/>
        </w:rPr>
        <w:t xml:space="preserve">Video types and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2600"/>
        <w:gridCol w:w="2360"/>
      </w:tblGrid>
      <w:tr>
        <w:tc>
          <w:tcPr>
            <w:tcW w:type="dxa" w:w="18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2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Length</w:t>
            </w:r>
          </w:p>
        </w:tc>
        <w:tc>
          <w:tcPr>
            <w:tcW w:type="dxa" w:w="14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26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3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Quick demo</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60–90s</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2x/week</w:t>
            </w:r>
          </w:p>
        </w:tc>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Twitter, LinkedIn, TikTok</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Show one feature solving one problem</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Tutorial</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5–8 min</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1x/week</w:t>
            </w:r>
          </w:p>
        </w:tc>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YouTube</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Step-by-step walkthrough</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Deep dive</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15–25 min</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2x/month</w:t>
            </w:r>
          </w:p>
        </w:tc>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YouTube</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Architecture, design decisions, compliance</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Conference talk</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20–30 min</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Monthly</w:t>
            </w:r>
          </w:p>
        </w:tc>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YouTube + conf sites</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Thought leadership</w:t>
            </w:r>
          </w:p>
        </w:tc>
      </w:tr>
      <w:tr>
        <w:tc>
          <w:tcPr>
            <w:tcW w:type="dxa" w:w="1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Comparison</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3–5 min</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2x/month</w:t>
            </w:r>
          </w:p>
        </w:tc>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YouTube, Twitter</w:t>
            </w:r>
          </w:p>
        </w:tc>
        <w:tc>
          <w:tcPr>
            <w:tcW w:type="dxa" w:w="2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KindLM vs. manual testing, vs. competitors</w:t>
            </w:r>
          </w:p>
        </w:tc>
      </w:tr>
    </w:tbl>
    <w:p>
      <w:pPr>
        <w:pStyle w:val="Heading2"/>
        <w:spacing w:before="360" w:after="160"/>
      </w:pPr>
      <w:r>
        <w:t xml:space="preserve">4.3 Avatar Strategy</w:t>
      </w:r>
    </w:p>
    <w:p>
      <w:pPr>
        <w:spacing w:after="140" w:before="0"/>
      </w:pPr>
      <w:r>
        <w:rPr>
          <w:rFonts w:ascii="Arial" w:cs="Arial" w:eastAsia="Arial" w:hAnsi="Arial"/>
          <w:b w:val="false"/>
          <w:bCs w:val="false"/>
          <w:i w:val="false"/>
          <w:iCs w:val="false"/>
          <w:color w:val="57534E"/>
          <w:sz w:val="22"/>
          <w:szCs w:val="22"/>
        </w:rPr>
        <w:t xml:space="preserve">Create a consistent AI avatar persona for all video content. This becomes the "face" of KindLM without requiring the founder on camera for every piece.</w:t>
      </w:r>
    </w:p>
    <w:p>
      <w:pPr>
        <w:spacing w:before="60"/>
      </w:pPr>
    </w:p>
    <w:p>
      <w:pPr>
        <w:pStyle w:val="ListParagraph"/>
        <w:numPr>
          <w:ilvl w:val="0"/>
          <w:numId w:val="2"/>
        </w:numPr>
        <w:spacing w:after="80"/>
      </w:pPr>
      <w:r>
        <w:rPr>
          <w:rFonts w:ascii="Arial" w:cs="Arial" w:eastAsia="Arial" w:hAnsi="Arial"/>
          <w:color w:val="57534E"/>
          <w:sz w:val="22"/>
          <w:szCs w:val="22"/>
        </w:rPr>
        <w:t xml:space="preserve">Create a HeyGen custom avatar (professional, casual dev aesthetic)</w:t>
      </w:r>
    </w:p>
    <w:p>
      <w:pPr>
        <w:pStyle w:val="ListParagraph"/>
        <w:numPr>
          <w:ilvl w:val="0"/>
          <w:numId w:val="2"/>
        </w:numPr>
        <w:spacing w:after="80"/>
      </w:pPr>
      <w:r>
        <w:rPr>
          <w:rFonts w:ascii="Arial" w:cs="Arial" w:eastAsia="Arial" w:hAnsi="Arial"/>
          <w:color w:val="57534E"/>
          <w:sz w:val="22"/>
          <w:szCs w:val="22"/>
        </w:rPr>
        <w:t xml:space="preserve">Clone voice for consistent narration across all content</w:t>
      </w:r>
    </w:p>
    <w:p>
      <w:pPr>
        <w:pStyle w:val="ListParagraph"/>
        <w:numPr>
          <w:ilvl w:val="0"/>
          <w:numId w:val="2"/>
        </w:numPr>
        <w:spacing w:after="80"/>
      </w:pPr>
      <w:r>
        <w:rPr>
          <w:rFonts w:ascii="Arial" w:cs="Arial" w:eastAsia="Arial" w:hAnsi="Arial"/>
          <w:color w:val="57534E"/>
          <w:sz w:val="22"/>
          <w:szCs w:val="22"/>
        </w:rPr>
        <w:t xml:space="preserve">Use the same avatar for tutorials, announcements, and social clips</w:t>
      </w:r>
    </w:p>
    <w:p>
      <w:pPr>
        <w:pStyle w:val="ListParagraph"/>
        <w:numPr>
          <w:ilvl w:val="0"/>
          <w:numId w:val="2"/>
        </w:numPr>
        <w:spacing w:after="80"/>
      </w:pPr>
      <w:r>
        <w:rPr>
          <w:rFonts w:ascii="Arial" w:cs="Arial" w:eastAsia="Arial" w:hAnsi="Arial"/>
          <w:color w:val="57534E"/>
          <w:sz w:val="22"/>
          <w:szCs w:val="22"/>
        </w:rPr>
        <w:t xml:space="preserve">Founder appears in person only for conference talks and major announcements</w:t>
      </w:r>
    </w:p>
    <w:p>
      <w:pPr>
        <w:pStyle w:val="ListParagraph"/>
        <w:numPr>
          <w:ilvl w:val="0"/>
          <w:numId w:val="2"/>
        </w:numPr>
        <w:spacing w:after="80"/>
      </w:pPr>
      <w:r>
        <w:rPr>
          <w:rFonts w:ascii="Arial" w:cs="Arial" w:eastAsia="Arial" w:hAnsi="Arial"/>
          <w:color w:val="57534E"/>
          <w:sz w:val="22"/>
          <w:szCs w:val="22"/>
        </w:rPr>
        <w:t xml:space="preserve">Localize key content to German, French, Czech for EU market penetration</w:t>
      </w:r>
    </w:p>
    <w:p>
      <w:pPr>
        <w:pStyle w:val="Heading2"/>
        <w:spacing w:before="360" w:after="160"/>
      </w:pPr>
      <w:r>
        <w:t xml:space="preserve">4.4 Image Generation Guidelines</w:t>
      </w:r>
    </w:p>
    <w:p>
      <w:pPr>
        <w:pStyle w:val="ListParagraph"/>
        <w:numPr>
          <w:ilvl w:val="0"/>
          <w:numId w:val="2"/>
        </w:numPr>
        <w:spacing w:after="80"/>
      </w:pPr>
      <w:r>
        <w:rPr>
          <w:rFonts w:ascii="Arial" w:cs="Arial" w:eastAsia="Arial" w:hAnsi="Arial"/>
          <w:color w:val="57534E"/>
          <w:sz w:val="22"/>
          <w:szCs w:val="22"/>
        </w:rPr>
        <w:t xml:space="preserve">Technical diagrams: Generate base with Midjourney, polish in Figma for accuracy</w:t>
      </w:r>
    </w:p>
    <w:p>
      <w:pPr>
        <w:pStyle w:val="ListParagraph"/>
        <w:numPr>
          <w:ilvl w:val="0"/>
          <w:numId w:val="2"/>
        </w:numPr>
        <w:spacing w:after="80"/>
      </w:pPr>
      <w:r>
        <w:rPr>
          <w:rFonts w:ascii="Arial" w:cs="Arial" w:eastAsia="Arial" w:hAnsi="Arial"/>
          <w:color w:val="57534E"/>
          <w:sz w:val="22"/>
          <w:szCs w:val="22"/>
        </w:rPr>
        <w:t xml:space="preserve">Social media graphics: Use consistent style — dark theme, monospace text, indigo accents</w:t>
      </w:r>
    </w:p>
    <w:p>
      <w:pPr>
        <w:pStyle w:val="ListParagraph"/>
        <w:numPr>
          <w:ilvl w:val="0"/>
          <w:numId w:val="2"/>
        </w:numPr>
        <w:spacing w:after="80"/>
      </w:pPr>
      <w:r>
        <w:rPr>
          <w:rFonts w:ascii="Arial" w:cs="Arial" w:eastAsia="Arial" w:hAnsi="Arial"/>
          <w:color w:val="57534E"/>
          <w:sz w:val="22"/>
          <w:szCs w:val="22"/>
        </w:rPr>
        <w:t xml:space="preserve">Blog header images: Abstract, minimal, code-inspired — never stock photo aesthetic</w:t>
      </w:r>
    </w:p>
    <w:p>
      <w:pPr>
        <w:pStyle w:val="ListParagraph"/>
        <w:numPr>
          <w:ilvl w:val="0"/>
          <w:numId w:val="2"/>
        </w:numPr>
        <w:spacing w:after="80"/>
      </w:pPr>
      <w:r>
        <w:rPr>
          <w:rFonts w:ascii="Arial" w:cs="Arial" w:eastAsia="Arial" w:hAnsi="Arial"/>
          <w:color w:val="57534E"/>
          <w:sz w:val="22"/>
          <w:szCs w:val="22"/>
        </w:rPr>
        <w:t xml:space="preserve">Architecture diagrams: Mermaid or D2 for precision, AI-generated illustrations for blog headers</w:t>
      </w:r>
    </w:p>
    <w:p>
      <w:pPr>
        <w:pStyle w:val="ListParagraph"/>
        <w:numPr>
          <w:ilvl w:val="0"/>
          <w:numId w:val="2"/>
        </w:numPr>
        <w:spacing w:after="80"/>
      </w:pPr>
      <w:r>
        <w:rPr>
          <w:rFonts w:ascii="Arial" w:cs="Arial" w:eastAsia="Arial" w:hAnsi="Arial"/>
          <w:color w:val="57534E"/>
          <w:sz w:val="22"/>
          <w:szCs w:val="22"/>
        </w:rPr>
        <w:t xml:space="preserve">Never use AI-generated images of real people or competitors’ logos</w:t>
      </w:r>
    </w:p>
    <w:p>
      <w:r>
        <w:br w:type="page"/>
      </w:r>
    </w:p>
    <w:p>
      <w:pPr>
        <w:pStyle w:val="Heading1"/>
      </w:pPr>
      <w:r>
        <w:t xml:space="preserve">5. Channel Strategy</w:t>
      </w:r>
    </w:p>
    <w:p>
      <w:pPr>
        <w:spacing w:after="140" w:before="0"/>
      </w:pPr>
      <w:r>
        <w:rPr>
          <w:rFonts w:ascii="Arial" w:cs="Arial" w:eastAsia="Arial" w:hAnsi="Arial"/>
          <w:b w:val="false"/>
          <w:bCs w:val="false"/>
          <w:i w:val="false"/>
          <w:iCs w:val="false"/>
          <w:color w:val="57534E"/>
          <w:sz w:val="22"/>
          <w:szCs w:val="22"/>
        </w:rPr>
        <w:t xml:space="preserve">Based on 2026 research, developer tools succeed through proof, not promotion. Each channel serves a specific function in the pipeline.</w:t>
      </w:r>
    </w:p>
    <w:p>
      <w:pPr>
        <w:pStyle w:val="Heading2"/>
        <w:spacing w:before="360" w:after="160"/>
      </w:pPr>
      <w:r>
        <w:t xml:space="preserve">5.1 GitHub (Foundation)</w:t>
      </w:r>
    </w:p>
    <w:p>
      <w:pPr>
        <w:spacing w:after="140" w:before="0"/>
      </w:pPr>
      <w:r>
        <w:rPr>
          <w:rFonts w:ascii="Arial" w:cs="Arial" w:eastAsia="Arial" w:hAnsi="Arial"/>
          <w:b/>
          <w:bCs/>
          <w:i w:val="false"/>
          <w:iCs w:val="false"/>
          <w:color w:val="1C1917"/>
          <w:sz w:val="22"/>
          <w:szCs w:val="22"/>
        </w:rPr>
        <w:t xml:space="preserve">GitHub is the product. Everything else drives traffic here.</w:t>
      </w:r>
    </w:p>
    <w:p>
      <w:pPr>
        <w:spacing w:before="60"/>
      </w:pPr>
    </w:p>
    <w:p>
      <w:pPr>
        <w:pStyle w:val="ListParagraph"/>
        <w:numPr>
          <w:ilvl w:val="0"/>
          <w:numId w:val="2"/>
        </w:numPr>
        <w:spacing w:after="80"/>
      </w:pPr>
      <w:r>
        <w:rPr>
          <w:rFonts w:ascii="Arial" w:cs="Arial" w:eastAsia="Arial" w:hAnsi="Arial"/>
          <w:color w:val="57534E"/>
          <w:sz w:val="22"/>
          <w:szCs w:val="22"/>
        </w:rPr>
        <w:t xml:space="preserve">README: Must sell the tool in 10 seconds. Terminal GIF at top. Install command visible without scrolling.</w:t>
      </w:r>
    </w:p>
    <w:p>
      <w:pPr>
        <w:pStyle w:val="ListParagraph"/>
        <w:numPr>
          <w:ilvl w:val="0"/>
          <w:numId w:val="2"/>
        </w:numPr>
        <w:spacing w:after="80"/>
      </w:pPr>
      <w:r>
        <w:rPr>
          <w:rFonts w:ascii="Arial" w:cs="Arial" w:eastAsia="Arial" w:hAnsi="Arial"/>
          <w:color w:val="57534E"/>
          <w:sz w:val="22"/>
          <w:szCs w:val="22"/>
        </w:rPr>
        <w:t xml:space="preserve">Stars goal: 500 by month 2, 2,000 by month 4, 5,000 by month 6</w:t>
      </w:r>
    </w:p>
    <w:p>
      <w:pPr>
        <w:pStyle w:val="ListParagraph"/>
        <w:numPr>
          <w:ilvl w:val="0"/>
          <w:numId w:val="2"/>
        </w:numPr>
        <w:spacing w:after="80"/>
      </w:pPr>
      <w:r>
        <w:rPr>
          <w:rFonts w:ascii="Arial" w:cs="Arial" w:eastAsia="Arial" w:hAnsi="Arial"/>
          <w:color w:val="57534E"/>
          <w:sz w:val="22"/>
          <w:szCs w:val="22"/>
        </w:rPr>
        <w:t xml:space="preserve">Issues/Discussions: Respond within 24 hours. Every interaction is marketing.</w:t>
      </w:r>
    </w:p>
    <w:p>
      <w:pPr>
        <w:pStyle w:val="ListParagraph"/>
        <w:numPr>
          <w:ilvl w:val="0"/>
          <w:numId w:val="2"/>
        </w:numPr>
        <w:spacing w:after="80"/>
      </w:pPr>
      <w:r>
        <w:rPr>
          <w:rFonts w:ascii="Arial" w:cs="Arial" w:eastAsia="Arial" w:hAnsi="Arial"/>
          <w:color w:val="57534E"/>
          <w:sz w:val="22"/>
          <w:szCs w:val="22"/>
        </w:rPr>
        <w:t xml:space="preserve">Templates: Ship example YAML configs for fintech, healthtech, e-commerce, HR-tech use cases</w:t>
      </w:r>
    </w:p>
    <w:p>
      <w:pPr>
        <w:pStyle w:val="ListParagraph"/>
        <w:numPr>
          <w:ilvl w:val="0"/>
          <w:numId w:val="2"/>
        </w:numPr>
        <w:spacing w:after="80"/>
      </w:pPr>
      <w:r>
        <w:rPr>
          <w:rFonts w:ascii="Arial" w:cs="Arial" w:eastAsia="Arial" w:hAnsi="Arial"/>
          <w:color w:val="57534E"/>
          <w:sz w:val="22"/>
          <w:szCs w:val="22"/>
        </w:rPr>
        <w:t xml:space="preserve">GitHub Sponsors: Enable early for community goodwill signal</w:t>
      </w:r>
    </w:p>
    <w:p>
      <w:pPr>
        <w:pStyle w:val="ListParagraph"/>
        <w:numPr>
          <w:ilvl w:val="0"/>
          <w:numId w:val="2"/>
        </w:numPr>
        <w:spacing w:after="80"/>
      </w:pPr>
      <w:r>
        <w:rPr>
          <w:rFonts w:ascii="Arial" w:cs="Arial" w:eastAsia="Arial" w:hAnsi="Arial"/>
          <w:color w:val="57534E"/>
          <w:sz w:val="22"/>
          <w:szCs w:val="22"/>
        </w:rPr>
        <w:t xml:space="preserve">GitHub Actions: Publish a reusable action (kindlm/test-action) so teams add it in one line</w:t>
      </w:r>
    </w:p>
    <w:p>
      <w:pPr>
        <w:pStyle w:val="Heading2"/>
        <w:spacing w:before="360" w:after="160"/>
      </w:pPr>
      <w:r>
        <w:t xml:space="preserve">5.2 Hacker News (Credibility)</w:t>
      </w:r>
    </w:p>
    <w:p>
      <w:pPr>
        <w:spacing w:after="140" w:before="0"/>
      </w:pPr>
      <w:r>
        <w:rPr>
          <w:rFonts w:ascii="Arial" w:cs="Arial" w:eastAsia="Arial" w:hAnsi="Arial"/>
          <w:b/>
          <w:bCs/>
          <w:i w:val="false"/>
          <w:iCs w:val="false"/>
          <w:color w:val="1C1917"/>
          <w:sz w:val="22"/>
          <w:szCs w:val="22"/>
        </w:rPr>
        <w:t xml:space="preserve">Show HN is the single highest-converting channel for open-source dev tools.</w:t>
      </w:r>
    </w:p>
    <w:p>
      <w:pPr>
        <w:spacing w:before="60"/>
      </w:pPr>
    </w:p>
    <w:p>
      <w:pPr>
        <w:pStyle w:val="ListParagraph"/>
        <w:numPr>
          <w:ilvl w:val="0"/>
          <w:numId w:val="2"/>
        </w:numPr>
        <w:spacing w:after="80"/>
      </w:pPr>
      <w:r>
        <w:rPr>
          <w:rFonts w:ascii="Arial" w:cs="Arial" w:eastAsia="Arial" w:hAnsi="Arial"/>
          <w:color w:val="57534E"/>
          <w:sz w:val="22"/>
          <w:szCs w:val="22"/>
        </w:rPr>
        <w:t xml:space="preserve">Format: "Show HN: KindLM – Regression tests for AI agents (tool calls, judges, compliance)"</w:t>
      </w:r>
    </w:p>
    <w:p>
      <w:pPr>
        <w:pStyle w:val="ListParagraph"/>
        <w:numPr>
          <w:ilvl w:val="0"/>
          <w:numId w:val="2"/>
        </w:numPr>
        <w:spacing w:after="80"/>
      </w:pPr>
      <w:r>
        <w:rPr>
          <w:rFonts w:ascii="Arial" w:cs="Arial" w:eastAsia="Arial" w:hAnsi="Arial"/>
          <w:color w:val="57534E"/>
          <w:sz w:val="22"/>
          <w:szCs w:val="22"/>
        </w:rPr>
        <w:t xml:space="preserve">Timing: Tuesday–Thursday, 8–10 AM ET for US audience</w:t>
      </w:r>
    </w:p>
    <w:p>
      <w:pPr>
        <w:pStyle w:val="ListParagraph"/>
        <w:numPr>
          <w:ilvl w:val="0"/>
          <w:numId w:val="2"/>
        </w:numPr>
        <w:spacing w:after="80"/>
      </w:pPr>
      <w:r>
        <w:rPr>
          <w:rFonts w:ascii="Arial" w:cs="Arial" w:eastAsia="Arial" w:hAnsi="Arial"/>
          <w:color w:val="57534E"/>
          <w:sz w:val="22"/>
          <w:szCs w:val="22"/>
        </w:rPr>
        <w:t xml:space="preserve">Preparation: Have founder account with history. Never use fresh accounts.</w:t>
      </w:r>
    </w:p>
    <w:p>
      <w:pPr>
        <w:pStyle w:val="ListParagraph"/>
        <w:numPr>
          <w:ilvl w:val="0"/>
          <w:numId w:val="2"/>
        </w:numPr>
        <w:spacing w:after="80"/>
      </w:pPr>
      <w:r>
        <w:rPr>
          <w:rFonts w:ascii="Arial" w:cs="Arial" w:eastAsia="Arial" w:hAnsi="Arial"/>
          <w:color w:val="57534E"/>
          <w:sz w:val="22"/>
          <w:szCs w:val="22"/>
        </w:rPr>
        <w:t xml:space="preserve">Post content: Link directly to GitHub. HN hates landing pages.</w:t>
      </w:r>
    </w:p>
    <w:p>
      <w:pPr>
        <w:pStyle w:val="ListParagraph"/>
        <w:numPr>
          <w:ilvl w:val="0"/>
          <w:numId w:val="2"/>
        </w:numPr>
        <w:spacing w:after="80"/>
      </w:pPr>
      <w:r>
        <w:rPr>
          <w:rFonts w:ascii="Arial" w:cs="Arial" w:eastAsia="Arial" w:hAnsi="Arial"/>
          <w:color w:val="57534E"/>
          <w:sz w:val="22"/>
          <w:szCs w:val="22"/>
        </w:rPr>
        <w:t xml:space="preserve">Engage every comment within 1 hour. Technical depth wins on HN.</w:t>
      </w:r>
    </w:p>
    <w:p>
      <w:pPr>
        <w:pStyle w:val="ListParagraph"/>
        <w:numPr>
          <w:ilvl w:val="0"/>
          <w:numId w:val="2"/>
        </w:numPr>
        <w:spacing w:after="80"/>
      </w:pPr>
      <w:r>
        <w:rPr>
          <w:rFonts w:ascii="Arial" w:cs="Arial" w:eastAsia="Arial" w:hAnsi="Arial"/>
          <w:color w:val="57534E"/>
          <w:sz w:val="22"/>
          <w:szCs w:val="22"/>
        </w:rPr>
        <w:t xml:space="preserve">Second post 6–8 weeks later with "Update: KindLM now does X" when there’s a meaningful feature launch.</w:t>
      </w:r>
    </w:p>
    <w:p>
      <w:pPr>
        <w:pStyle w:val="Heading2"/>
        <w:spacing w:before="360" w:after="160"/>
      </w:pPr>
      <w:r>
        <w:t xml:space="preserve">5.3 Twitter/X (Community Building)</w:t>
      </w:r>
    </w:p>
    <w:p>
      <w:pPr>
        <w:spacing w:after="140" w:before="0"/>
      </w:pPr>
      <w:r>
        <w:rPr>
          <w:rFonts w:ascii="Arial" w:cs="Arial" w:eastAsia="Arial" w:hAnsi="Arial"/>
          <w:b/>
          <w:bCs/>
          <w:i w:val="false"/>
          <w:iCs w:val="false"/>
          <w:color w:val="1C1917"/>
          <w:sz w:val="22"/>
          <w:szCs w:val="22"/>
        </w:rPr>
        <w:t xml:space="preserve">Build-in-public thread strategy. Not announcements — ongoing narrative.</w:t>
      </w:r>
    </w:p>
    <w:p>
      <w:pPr>
        <w:spacing w:before="60"/>
      </w:pPr>
    </w:p>
    <w:p>
      <w:pPr>
        <w:spacing w:before="280" w:after="100"/>
      </w:pPr>
      <w:r>
        <w:rPr>
          <w:rFonts w:ascii="Arial" w:cs="Arial" w:eastAsia="Arial" w:hAnsi="Arial"/>
          <w:b/>
          <w:bCs/>
          <w:color w:val="1C1917"/>
          <w:sz w:val="24"/>
          <w:szCs w:val="24"/>
        </w:rPr>
        <w:t xml:space="preserve">Content mix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25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Content Type</w:t>
            </w:r>
          </w:p>
        </w:tc>
        <w:tc>
          <w:tcPr>
            <w:tcW w:type="dxa" w:w="53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Monday</w:t>
            </w:r>
          </w:p>
        </w:tc>
        <w:tc>
          <w:tcPr>
            <w:tcW w:type="dxa" w:w="2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Technical insight</w:t>
            </w:r>
          </w:p>
        </w:tc>
        <w:tc>
          <w:tcPr>
            <w:tcW w:type="dxa" w:w="5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"Here’s why string-diff testing doesn’t work for LLM output..." [thread]</w:t>
            </w:r>
          </w:p>
        </w:tc>
      </w:tr>
      <w:tr>
        <w:tc>
          <w:tcPr>
            <w:tcW w:type="dxa" w:w="1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Tuesday</w:t>
            </w:r>
          </w:p>
        </w:tc>
        <w:tc>
          <w:tcPr>
            <w:tcW w:type="dxa" w:w="2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Feature demo (60s video)</w:t>
            </w:r>
          </w:p>
        </w:tc>
        <w:tc>
          <w:tcPr>
            <w:tcW w:type="dxa" w:w="5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Terminal recording of kindlm test catching a regression</w:t>
            </w:r>
          </w:p>
        </w:tc>
      </w:tr>
      <w:tr>
        <w:tc>
          <w:tcPr>
            <w:tcW w:type="dxa" w:w="1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Wednesday</w:t>
            </w:r>
          </w:p>
        </w:tc>
        <w:tc>
          <w:tcPr>
            <w:tcW w:type="dxa" w:w="2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EU AI Act explainer</w:t>
            </w:r>
          </w:p>
        </w:tc>
        <w:tc>
          <w:tcPr>
            <w:tcW w:type="dxa" w:w="5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"August 2026 is 5 months away. Here’s what Annex IV requires..." [thread]</w:t>
            </w:r>
          </w:p>
        </w:tc>
      </w:tr>
      <w:tr>
        <w:tc>
          <w:tcPr>
            <w:tcW w:type="dxa" w:w="1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Thursday</w:t>
            </w:r>
          </w:p>
        </w:tc>
        <w:tc>
          <w:tcPr>
            <w:tcW w:type="dxa" w:w="2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User story / use case</w:t>
            </w:r>
          </w:p>
        </w:tc>
        <w:tc>
          <w:tcPr>
            <w:tcW w:type="dxa" w:w="5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 fintech team tested 200 prompts in 3 minutes. Here’s their config..."</w:t>
            </w:r>
          </w:p>
        </w:tc>
      </w:tr>
      <w:tr>
        <w:tc>
          <w:tcPr>
            <w:tcW w:type="dxa" w:w="1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Friday</w:t>
            </w:r>
          </w:p>
        </w:tc>
        <w:tc>
          <w:tcPr>
            <w:tcW w:type="dxa" w:w="2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Build-in-public update</w:t>
            </w:r>
          </w:p>
        </w:tc>
        <w:tc>
          <w:tcPr>
            <w:tcW w:type="dxa" w:w="5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"This week: added drift detection. Here’s how it works..." [thread + video]</w:t>
            </w:r>
          </w:p>
        </w:tc>
      </w:tr>
      <w:tr>
        <w:tc>
          <w:tcPr>
            <w:tcW w:type="dxa" w:w="1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Saturday</w:t>
            </w:r>
          </w:p>
        </w:tc>
        <w:tc>
          <w:tcPr>
            <w:tcW w:type="dxa" w:w="2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Comparison/hot take</w:t>
            </w:r>
          </w:p>
        </w:tc>
        <w:tc>
          <w:tcPr>
            <w:tcW w:type="dxa" w:w="5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"We tested the same agent with Claude vs GPT-4o. Results..."</w:t>
            </w:r>
          </w:p>
        </w:tc>
      </w:tr>
      <w:tr>
        <w:tc>
          <w:tcPr>
            <w:tcW w:type="dxa" w:w="1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Sunday</w:t>
            </w:r>
          </w:p>
        </w:tc>
        <w:tc>
          <w:tcPr>
            <w:tcW w:type="dxa" w:w="25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Rest / community engagement</w:t>
            </w:r>
          </w:p>
        </w:tc>
        <w:tc>
          <w:tcPr>
            <w:tcW w:type="dxa" w:w="5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Reply to threads, retweet community content</w:t>
            </w:r>
          </w:p>
        </w:tc>
      </w:tr>
    </w:tbl>
    <w:p>
      <w:pPr>
        <w:pStyle w:val="Heading2"/>
        <w:spacing w:before="360" w:after="160"/>
      </w:pPr>
      <w:r>
        <w:t xml:space="preserve">5.4 LinkedIn (Enterprise / Compliance)</w:t>
      </w:r>
    </w:p>
    <w:p>
      <w:pPr>
        <w:spacing w:after="140" w:before="0"/>
      </w:pPr>
      <w:r>
        <w:rPr>
          <w:rFonts w:ascii="Arial" w:cs="Arial" w:eastAsia="Arial" w:hAnsi="Arial"/>
          <w:b/>
          <w:bCs/>
          <w:i w:val="false"/>
          <w:iCs w:val="false"/>
          <w:color w:val="1C1917"/>
          <w:sz w:val="22"/>
          <w:szCs w:val="22"/>
        </w:rPr>
        <w:t xml:space="preserve">LinkedIn reaches the compliance-anxious CTO persona. Different tone, different content.</w:t>
      </w:r>
    </w:p>
    <w:p>
      <w:pPr>
        <w:spacing w:before="60"/>
      </w:pPr>
    </w:p>
    <w:p>
      <w:pPr>
        <w:pStyle w:val="ListParagraph"/>
        <w:numPr>
          <w:ilvl w:val="0"/>
          <w:numId w:val="2"/>
        </w:numPr>
        <w:spacing w:after="80"/>
      </w:pPr>
      <w:r>
        <w:rPr>
          <w:rFonts w:ascii="Arial" w:cs="Arial" w:eastAsia="Arial" w:hAnsi="Arial"/>
          <w:color w:val="57534E"/>
          <w:sz w:val="22"/>
          <w:szCs w:val="22"/>
        </w:rPr>
        <w:t xml:space="preserve">Post 3x/week: Compliance insights, technical leadership, EU AI Act analysis</w:t>
      </w:r>
    </w:p>
    <w:p>
      <w:pPr>
        <w:pStyle w:val="ListParagraph"/>
        <w:numPr>
          <w:ilvl w:val="0"/>
          <w:numId w:val="2"/>
        </w:numPr>
        <w:spacing w:after="80"/>
      </w:pPr>
      <w:r>
        <w:rPr>
          <w:rFonts w:ascii="Arial" w:cs="Arial" w:eastAsia="Arial" w:hAnsi="Arial"/>
          <w:color w:val="57534E"/>
          <w:sz w:val="22"/>
          <w:szCs w:val="22"/>
        </w:rPr>
        <w:t xml:space="preserve">Tone: Professional but accessible. No jargon without explanation.</w:t>
      </w:r>
    </w:p>
    <w:p>
      <w:pPr>
        <w:pStyle w:val="ListParagraph"/>
        <w:numPr>
          <w:ilvl w:val="0"/>
          <w:numId w:val="2"/>
        </w:numPr>
        <w:spacing w:after="80"/>
      </w:pPr>
      <w:r>
        <w:rPr>
          <w:rFonts w:ascii="Arial" w:cs="Arial" w:eastAsia="Arial" w:hAnsi="Arial"/>
          <w:color w:val="57534E"/>
          <w:sz w:val="22"/>
          <w:szCs w:val="22"/>
        </w:rPr>
        <w:t xml:space="preserve">Format: Short posts (under 300 words) with a clear takeaway. Always end with a question.</w:t>
      </w:r>
    </w:p>
    <w:p>
      <w:pPr>
        <w:pStyle w:val="ListParagraph"/>
        <w:numPr>
          <w:ilvl w:val="0"/>
          <w:numId w:val="2"/>
        </w:numPr>
        <w:spacing w:after="80"/>
      </w:pPr>
      <w:r>
        <w:rPr>
          <w:rFonts w:ascii="Arial" w:cs="Arial" w:eastAsia="Arial" w:hAnsi="Arial"/>
          <w:color w:val="57534E"/>
          <w:sz w:val="22"/>
          <w:szCs w:val="22"/>
        </w:rPr>
        <w:t xml:space="preserve">Engage in AI governance, EU regulation, and MLOps discussion groups</w:t>
      </w:r>
    </w:p>
    <w:p>
      <w:pPr>
        <w:pStyle w:val="ListParagraph"/>
        <w:numPr>
          <w:ilvl w:val="0"/>
          <w:numId w:val="2"/>
        </w:numPr>
        <w:spacing w:after="80"/>
      </w:pPr>
      <w:r>
        <w:rPr>
          <w:rFonts w:ascii="Arial" w:cs="Arial" w:eastAsia="Arial" w:hAnsi="Arial"/>
          <w:color w:val="57534E"/>
          <w:sz w:val="22"/>
          <w:szCs w:val="22"/>
        </w:rPr>
        <w:t xml:space="preserve">Publish 1 long-form LinkedIn article per month (2,000+ words on compliance topics)</w:t>
      </w:r>
    </w:p>
    <w:p>
      <w:pPr>
        <w:pStyle w:val="Heading2"/>
        <w:spacing w:before="360" w:after="160"/>
      </w:pPr>
      <w:r>
        <w:t xml:space="preserve">5.5 YouTube (Education)</w:t>
      </w:r>
    </w:p>
    <w:p>
      <w:pPr>
        <w:spacing w:after="140" w:before="0"/>
      </w:pPr>
      <w:r>
        <w:rPr>
          <w:rFonts w:ascii="Arial" w:cs="Arial" w:eastAsia="Arial" w:hAnsi="Arial"/>
          <w:b/>
          <w:bCs/>
          <w:i w:val="false"/>
          <w:iCs w:val="false"/>
          <w:color w:val="1C1917"/>
          <w:sz w:val="22"/>
          <w:szCs w:val="22"/>
        </w:rPr>
        <w:t xml:space="preserve">YouTube is the long-form education channel. Every video teaches something.</w:t>
      </w:r>
    </w:p>
    <w:p>
      <w:pPr>
        <w:spacing w:before="60"/>
      </w:pPr>
    </w:p>
    <w:p>
      <w:pPr>
        <w:pStyle w:val="ListParagraph"/>
        <w:numPr>
          <w:ilvl w:val="0"/>
          <w:numId w:val="2"/>
        </w:numPr>
        <w:spacing w:after="80"/>
      </w:pPr>
      <w:r>
        <w:rPr>
          <w:rFonts w:ascii="Arial" w:cs="Arial" w:eastAsia="Arial" w:hAnsi="Arial"/>
          <w:color w:val="57534E"/>
          <w:sz w:val="22"/>
          <w:szCs w:val="22"/>
        </w:rPr>
        <w:t xml:space="preserve">Channel aesthetic: Dark theme, clean, code-forward. AI-generated thumbnails with consistent style.</w:t>
      </w:r>
    </w:p>
    <w:p>
      <w:pPr>
        <w:pStyle w:val="ListParagraph"/>
        <w:numPr>
          <w:ilvl w:val="0"/>
          <w:numId w:val="2"/>
        </w:numPr>
        <w:spacing w:after="80"/>
      </w:pPr>
      <w:r>
        <w:rPr>
          <w:rFonts w:ascii="Arial" w:cs="Arial" w:eastAsia="Arial" w:hAnsi="Arial"/>
          <w:color w:val="57534E"/>
          <w:sz w:val="22"/>
          <w:szCs w:val="22"/>
        </w:rPr>
        <w:t xml:space="preserve">Upload schedule: 1 tutorial + 1 short per week minimum</w:t>
      </w:r>
    </w:p>
    <w:p>
      <w:pPr>
        <w:pStyle w:val="ListParagraph"/>
        <w:numPr>
          <w:ilvl w:val="0"/>
          <w:numId w:val="2"/>
        </w:numPr>
        <w:spacing w:after="80"/>
      </w:pPr>
      <w:r>
        <w:rPr>
          <w:rFonts w:ascii="Arial" w:cs="Arial" w:eastAsia="Arial" w:hAnsi="Arial"/>
          <w:color w:val="57534E"/>
          <w:sz w:val="22"/>
          <w:szCs w:val="22"/>
        </w:rPr>
        <w:t xml:space="preserve">SEO: Title format "How to [specific task] with KindLM" — target long-tail developer queries</w:t>
      </w:r>
    </w:p>
    <w:p>
      <w:pPr>
        <w:pStyle w:val="ListParagraph"/>
        <w:numPr>
          <w:ilvl w:val="0"/>
          <w:numId w:val="2"/>
        </w:numPr>
        <w:spacing w:after="80"/>
      </w:pPr>
      <w:r>
        <w:rPr>
          <w:rFonts w:ascii="Arial" w:cs="Arial" w:eastAsia="Arial" w:hAnsi="Arial"/>
          <w:color w:val="57534E"/>
          <w:sz w:val="22"/>
          <w:szCs w:val="22"/>
        </w:rPr>
        <w:t xml:space="preserve">All videos use AI avatar presenter + real terminal recordings</w:t>
      </w:r>
    </w:p>
    <w:p>
      <w:pPr>
        <w:pStyle w:val="ListParagraph"/>
        <w:numPr>
          <w:ilvl w:val="0"/>
          <w:numId w:val="2"/>
        </w:numPr>
        <w:spacing w:after="80"/>
      </w:pPr>
      <w:r>
        <w:rPr>
          <w:rFonts w:ascii="Arial" w:cs="Arial" w:eastAsia="Arial" w:hAnsi="Arial"/>
          <w:color w:val="57534E"/>
          <w:sz w:val="22"/>
          <w:szCs w:val="22"/>
        </w:rPr>
        <w:t xml:space="preserve">Chapters and timestamps on every video. Description includes install command and relevant docs links.</w:t>
      </w:r>
    </w:p>
    <w:p>
      <w:pPr>
        <w:pStyle w:val="Heading2"/>
        <w:spacing w:before="360" w:after="160"/>
      </w:pPr>
      <w:r>
        <w:t xml:space="preserve">5.6 Product Hunt (Launch Event)</w:t>
      </w:r>
    </w:p>
    <w:p>
      <w:pPr>
        <w:spacing w:after="140" w:before="0"/>
      </w:pPr>
      <w:r>
        <w:rPr>
          <w:rFonts w:ascii="Arial" w:cs="Arial" w:eastAsia="Arial" w:hAnsi="Arial"/>
          <w:b/>
          <w:bCs/>
          <w:i w:val="false"/>
          <w:iCs w:val="false"/>
          <w:color w:val="1C1917"/>
          <w:sz w:val="22"/>
          <w:szCs w:val="22"/>
        </w:rPr>
        <w:t xml:space="preserve">Product Hunt is a one-day event, not a strategy. Plan it meticulously.</w:t>
      </w:r>
    </w:p>
    <w:p>
      <w:pPr>
        <w:spacing w:before="60"/>
      </w:pPr>
    </w:p>
    <w:p>
      <w:pPr>
        <w:spacing w:before="280" w:after="100"/>
      </w:pPr>
      <w:r>
        <w:rPr>
          <w:rFonts w:ascii="Arial" w:cs="Arial" w:eastAsia="Arial" w:hAnsi="Arial"/>
          <w:b/>
          <w:bCs/>
          <w:color w:val="1C1917"/>
          <w:sz w:val="24"/>
          <w:szCs w:val="24"/>
        </w:rPr>
        <w:t xml:space="preserve">Pre-launch (2 weeks before)</w:t>
      </w:r>
    </w:p>
    <w:p>
      <w:pPr>
        <w:pStyle w:val="ListParagraph"/>
        <w:numPr>
          <w:ilvl w:val="0"/>
          <w:numId w:val="2"/>
        </w:numPr>
        <w:spacing w:after="80"/>
      </w:pPr>
      <w:r>
        <w:rPr>
          <w:rFonts w:ascii="Arial" w:cs="Arial" w:eastAsia="Arial" w:hAnsi="Arial"/>
          <w:color w:val="57534E"/>
          <w:sz w:val="22"/>
          <w:szCs w:val="22"/>
        </w:rPr>
        <w:t xml:space="preserve">Build teaser page on Product Hunt with "Notify me" enabled</w:t>
      </w:r>
    </w:p>
    <w:p>
      <w:pPr>
        <w:pStyle w:val="ListParagraph"/>
        <w:numPr>
          <w:ilvl w:val="0"/>
          <w:numId w:val="2"/>
        </w:numPr>
        <w:spacing w:after="80"/>
      </w:pPr>
      <w:r>
        <w:rPr>
          <w:rFonts w:ascii="Arial" w:cs="Arial" w:eastAsia="Arial" w:hAnsi="Arial"/>
          <w:color w:val="57534E"/>
          <w:sz w:val="22"/>
          <w:szCs w:val="22"/>
        </w:rPr>
        <w:t xml:space="preserve">Prep all assets: logo, tagline, screenshots (5), demo GIF, maker comment</w:t>
      </w:r>
    </w:p>
    <w:p>
      <w:pPr>
        <w:pStyle w:val="ListParagraph"/>
        <w:numPr>
          <w:ilvl w:val="0"/>
          <w:numId w:val="2"/>
        </w:numPr>
        <w:spacing w:after="80"/>
      </w:pPr>
      <w:r>
        <w:rPr>
          <w:rFonts w:ascii="Arial" w:cs="Arial" w:eastAsia="Arial" w:hAnsi="Arial"/>
          <w:color w:val="57534E"/>
          <w:sz w:val="22"/>
          <w:szCs w:val="22"/>
        </w:rPr>
        <w:t xml:space="preserve">Line up 20–30 supporters to engage on launch day (genuine users, not bots)</w:t>
      </w:r>
    </w:p>
    <w:p>
      <w:pPr>
        <w:pStyle w:val="ListParagraph"/>
        <w:numPr>
          <w:ilvl w:val="0"/>
          <w:numId w:val="2"/>
        </w:numPr>
        <w:spacing w:after="80"/>
      </w:pPr>
      <w:r>
        <w:rPr>
          <w:rFonts w:ascii="Arial" w:cs="Arial" w:eastAsia="Arial" w:hAnsi="Arial"/>
          <w:color w:val="57534E"/>
          <w:sz w:val="22"/>
          <w:szCs w:val="22"/>
        </w:rPr>
        <w:t xml:space="preserve">Schedule social posts across all channels for launch day</w:t>
      </w:r>
    </w:p>
    <w:p>
      <w:pPr>
        <w:spacing w:before="280" w:after="100"/>
      </w:pPr>
      <w:r>
        <w:rPr>
          <w:rFonts w:ascii="Arial" w:cs="Arial" w:eastAsia="Arial" w:hAnsi="Arial"/>
          <w:b/>
          <w:bCs/>
          <w:color w:val="1C1917"/>
          <w:sz w:val="24"/>
          <w:szCs w:val="24"/>
        </w:rPr>
        <w:t xml:space="preserve">Launch day</w:t>
      </w:r>
    </w:p>
    <w:p>
      <w:pPr>
        <w:pStyle w:val="ListParagraph"/>
        <w:numPr>
          <w:ilvl w:val="0"/>
          <w:numId w:val="2"/>
        </w:numPr>
        <w:spacing w:after="80"/>
      </w:pPr>
      <w:r>
        <w:rPr>
          <w:rFonts w:ascii="Arial" w:cs="Arial" w:eastAsia="Arial" w:hAnsi="Arial"/>
          <w:color w:val="57534E"/>
          <w:sz w:val="22"/>
          <w:szCs w:val="22"/>
        </w:rPr>
        <w:t xml:space="preserve">Post at 12:01 AM PT (Product Hunt resets daily)</w:t>
      </w:r>
    </w:p>
    <w:p>
      <w:pPr>
        <w:pStyle w:val="ListParagraph"/>
        <w:numPr>
          <w:ilvl w:val="0"/>
          <w:numId w:val="2"/>
        </w:numPr>
        <w:spacing w:after="80"/>
      </w:pPr>
      <w:r>
        <w:rPr>
          <w:rFonts w:ascii="Arial" w:cs="Arial" w:eastAsia="Arial" w:hAnsi="Arial"/>
          <w:color w:val="57534E"/>
          <w:sz w:val="22"/>
          <w:szCs w:val="22"/>
        </w:rPr>
        <w:t xml:space="preserve">Maker comment: Tell the story. Why you built it. What it solves. Be human.</w:t>
      </w:r>
    </w:p>
    <w:p>
      <w:pPr>
        <w:pStyle w:val="ListParagraph"/>
        <w:numPr>
          <w:ilvl w:val="0"/>
          <w:numId w:val="2"/>
        </w:numPr>
        <w:spacing w:after="80"/>
      </w:pPr>
      <w:r>
        <w:rPr>
          <w:rFonts w:ascii="Arial" w:cs="Arial" w:eastAsia="Arial" w:hAnsi="Arial"/>
          <w:color w:val="57534E"/>
          <w:sz w:val="22"/>
          <w:szCs w:val="22"/>
        </w:rPr>
        <w:t xml:space="preserve">Respond to every comment within 30 minutes</w:t>
      </w:r>
    </w:p>
    <w:p>
      <w:pPr>
        <w:pStyle w:val="ListParagraph"/>
        <w:numPr>
          <w:ilvl w:val="0"/>
          <w:numId w:val="2"/>
        </w:numPr>
        <w:spacing w:after="80"/>
      </w:pPr>
      <w:r>
        <w:rPr>
          <w:rFonts w:ascii="Arial" w:cs="Arial" w:eastAsia="Arial" w:hAnsi="Arial"/>
          <w:color w:val="57534E"/>
          <w:sz w:val="22"/>
          <w:szCs w:val="22"/>
        </w:rPr>
        <w:t xml:space="preserve">Cross-post to Hacker News (Show HN) the same day — compound momentum</w:t>
      </w:r>
    </w:p>
    <w:p>
      <w:pPr>
        <w:spacing w:before="280" w:after="100"/>
      </w:pPr>
      <w:r>
        <w:rPr>
          <w:rFonts w:ascii="Arial" w:cs="Arial" w:eastAsia="Arial" w:hAnsi="Arial"/>
          <w:b/>
          <w:bCs/>
          <w:color w:val="1C1917"/>
          <w:sz w:val="24"/>
          <w:szCs w:val="24"/>
        </w:rPr>
        <w:t xml:space="preserve">Alternative platforms (same week)</w:t>
      </w:r>
    </w:p>
    <w:p>
      <w:pPr>
        <w:pStyle w:val="ListParagraph"/>
        <w:numPr>
          <w:ilvl w:val="0"/>
          <w:numId w:val="2"/>
        </w:numPr>
        <w:spacing w:after="80"/>
      </w:pPr>
      <w:r>
        <w:rPr>
          <w:rFonts w:ascii="Arial" w:cs="Arial" w:eastAsia="Arial" w:hAnsi="Arial"/>
          <w:color w:val="57534E"/>
          <w:sz w:val="22"/>
          <w:szCs w:val="22"/>
        </w:rPr>
        <w:t xml:space="preserve">DevHunt, BetaList, Indie Hackers, OpenHunts, Uneed</w:t>
      </w:r>
    </w:p>
    <w:p>
      <w:pPr>
        <w:pStyle w:val="ListParagraph"/>
        <w:numPr>
          <w:ilvl w:val="0"/>
          <w:numId w:val="2"/>
        </w:numPr>
        <w:spacing w:after="80"/>
      </w:pPr>
      <w:r>
        <w:rPr>
          <w:rFonts w:ascii="Arial" w:cs="Arial" w:eastAsia="Arial" w:hAnsi="Arial"/>
          <w:color w:val="57534E"/>
          <w:sz w:val="22"/>
          <w:szCs w:val="22"/>
        </w:rPr>
        <w:t xml:space="preserve">r/MachineLearning, r/LocalLLaMA, r/webdev, r/devops Show threads</w:t>
      </w:r>
    </w:p>
    <w:p>
      <w:pPr>
        <w:pStyle w:val="Heading2"/>
        <w:spacing w:before="360" w:after="160"/>
      </w:pPr>
      <w:r>
        <w:t xml:space="preserve">5.7 Blog / SEO (Long-term)</w:t>
      </w:r>
    </w:p>
    <w:p>
      <w:pPr>
        <w:spacing w:after="140" w:before="0"/>
      </w:pPr>
      <w:r>
        <w:rPr>
          <w:rFonts w:ascii="Arial" w:cs="Arial" w:eastAsia="Arial" w:hAnsi="Arial"/>
          <w:b/>
          <w:bCs/>
          <w:i w:val="false"/>
          <w:iCs w:val="false"/>
          <w:color w:val="1C1917"/>
          <w:sz w:val="22"/>
          <w:szCs w:val="22"/>
        </w:rPr>
        <w:t xml:space="preserve">Blog content targets specific search queries developers will have as August 2026 approaches.</w:t>
      </w:r>
    </w:p>
    <w:p>
      <w:pPr>
        <w:spacing w:before="60"/>
      </w:pPr>
    </w:p>
    <w:p>
      <w:pPr>
        <w:spacing w:before="280" w:after="100"/>
      </w:pPr>
      <w:r>
        <w:rPr>
          <w:rFonts w:ascii="Arial" w:cs="Arial" w:eastAsia="Arial" w:hAnsi="Arial"/>
          <w:b/>
          <w:bCs/>
          <w:color w:val="1C1917"/>
          <w:sz w:val="24"/>
          <w:szCs w:val="24"/>
        </w:rPr>
        <w:t xml:space="preserve">SEO 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c>
          <w:tcPr>
            <w:tcW w:type="dxa" w:w="24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Keyword Cluster</w:t>
            </w:r>
          </w:p>
        </w:tc>
        <w:tc>
          <w:tcPr>
            <w:tcW w:type="dxa" w:w="28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Search Intent</w:t>
            </w:r>
          </w:p>
        </w:tc>
        <w:tc>
          <w:tcPr>
            <w:tcW w:type="dxa" w:w="22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Content Type</w:t>
            </w:r>
          </w:p>
        </w:tc>
        <w:tc>
          <w:tcPr>
            <w:tcW w:type="dxa" w:w="19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"AI agent testing"</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How to test AI agents in production</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Tutorial + tool comparison</w:t>
            </w:r>
          </w:p>
        </w:tc>
        <w:tc>
          <w:tcPr>
            <w:tcW w:type="dxa" w:w="1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"EU AI Act compliance testing"</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What testing is needed for EU AI Act</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Guide + compliance walkthrough</w:t>
            </w:r>
          </w:p>
        </w:tc>
        <w:tc>
          <w:tcPr>
            <w:tcW w:type="dxa" w:w="1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"LLM regression testing"</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How to catch prompt regressions</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Tutorial with KindLM demo</w:t>
            </w:r>
          </w:p>
        </w:tc>
        <w:tc>
          <w:tcPr>
            <w:tcW w:type="dxa" w:w="1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"tool call assertions"</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How to test AI tool use</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Technical deep-dive</w:t>
            </w:r>
          </w:p>
        </w:tc>
        <w:tc>
          <w:tcPr>
            <w:tcW w:type="dxa" w:w="1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P1</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"AI testing framework comparison"</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Which AI testing tool should I use</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Comparison article</w:t>
            </w:r>
          </w:p>
        </w:tc>
        <w:tc>
          <w:tcPr>
            <w:tcW w:type="dxa" w:w="1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P1</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"Annex IV documentation AI"</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How to generate Annex IV docs</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Step-by-step guide</w:t>
            </w:r>
          </w:p>
        </w:tc>
        <w:tc>
          <w:tcPr>
            <w:tcW w:type="dxa" w:w="1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P1</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"promptfoo alternative"</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Alternative to Promptfoo for agents</w:t>
            </w:r>
          </w:p>
        </w:tc>
        <w:tc>
          <w:tcPr>
            <w:tcW w:type="dxa" w:w="2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Comparison + migration guide</w:t>
            </w:r>
          </w:p>
        </w:tc>
        <w:tc>
          <w:tcPr>
            <w:tcW w:type="dxa" w:w="1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P2</w:t>
            </w:r>
          </w:p>
        </w:tc>
      </w:tr>
    </w:tbl>
    <w:p>
      <w:pPr>
        <w:spacing w:before="100"/>
      </w:pPr>
    </w:p>
    <w:p>
      <w:pPr>
        <w:spacing w:after="140" w:before="0"/>
      </w:pPr>
      <w:r>
        <w:rPr>
          <w:rFonts w:ascii="Arial" w:cs="Arial" w:eastAsia="Arial" w:hAnsi="Arial"/>
          <w:b w:val="false"/>
          <w:bCs w:val="false"/>
          <w:i/>
          <w:iCs/>
          <w:color w:val="57534E"/>
          <w:sz w:val="22"/>
          <w:szCs w:val="22"/>
        </w:rPr>
        <w:t xml:space="preserve">All blog content is AI-generated with Claude, then reviewed for technical accuracy. Publish 2–3 posts per week during the campaign period.</w:t>
      </w:r>
    </w:p>
    <w:p>
      <w:r>
        <w:br w:type="page"/>
      </w:r>
    </w:p>
    <w:p>
      <w:pPr>
        <w:pStyle w:val="Heading1"/>
      </w:pPr>
      <w:r>
        <w:t xml:space="preserve">6. 90-Day Content Calendar</w:t>
      </w:r>
    </w:p>
    <w:p>
      <w:pPr>
        <w:spacing w:after="140" w:before="0"/>
      </w:pPr>
      <w:r>
        <w:rPr>
          <w:rFonts w:ascii="Arial" w:cs="Arial" w:eastAsia="Arial" w:hAnsi="Arial"/>
          <w:b w:val="false"/>
          <w:bCs w:val="false"/>
          <w:i w:val="false"/>
          <w:iCs w:val="false"/>
          <w:color w:val="57534E"/>
          <w:sz w:val="22"/>
          <w:szCs w:val="22"/>
        </w:rPr>
        <w:t xml:space="preserve">Phase-by-phase execution from March through June 2026.</w:t>
      </w:r>
    </w:p>
    <w:p>
      <w:pPr>
        <w:pStyle w:val="Heading2"/>
        <w:spacing w:before="360" w:after="160"/>
      </w:pPr>
      <w:r>
        <w:t xml:space="preserve">Phase 1: Foundation (March 1–31)</w:t>
      </w:r>
    </w:p>
    <w:p>
      <w:pPr>
        <w:spacing w:after="140" w:before="0"/>
      </w:pPr>
      <w:r>
        <w:rPr>
          <w:rFonts w:ascii="Arial" w:cs="Arial" w:eastAsia="Arial" w:hAnsi="Arial"/>
          <w:b/>
          <w:bCs/>
          <w:i w:val="false"/>
          <w:iCs w:val="false"/>
          <w:color w:val="1C1917"/>
          <w:sz w:val="22"/>
          <w:szCs w:val="22"/>
        </w:rPr>
        <w:t xml:space="preserve">Goal: </w:t>
      </w:r>
      <w:r>
        <w:rPr>
          <w:rFonts w:ascii="Arial" w:cs="Arial" w:eastAsia="Arial" w:hAnsi="Arial"/>
          <w:b w:val="false"/>
          <w:bCs w:val="false"/>
          <w:i w:val="false"/>
          <w:iCs w:val="false"/>
          <w:color w:val="57534E"/>
          <w:sz w:val="22"/>
          <w:szCs w:val="22"/>
        </w:rPr>
        <w:t xml:space="preserve">Ship the tool. Get first 500 GitHub stars. Establish presence on all channels.</w:t>
      </w:r>
    </w:p>
    <w:p>
      <w:pPr>
        <w:spacing w:before="60"/>
      </w:pPr>
    </w:p>
    <w:p>
      <w:pPr>
        <w:spacing w:before="280" w:after="100"/>
      </w:pPr>
      <w:r>
        <w:rPr>
          <w:rFonts w:ascii="Arial" w:cs="Arial" w:eastAsia="Arial" w:hAnsi="Arial"/>
          <w:b/>
          <w:bCs/>
          <w:color w:val="1C1917"/>
          <w:sz w:val="24"/>
          <w:szCs w:val="24"/>
        </w:rPr>
        <w:t xml:space="preserve">Week 1–2: Soft launch</w:t>
      </w:r>
    </w:p>
    <w:p>
      <w:pPr>
        <w:pStyle w:val="ListParagraph"/>
        <w:numPr>
          <w:ilvl w:val="0"/>
          <w:numId w:val="2"/>
        </w:numPr>
        <w:spacing w:after="80"/>
      </w:pPr>
      <w:r>
        <w:rPr>
          <w:rFonts w:ascii="Arial" w:cs="Arial" w:eastAsia="Arial" w:hAnsi="Arial"/>
          <w:color w:val="57534E"/>
          <w:sz w:val="22"/>
          <w:szCs w:val="22"/>
        </w:rPr>
        <w:t xml:space="preserve">Publish GitHub repo with polished README, examples, and docs</w:t>
      </w:r>
    </w:p>
    <w:p>
      <w:pPr>
        <w:pStyle w:val="ListParagraph"/>
        <w:numPr>
          <w:ilvl w:val="0"/>
          <w:numId w:val="2"/>
        </w:numPr>
        <w:spacing w:after="80"/>
      </w:pPr>
      <w:r>
        <w:rPr>
          <w:rFonts w:ascii="Arial" w:cs="Arial" w:eastAsia="Arial" w:hAnsi="Arial"/>
          <w:color w:val="57534E"/>
          <w:sz w:val="22"/>
          <w:szCs w:val="22"/>
        </w:rPr>
        <w:t xml:space="preserve">Post Show HN: "KindLM – Regression tests for AI agents"</w:t>
      </w:r>
    </w:p>
    <w:p>
      <w:pPr>
        <w:pStyle w:val="ListParagraph"/>
        <w:numPr>
          <w:ilvl w:val="0"/>
          <w:numId w:val="2"/>
        </w:numPr>
        <w:spacing w:after="80"/>
      </w:pPr>
      <w:r>
        <w:rPr>
          <w:rFonts w:ascii="Arial" w:cs="Arial" w:eastAsia="Arial" w:hAnsi="Arial"/>
          <w:color w:val="57534E"/>
          <w:sz w:val="22"/>
          <w:szCs w:val="22"/>
        </w:rPr>
        <w:t xml:space="preserve">Start Twitter build-in-public thread: "I’m building an open-source testing framework for AI agents..."</w:t>
      </w:r>
    </w:p>
    <w:p>
      <w:pPr>
        <w:pStyle w:val="ListParagraph"/>
        <w:numPr>
          <w:ilvl w:val="0"/>
          <w:numId w:val="2"/>
        </w:numPr>
        <w:spacing w:after="80"/>
      </w:pPr>
      <w:r>
        <w:rPr>
          <w:rFonts w:ascii="Arial" w:cs="Arial" w:eastAsia="Arial" w:hAnsi="Arial"/>
          <w:color w:val="57534E"/>
          <w:sz w:val="22"/>
          <w:szCs w:val="22"/>
        </w:rPr>
        <w:t xml:space="preserve">Publish first YouTube tutorial: "Test your AI agent in 5 minutes with KindLM"</w:t>
      </w:r>
    </w:p>
    <w:p>
      <w:pPr>
        <w:pStyle w:val="ListParagraph"/>
        <w:numPr>
          <w:ilvl w:val="0"/>
          <w:numId w:val="2"/>
        </w:numPr>
        <w:spacing w:after="80"/>
      </w:pPr>
      <w:r>
        <w:rPr>
          <w:rFonts w:ascii="Arial" w:cs="Arial" w:eastAsia="Arial" w:hAnsi="Arial"/>
          <w:color w:val="57534E"/>
          <w:sz w:val="22"/>
          <w:szCs w:val="22"/>
        </w:rPr>
        <w:t xml:space="preserve">Write launch blog post: "Why we built KindLM"</w:t>
      </w:r>
    </w:p>
    <w:p>
      <w:pPr>
        <w:spacing w:before="280" w:after="100"/>
      </w:pPr>
      <w:r>
        <w:rPr>
          <w:rFonts w:ascii="Arial" w:cs="Arial" w:eastAsia="Arial" w:hAnsi="Arial"/>
          <w:b/>
          <w:bCs/>
          <w:color w:val="1C1917"/>
          <w:sz w:val="24"/>
          <w:szCs w:val="24"/>
        </w:rPr>
        <w:t xml:space="preserve">Week 3–4: Content flywheel</w:t>
      </w:r>
    </w:p>
    <w:p>
      <w:pPr>
        <w:pStyle w:val="ListParagraph"/>
        <w:numPr>
          <w:ilvl w:val="0"/>
          <w:numId w:val="2"/>
        </w:numPr>
        <w:spacing w:after="80"/>
      </w:pPr>
      <w:r>
        <w:rPr>
          <w:rFonts w:ascii="Arial" w:cs="Arial" w:eastAsia="Arial" w:hAnsi="Arial"/>
          <w:color w:val="57534E"/>
          <w:sz w:val="22"/>
          <w:szCs w:val="22"/>
        </w:rPr>
        <w:t xml:space="preserve">Publish 2 blog posts/week (SEO-targeted tutorials)</w:t>
      </w:r>
    </w:p>
    <w:p>
      <w:pPr>
        <w:pStyle w:val="ListParagraph"/>
        <w:numPr>
          <w:ilvl w:val="0"/>
          <w:numId w:val="2"/>
        </w:numPr>
        <w:spacing w:after="80"/>
      </w:pPr>
      <w:r>
        <w:rPr>
          <w:rFonts w:ascii="Arial" w:cs="Arial" w:eastAsia="Arial" w:hAnsi="Arial"/>
          <w:color w:val="57534E"/>
          <w:sz w:val="22"/>
          <w:szCs w:val="22"/>
        </w:rPr>
        <w:t xml:space="preserve">Daily Twitter posts (feature demos, technical insights)</w:t>
      </w:r>
    </w:p>
    <w:p>
      <w:pPr>
        <w:pStyle w:val="ListParagraph"/>
        <w:numPr>
          <w:ilvl w:val="0"/>
          <w:numId w:val="2"/>
        </w:numPr>
        <w:spacing w:after="80"/>
      </w:pPr>
      <w:r>
        <w:rPr>
          <w:rFonts w:ascii="Arial" w:cs="Arial" w:eastAsia="Arial" w:hAnsi="Arial"/>
          <w:color w:val="57534E"/>
          <w:sz w:val="22"/>
          <w:szCs w:val="22"/>
        </w:rPr>
        <w:t xml:space="preserve">2 YouTube tutorials covering tool calls and judge assertions</w:t>
      </w:r>
    </w:p>
    <w:p>
      <w:pPr>
        <w:pStyle w:val="ListParagraph"/>
        <w:numPr>
          <w:ilvl w:val="0"/>
          <w:numId w:val="2"/>
        </w:numPr>
        <w:spacing w:after="80"/>
      </w:pPr>
      <w:r>
        <w:rPr>
          <w:rFonts w:ascii="Arial" w:cs="Arial" w:eastAsia="Arial" w:hAnsi="Arial"/>
          <w:color w:val="57534E"/>
          <w:sz w:val="22"/>
          <w:szCs w:val="22"/>
        </w:rPr>
        <w:t xml:space="preserve">First LinkedIn article: "The EU AI Act testing requirements nobody is talking about"</w:t>
      </w:r>
    </w:p>
    <w:p>
      <w:pPr>
        <w:pStyle w:val="ListParagraph"/>
        <w:numPr>
          <w:ilvl w:val="0"/>
          <w:numId w:val="2"/>
        </w:numPr>
        <w:spacing w:after="80"/>
      </w:pPr>
      <w:r>
        <w:rPr>
          <w:rFonts w:ascii="Arial" w:cs="Arial" w:eastAsia="Arial" w:hAnsi="Arial"/>
          <w:color w:val="57534E"/>
          <w:sz w:val="22"/>
          <w:szCs w:val="22"/>
        </w:rPr>
        <w:t xml:space="preserve">Submit to DevHunt, Uneed, BetaList</w:t>
      </w:r>
    </w:p>
    <w:p>
      <w:pPr>
        <w:pStyle w:val="Heading2"/>
        <w:spacing w:before="360" w:after="160"/>
      </w:pPr>
      <w:r>
        <w:t xml:space="preserve">Phase 2: Amplification (April 1–30)</w:t>
      </w:r>
    </w:p>
    <w:p>
      <w:pPr>
        <w:spacing w:after="140" w:before="0"/>
      </w:pPr>
      <w:r>
        <w:rPr>
          <w:rFonts w:ascii="Arial" w:cs="Arial" w:eastAsia="Arial" w:hAnsi="Arial"/>
          <w:b/>
          <w:bCs/>
          <w:i w:val="false"/>
          <w:iCs w:val="false"/>
          <w:color w:val="1C1917"/>
          <w:sz w:val="22"/>
          <w:szCs w:val="22"/>
        </w:rPr>
        <w:t xml:space="preserve">Goal: </w:t>
      </w:r>
      <w:r>
        <w:rPr>
          <w:rFonts w:ascii="Arial" w:cs="Arial" w:eastAsia="Arial" w:hAnsi="Arial"/>
          <w:b w:val="false"/>
          <w:bCs w:val="false"/>
          <w:i w:val="false"/>
          <w:iCs w:val="false"/>
          <w:color w:val="57534E"/>
          <w:sz w:val="22"/>
          <w:szCs w:val="22"/>
        </w:rPr>
        <w:t xml:space="preserve">Product Hunt launch. 2,000 stars. First external users sharing their configs.</w:t>
      </w:r>
    </w:p>
    <w:p>
      <w:pPr>
        <w:spacing w:before="60"/>
      </w:pPr>
    </w:p>
    <w:p>
      <w:pPr>
        <w:spacing w:before="280" w:after="100"/>
      </w:pPr>
      <w:r>
        <w:rPr>
          <w:rFonts w:ascii="Arial" w:cs="Arial" w:eastAsia="Arial" w:hAnsi="Arial"/>
          <w:b/>
          <w:bCs/>
          <w:color w:val="1C1917"/>
          <w:sz w:val="24"/>
          <w:szCs w:val="24"/>
        </w:rPr>
        <w:t xml:space="preserve">Week 5–6: Product Hunt preparation</w:t>
      </w:r>
    </w:p>
    <w:p>
      <w:pPr>
        <w:pStyle w:val="ListParagraph"/>
        <w:numPr>
          <w:ilvl w:val="0"/>
          <w:numId w:val="2"/>
        </w:numPr>
        <w:spacing w:after="80"/>
      </w:pPr>
      <w:r>
        <w:rPr>
          <w:rFonts w:ascii="Arial" w:cs="Arial" w:eastAsia="Arial" w:hAnsi="Arial"/>
          <w:color w:val="57534E"/>
          <w:sz w:val="22"/>
          <w:szCs w:val="22"/>
        </w:rPr>
        <w:t xml:space="preserve">Prep all PH assets (screenshots, demo video, tagline)</w:t>
      </w:r>
    </w:p>
    <w:p>
      <w:pPr>
        <w:pStyle w:val="ListParagraph"/>
        <w:numPr>
          <w:ilvl w:val="0"/>
          <w:numId w:val="2"/>
        </w:numPr>
        <w:spacing w:after="80"/>
      </w:pPr>
      <w:r>
        <w:rPr>
          <w:rFonts w:ascii="Arial" w:cs="Arial" w:eastAsia="Arial" w:hAnsi="Arial"/>
          <w:color w:val="57534E"/>
          <w:sz w:val="22"/>
          <w:szCs w:val="22"/>
        </w:rPr>
        <w:t xml:space="preserve">Build supporter list from early GitHub users</w:t>
      </w:r>
    </w:p>
    <w:p>
      <w:pPr>
        <w:pStyle w:val="ListParagraph"/>
        <w:numPr>
          <w:ilvl w:val="0"/>
          <w:numId w:val="2"/>
        </w:numPr>
        <w:spacing w:after="80"/>
      </w:pPr>
      <w:r>
        <w:rPr>
          <w:rFonts w:ascii="Arial" w:cs="Arial" w:eastAsia="Arial" w:hAnsi="Arial"/>
          <w:color w:val="57534E"/>
          <w:sz w:val="22"/>
          <w:szCs w:val="22"/>
        </w:rPr>
        <w:t xml:space="preserve">Publish comparison articles: KindLM vs. manual testing, vs. Promptfoo, vs. custom scripts</w:t>
      </w:r>
    </w:p>
    <w:p>
      <w:pPr>
        <w:pStyle w:val="ListParagraph"/>
        <w:numPr>
          <w:ilvl w:val="0"/>
          <w:numId w:val="2"/>
        </w:numPr>
        <w:spacing w:after="80"/>
      </w:pPr>
      <w:r>
        <w:rPr>
          <w:rFonts w:ascii="Arial" w:cs="Arial" w:eastAsia="Arial" w:hAnsi="Arial"/>
          <w:color w:val="57534E"/>
          <w:sz w:val="22"/>
          <w:szCs w:val="22"/>
        </w:rPr>
        <w:t xml:space="preserve">Guest post on dev.to or Hashnode: "How to regression-test AI agents"</w:t>
      </w:r>
    </w:p>
    <w:p>
      <w:pPr>
        <w:spacing w:before="280" w:after="100"/>
      </w:pPr>
      <w:r>
        <w:rPr>
          <w:rFonts w:ascii="Arial" w:cs="Arial" w:eastAsia="Arial" w:hAnsi="Arial"/>
          <w:b/>
          <w:bCs/>
          <w:color w:val="1C1917"/>
          <w:sz w:val="24"/>
          <w:szCs w:val="24"/>
        </w:rPr>
        <w:t xml:space="preserve">Week 7–8: Launch week</w:t>
      </w:r>
    </w:p>
    <w:p>
      <w:pPr>
        <w:pStyle w:val="ListParagraph"/>
        <w:numPr>
          <w:ilvl w:val="0"/>
          <w:numId w:val="2"/>
        </w:numPr>
        <w:spacing w:after="80"/>
      </w:pPr>
      <w:r>
        <w:rPr>
          <w:rFonts w:ascii="Arial" w:cs="Arial" w:eastAsia="Arial" w:hAnsi="Arial"/>
          <w:color w:val="57534E"/>
          <w:sz w:val="22"/>
          <w:szCs w:val="22"/>
        </w:rPr>
        <w:t xml:space="preserve">Product Hunt launch (Tuesday or Wednesday)</w:t>
      </w:r>
    </w:p>
    <w:p>
      <w:pPr>
        <w:pStyle w:val="ListParagraph"/>
        <w:numPr>
          <w:ilvl w:val="0"/>
          <w:numId w:val="2"/>
        </w:numPr>
        <w:spacing w:after="80"/>
      </w:pPr>
      <w:r>
        <w:rPr>
          <w:rFonts w:ascii="Arial" w:cs="Arial" w:eastAsia="Arial" w:hAnsi="Arial"/>
          <w:color w:val="57534E"/>
          <w:sz w:val="22"/>
          <w:szCs w:val="22"/>
        </w:rPr>
        <w:t xml:space="preserve">Same-day: Second Show HN post with significant feature update</w:t>
      </w:r>
    </w:p>
    <w:p>
      <w:pPr>
        <w:pStyle w:val="ListParagraph"/>
        <w:numPr>
          <w:ilvl w:val="0"/>
          <w:numId w:val="2"/>
        </w:numPr>
        <w:spacing w:after="80"/>
      </w:pPr>
      <w:r>
        <w:rPr>
          <w:rFonts w:ascii="Arial" w:cs="Arial" w:eastAsia="Arial" w:hAnsi="Arial"/>
          <w:color w:val="57534E"/>
          <w:sz w:val="22"/>
          <w:szCs w:val="22"/>
        </w:rPr>
        <w:t xml:space="preserve">Launch week video: 3-minute overview demo with AI avatar</w:t>
      </w:r>
    </w:p>
    <w:p>
      <w:pPr>
        <w:pStyle w:val="ListParagraph"/>
        <w:numPr>
          <w:ilvl w:val="0"/>
          <w:numId w:val="2"/>
        </w:numPr>
        <w:spacing w:after="80"/>
      </w:pPr>
      <w:r>
        <w:rPr>
          <w:rFonts w:ascii="Arial" w:cs="Arial" w:eastAsia="Arial" w:hAnsi="Arial"/>
          <w:color w:val="57534E"/>
          <w:sz w:val="22"/>
          <w:szCs w:val="22"/>
        </w:rPr>
        <w:t xml:space="preserve">Cross-post to all alternative platforms</w:t>
      </w:r>
    </w:p>
    <w:p>
      <w:pPr>
        <w:pStyle w:val="ListParagraph"/>
        <w:numPr>
          <w:ilvl w:val="0"/>
          <w:numId w:val="2"/>
        </w:numPr>
        <w:spacing w:after="80"/>
      </w:pPr>
      <w:r>
        <w:rPr>
          <w:rFonts w:ascii="Arial" w:cs="Arial" w:eastAsia="Arial" w:hAnsi="Arial"/>
          <w:color w:val="57534E"/>
          <w:sz w:val="22"/>
          <w:szCs w:val="22"/>
        </w:rPr>
        <w:t xml:space="preserve">LinkedIn campaign: "We just launched KindLM. Here’s what we learned testing AI agents..."</w:t>
      </w:r>
    </w:p>
    <w:p>
      <w:pPr>
        <w:pStyle w:val="Heading2"/>
        <w:spacing w:before="360" w:after="160"/>
      </w:pPr>
      <w:r>
        <w:t xml:space="preserve">Phase 3: Compliance Push (May 1–June 30)</w:t>
      </w:r>
    </w:p>
    <w:p>
      <w:pPr>
        <w:spacing w:after="140" w:before="0"/>
      </w:pPr>
      <w:r>
        <w:rPr>
          <w:rFonts w:ascii="Arial" w:cs="Arial" w:eastAsia="Arial" w:hAnsi="Arial"/>
          <w:b/>
          <w:bCs/>
          <w:i w:val="false"/>
          <w:iCs w:val="false"/>
          <w:color w:val="1C1917"/>
          <w:sz w:val="22"/>
          <w:szCs w:val="22"/>
        </w:rPr>
        <w:t xml:space="preserve">Goal: </w:t>
      </w:r>
      <w:r>
        <w:rPr>
          <w:rFonts w:ascii="Arial" w:cs="Arial" w:eastAsia="Arial" w:hAnsi="Arial"/>
          <w:b w:val="false"/>
          <w:bCs w:val="false"/>
          <w:i w:val="false"/>
          <w:iCs w:val="false"/>
          <w:color w:val="57534E"/>
          <w:sz w:val="22"/>
          <w:szCs w:val="22"/>
        </w:rPr>
        <w:t xml:space="preserve">Capitalize on EU AI Act urgency. 5,000 stars. First enterprise inquiries.</w:t>
      </w:r>
    </w:p>
    <w:p>
      <w:pPr>
        <w:spacing w:before="60"/>
      </w:pPr>
    </w:p>
    <w:p>
      <w:pPr>
        <w:spacing w:before="280" w:after="100"/>
      </w:pPr>
      <w:r>
        <w:rPr>
          <w:rFonts w:ascii="Arial" w:cs="Arial" w:eastAsia="Arial" w:hAnsi="Arial"/>
          <w:b/>
          <w:bCs/>
          <w:color w:val="1C1917"/>
          <w:sz w:val="24"/>
          <w:szCs w:val="24"/>
        </w:rPr>
        <w:t xml:space="preserve">Content shift to compliance</w:t>
      </w:r>
    </w:p>
    <w:p>
      <w:pPr>
        <w:pStyle w:val="ListParagraph"/>
        <w:numPr>
          <w:ilvl w:val="0"/>
          <w:numId w:val="2"/>
        </w:numPr>
        <w:spacing w:after="80"/>
      </w:pPr>
      <w:r>
        <w:rPr>
          <w:rFonts w:ascii="Arial" w:cs="Arial" w:eastAsia="Arial" w:hAnsi="Arial"/>
          <w:color w:val="57534E"/>
          <w:sz w:val="22"/>
          <w:szCs w:val="22"/>
        </w:rPr>
        <w:t xml:space="preserve">Weekly compliance explainers: "What Annex IV means for your AI team"</w:t>
      </w:r>
    </w:p>
    <w:p>
      <w:pPr>
        <w:pStyle w:val="ListParagraph"/>
        <w:numPr>
          <w:ilvl w:val="0"/>
          <w:numId w:val="2"/>
        </w:numPr>
        <w:spacing w:after="80"/>
      </w:pPr>
      <w:r>
        <w:rPr>
          <w:rFonts w:ascii="Arial" w:cs="Arial" w:eastAsia="Arial" w:hAnsi="Arial"/>
          <w:color w:val="57534E"/>
          <w:sz w:val="22"/>
          <w:szCs w:val="22"/>
        </w:rPr>
        <w:t xml:space="preserve">Video series: "EU AI Act compliance in 10 minutes" (5-part series, AI avatar)</w:t>
      </w:r>
    </w:p>
    <w:p>
      <w:pPr>
        <w:pStyle w:val="ListParagraph"/>
        <w:numPr>
          <w:ilvl w:val="0"/>
          <w:numId w:val="2"/>
        </w:numPr>
        <w:spacing w:after="80"/>
      </w:pPr>
      <w:r>
        <w:rPr>
          <w:rFonts w:ascii="Arial" w:cs="Arial" w:eastAsia="Arial" w:hAnsi="Arial"/>
          <w:color w:val="57534E"/>
          <w:sz w:val="22"/>
          <w:szCs w:val="22"/>
        </w:rPr>
        <w:t xml:space="preserve">Case study template: "How [Fintech Co] achieved compliance testing with KindLM"</w:t>
      </w:r>
    </w:p>
    <w:p>
      <w:pPr>
        <w:pStyle w:val="ListParagraph"/>
        <w:numPr>
          <w:ilvl w:val="0"/>
          <w:numId w:val="2"/>
        </w:numPr>
        <w:spacing w:after="80"/>
      </w:pPr>
      <w:r>
        <w:rPr>
          <w:rFonts w:ascii="Arial" w:cs="Arial" w:eastAsia="Arial" w:hAnsi="Arial"/>
          <w:color w:val="57534E"/>
          <w:sz w:val="22"/>
          <w:szCs w:val="22"/>
        </w:rPr>
        <w:t xml:space="preserve">Webinar/livestream: "Live: Testing an AI agent for EU AI Act compliance" (real-time demo)</w:t>
      </w:r>
    </w:p>
    <w:p>
      <w:pPr>
        <w:pStyle w:val="ListParagraph"/>
        <w:numPr>
          <w:ilvl w:val="0"/>
          <w:numId w:val="2"/>
        </w:numPr>
        <w:spacing w:after="80"/>
      </w:pPr>
      <w:r>
        <w:rPr>
          <w:rFonts w:ascii="Arial" w:cs="Arial" w:eastAsia="Arial" w:hAnsi="Arial"/>
          <w:color w:val="57534E"/>
          <w:sz w:val="22"/>
          <w:szCs w:val="22"/>
        </w:rPr>
        <w:t xml:space="preserve">Open-source compliance report templates on GitHub</w:t>
      </w:r>
    </w:p>
    <w:p>
      <w:pPr>
        <w:spacing w:before="280" w:after="100"/>
      </w:pPr>
      <w:r>
        <w:rPr>
          <w:rFonts w:ascii="Arial" w:cs="Arial" w:eastAsia="Arial" w:hAnsi="Arial"/>
          <w:b/>
          <w:bCs/>
          <w:color w:val="1C1917"/>
          <w:sz w:val="24"/>
          <w:szCs w:val="24"/>
        </w:rPr>
        <w:t xml:space="preserve">Conference and community</w:t>
      </w:r>
    </w:p>
    <w:p>
      <w:pPr>
        <w:pStyle w:val="ListParagraph"/>
        <w:numPr>
          <w:ilvl w:val="0"/>
          <w:numId w:val="2"/>
        </w:numPr>
        <w:spacing w:after="80"/>
      </w:pPr>
      <w:r>
        <w:rPr>
          <w:rFonts w:ascii="Arial" w:cs="Arial" w:eastAsia="Arial" w:hAnsi="Arial"/>
          <w:color w:val="57534E"/>
          <w:sz w:val="22"/>
          <w:szCs w:val="22"/>
        </w:rPr>
        <w:t xml:space="preserve">Submit CFPs to DevOps Days, AI Engineer Summit, local meetups</w:t>
      </w:r>
    </w:p>
    <w:p>
      <w:pPr>
        <w:pStyle w:val="ListParagraph"/>
        <w:numPr>
          <w:ilvl w:val="0"/>
          <w:numId w:val="2"/>
        </w:numPr>
        <w:spacing w:after="80"/>
      </w:pPr>
      <w:r>
        <w:rPr>
          <w:rFonts w:ascii="Arial" w:cs="Arial" w:eastAsia="Arial" w:hAnsi="Arial"/>
          <w:color w:val="57534E"/>
          <w:sz w:val="22"/>
          <w:szCs w:val="22"/>
        </w:rPr>
        <w:t xml:space="preserve">Offer free workshops: "Hands-on AI agent testing" at local dev meetups in Prague/Berlin</w:t>
      </w:r>
    </w:p>
    <w:p>
      <w:pPr>
        <w:pStyle w:val="ListParagraph"/>
        <w:numPr>
          <w:ilvl w:val="0"/>
          <w:numId w:val="2"/>
        </w:numPr>
        <w:spacing w:after="80"/>
      </w:pPr>
      <w:r>
        <w:rPr>
          <w:rFonts w:ascii="Arial" w:cs="Arial" w:eastAsia="Arial" w:hAnsi="Arial"/>
          <w:color w:val="57534E"/>
          <w:sz w:val="22"/>
          <w:szCs w:val="22"/>
        </w:rPr>
        <w:t xml:space="preserve">Partner with EU AI Act compliance consultancies for cross-promotion</w:t>
      </w:r>
    </w:p>
    <w:p>
      <w:r>
        <w:br w:type="page"/>
      </w:r>
    </w:p>
    <w:p>
      <w:pPr>
        <w:pStyle w:val="Heading1"/>
      </w:pPr>
      <w:r>
        <w:t xml:space="preserve">7. AI Prompt Library</w:t>
      </w:r>
    </w:p>
    <w:p>
      <w:pPr>
        <w:spacing w:after="140" w:before="0"/>
      </w:pPr>
      <w:r>
        <w:rPr>
          <w:rFonts w:ascii="Arial" w:cs="Arial" w:eastAsia="Arial" w:hAnsi="Arial"/>
          <w:b w:val="false"/>
          <w:bCs w:val="false"/>
          <w:i w:val="false"/>
          <w:iCs w:val="false"/>
          <w:color w:val="57534E"/>
          <w:sz w:val="22"/>
          <w:szCs w:val="22"/>
        </w:rPr>
        <w:t xml:space="preserve">Reusable prompts for consistent content generation across the campaign. All prompts are designed for Claude but work with any frontier model.</w:t>
      </w:r>
    </w:p>
    <w:p>
      <w:pPr>
        <w:pStyle w:val="Heading2"/>
        <w:spacing w:before="360" w:after="160"/>
      </w:pPr>
      <w:r>
        <w:t xml:space="preserve">7.1 Blog Post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You are a senior AI engineer writing for a technical blog. Write a tutorial about [TOPIC] using KindLM. Include: (1) The problem this solves, in 2–3 sentences. (2) A complete YAML config example. (3) The CLI command to run it. (4) Expected output. (5) What to do when a test fails. Tone: Direct, practical, no marketing language. Use code blocks for all examples. Target length: 1,200–1,800 words.</w:t>
            </w:r>
          </w:p>
        </w:tc>
      </w:tr>
    </w:tbl>
    <w:p>
      <w:pPr>
        <w:pStyle w:val="Heading2"/>
        <w:spacing w:before="360" w:after="160"/>
      </w:pPr>
      <w:r>
        <w:t xml:space="preserve">7.2 Twitter Thread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Write a 5-tweet thread about [TOPIC] for AI engineers on Twitter. Rules: (1) First tweet must hook in under 200 characters. (2) Include one code snippet or YAML example. (3) One tweet should mention a specific failure mode that KindLM catches. (4) Last tweet: link to docs or repo. (5) No emojis except checkmarks. No hashtags. Conversational, not corporate.</w:t>
            </w:r>
          </w:p>
        </w:tc>
      </w:tr>
    </w:tbl>
    <w:p>
      <w:pPr>
        <w:pStyle w:val="Heading2"/>
        <w:spacing w:before="360" w:after="160"/>
      </w:pPr>
      <w:r>
        <w:t xml:space="preserve">7.3 Video Script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Write a 90-second video script for a KindLM demo. Structure: [0–10s] Hook: state the problem. [10–40s] Show the YAML config being written. [40–70s] Run kindlm test, show output line by line. [70–90s] Highlight the failure, explain what it caught, CTA to docs. Include exact terminal commands. Mark sections for screen recording vs. avatar presenter.</w:t>
            </w:r>
          </w:p>
        </w:tc>
      </w:tr>
    </w:tbl>
    <w:p>
      <w:pPr>
        <w:pStyle w:val="Heading2"/>
        <w:spacing w:before="360" w:after="160"/>
      </w:pPr>
      <w:r>
        <w:t xml:space="preserve">7.4 LinkedIn Post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Write a LinkedIn post about [TOPIC] for CTOs and VP Engineerings at companies using AI in production. Mention the EU AI Act August 2026 deadline naturally (don’t lead with it). Frame KindLM as the engineering solution to a compliance problem. Under 250 words. End with a question that invites discussion. Professional but not stiff.</w:t>
            </w:r>
          </w:p>
        </w:tc>
      </w:tr>
    </w:tbl>
    <w:p>
      <w:pPr>
        <w:pStyle w:val="Heading2"/>
        <w:spacing w:before="360" w:after="160"/>
      </w:pPr>
      <w:r>
        <w:t xml:space="preserve">7.5 HeyGen Avatar Script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Write a script for a HeyGen AI avatar video. The avatar is a developer educator explaining [TOPIC]. Rules: (1) Speak naturally — contractions, casual phrasing. (2) Pause indicators: [pause] where the avatar should breathe. (3) When referencing code, say "as you can see on screen" — the terminal recording will be overlaid. (4) Keep sentences short. HeyGen avatars sound best with 8–12 word sentences. (5) End with a clear next step.</w:t>
            </w:r>
          </w:p>
        </w:tc>
      </w:tr>
    </w:tbl>
    <w:p>
      <w:pPr>
        <w:pStyle w:val="Heading2"/>
        <w:spacing w:before="360" w:after="160"/>
      </w:pPr>
      <w:r>
        <w:t xml:space="preserve">7.6 Image Generation Prompts</w:t>
      </w:r>
    </w:p>
    <w:p>
      <w:pPr>
        <w:spacing w:before="280" w:after="100"/>
      </w:pPr>
      <w:r>
        <w:rPr>
          <w:rFonts w:ascii="Arial" w:cs="Arial" w:eastAsia="Arial" w:hAnsi="Arial"/>
          <w:b/>
          <w:bCs/>
          <w:color w:val="1C1917"/>
          <w:sz w:val="24"/>
          <w:szCs w:val="24"/>
        </w:rPr>
        <w:t xml:space="preserve">Blog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Minimalist dark background, subtle indigo gradient, abstract representation of [CONCEPT], monospace code fragments floating, clean lines, developer aesthetic, 16:9 ratio --ar 16:9 --style raw</w:t>
            </w:r>
          </w:p>
        </w:tc>
      </w:tr>
    </w:tbl>
    <w:p>
      <w:pPr>
        <w:spacing w:before="280" w:after="100"/>
      </w:pPr>
      <w:r>
        <w:rPr>
          <w:rFonts w:ascii="Arial" w:cs="Arial" w:eastAsia="Arial" w:hAnsi="Arial"/>
          <w:b/>
          <w:bCs/>
          <w:color w:val="1C1917"/>
          <w:sz w:val="24"/>
          <w:szCs w:val="24"/>
        </w:rPr>
        <w:t xml:space="preserve">Social media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Dark terminal screenshot aesthetic, indigo accent color #4F46E5 on black #1C1917, clean typography showing [TEXT], developer tool branding, minimal --ar 1:1 --style raw</w:t>
            </w:r>
          </w:p>
        </w:tc>
      </w:tr>
    </w:tbl>
    <w:p>
      <w:r>
        <w:br w:type="page"/>
      </w:r>
    </w:p>
    <w:p>
      <w:pPr>
        <w:pStyle w:val="Heading1"/>
      </w:pPr>
      <w:r>
        <w:t xml:space="preserve">8. Success Metrics</w:t>
      </w:r>
    </w:p>
    <w:p>
      <w:pPr>
        <w:spacing w:after="140" w:before="0"/>
      </w:pPr>
      <w:r>
        <w:rPr>
          <w:rFonts w:ascii="Arial" w:cs="Arial" w:eastAsia="Arial" w:hAnsi="Arial"/>
          <w:b w:val="false"/>
          <w:bCs w:val="false"/>
          <w:i w:val="false"/>
          <w:iCs w:val="false"/>
          <w:color w:val="57534E"/>
          <w:sz w:val="22"/>
          <w:szCs w:val="22"/>
        </w:rPr>
        <w:t xml:space="preserve">Track these metrics weekly. All are leading indicators of product-market fit for an open-source dev tool.</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3960"/>
      </w:tblGrid>
      <w:tr>
        <w:tc>
          <w:tcPr>
            <w:tcW w:type="dxa" w:w="24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0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Month 1</w:t>
            </w:r>
          </w:p>
        </w:tc>
        <w:tc>
          <w:tcPr>
            <w:tcW w:type="dxa" w:w="10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Month 3</w:t>
            </w:r>
          </w:p>
        </w:tc>
        <w:tc>
          <w:tcPr>
            <w:tcW w:type="dxa" w:w="10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Month 6</w:t>
            </w:r>
          </w:p>
        </w:tc>
        <w:tc>
          <w:tcPr>
            <w:tcW w:type="dxa" w:w="39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How to Track</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GitHub stars</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5,000</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GitHub API / star-history.com</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npm weekly downloads</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2,000</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npm stats</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GitHub issues (external)</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200</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GitHub Issues tab</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Blog monthly visitors</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1,000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20,000</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Plausible / PostHog</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YouTube subscribers</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2,000</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YouTube Studio</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Twitter followers</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300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1,000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3,000</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Twitter Analytics</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Discord members</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300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1,000</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Discord server stats</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Product Hunt upvotes</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300+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Product Hunt dashboard</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Compliance doc downloads</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500</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GitHub release stats</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Enterprise inquiries</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0</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w:t>
            </w:r>
          </w:p>
        </w:tc>
        <w:tc>
          <w:tcPr>
            <w:tcW w:type="dxa" w:w="39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Email / contact form</w:t>
            </w:r>
          </w:p>
        </w:tc>
      </w:tr>
    </w:tbl>
    <w:p>
      <w:pPr>
        <w:spacing w:before="200"/>
      </w:pPr>
    </w:p>
    <w:p>
      <w:pPr>
        <w:pStyle w:val="Heading2"/>
        <w:spacing w:before="360" w:after="160"/>
      </w:pPr>
      <w:r>
        <w:t xml:space="preserve">8.1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Weekly active test runs (tracked via opt-in telemetry). This is the one number that proves people are actually using KindLM in their CI pipelines, not just starring it on GitHub.</w:t>
            </w:r>
          </w:p>
        </w:tc>
      </w:tr>
    </w:tbl>
    <w:p>
      <w:pPr>
        <w:pStyle w:val="Heading2"/>
        <w:spacing w:before="360" w:after="160"/>
      </w:pPr>
      <w:r>
        <w:t xml:space="preserve">8.2 What Success Looks Like at Month 6</w:t>
      </w:r>
    </w:p>
    <w:p>
      <w:pPr>
        <w:pStyle w:val="ListParagraph"/>
        <w:numPr>
          <w:ilvl w:val="0"/>
          <w:numId w:val="2"/>
        </w:numPr>
        <w:spacing w:after="80"/>
      </w:pPr>
      <w:r>
        <w:rPr>
          <w:rFonts w:ascii="Arial" w:cs="Arial" w:eastAsia="Arial" w:hAnsi="Arial"/>
          <w:color w:val="57534E"/>
          <w:sz w:val="22"/>
          <w:szCs w:val="22"/>
        </w:rPr>
        <w:t xml:space="preserve">KindLM appears in "AI testing framework" Google searches on page 1</w:t>
      </w:r>
    </w:p>
    <w:p>
      <w:pPr>
        <w:pStyle w:val="ListParagraph"/>
        <w:numPr>
          <w:ilvl w:val="0"/>
          <w:numId w:val="2"/>
        </w:numPr>
        <w:spacing w:after="80"/>
      </w:pPr>
      <w:r>
        <w:rPr>
          <w:rFonts w:ascii="Arial" w:cs="Arial" w:eastAsia="Arial" w:hAnsi="Arial"/>
          <w:color w:val="57534E"/>
          <w:sz w:val="22"/>
          <w:szCs w:val="22"/>
        </w:rPr>
        <w:t xml:space="preserve">At least 3 blog posts by external developers writing about their KindLM setup</w:t>
      </w:r>
    </w:p>
    <w:p>
      <w:pPr>
        <w:pStyle w:val="ListParagraph"/>
        <w:numPr>
          <w:ilvl w:val="0"/>
          <w:numId w:val="2"/>
        </w:numPr>
        <w:spacing w:after="80"/>
      </w:pPr>
      <w:r>
        <w:rPr>
          <w:rFonts w:ascii="Arial" w:cs="Arial" w:eastAsia="Arial" w:hAnsi="Arial"/>
          <w:color w:val="57534E"/>
          <w:sz w:val="22"/>
          <w:szCs w:val="22"/>
        </w:rPr>
        <w:t xml:space="preserve">One conference talk accepted at a major dev event</w:t>
      </w:r>
    </w:p>
    <w:p>
      <w:pPr>
        <w:pStyle w:val="ListParagraph"/>
        <w:numPr>
          <w:ilvl w:val="0"/>
          <w:numId w:val="2"/>
        </w:numPr>
        <w:spacing w:after="80"/>
      </w:pPr>
      <w:r>
        <w:rPr>
          <w:rFonts w:ascii="Arial" w:cs="Arial" w:eastAsia="Arial" w:hAnsi="Arial"/>
          <w:color w:val="57534E"/>
          <w:sz w:val="22"/>
          <w:szCs w:val="22"/>
        </w:rPr>
        <w:t xml:space="preserve">First company publicly mentions KindLM in their EU AI Act compliance strategy</w:t>
      </w:r>
    </w:p>
    <w:p>
      <w:pPr>
        <w:pStyle w:val="ListParagraph"/>
        <w:numPr>
          <w:ilvl w:val="0"/>
          <w:numId w:val="2"/>
        </w:numPr>
        <w:spacing w:after="80"/>
      </w:pPr>
      <w:r>
        <w:rPr>
          <w:rFonts w:ascii="Arial" w:cs="Arial" w:eastAsia="Arial" w:hAnsi="Arial"/>
          <w:color w:val="57534E"/>
          <w:sz w:val="22"/>
          <w:szCs w:val="22"/>
        </w:rPr>
        <w:t xml:space="preserve">Sustainable 200+ npm downloads per week without active promotion</w:t>
      </w:r>
    </w:p>
    <w:p>
      <w:r>
        <w:br w:type="page"/>
      </w:r>
    </w:p>
    <w:p>
      <w:pPr>
        <w:pStyle w:val="Heading1"/>
      </w:pPr>
      <w:r>
        <w:t xml:space="preserve">9. Budget Breakdown</w:t>
      </w:r>
    </w:p>
    <w:p>
      <w:pPr>
        <w:spacing w:after="140" w:before="0"/>
      </w:pPr>
      <w:r>
        <w:rPr>
          <w:rFonts w:ascii="Arial" w:cs="Arial" w:eastAsia="Arial" w:hAnsi="Arial"/>
          <w:b w:val="false"/>
          <w:bCs w:val="false"/>
          <w:i w:val="false"/>
          <w:iCs w:val="false"/>
          <w:color w:val="57534E"/>
          <w:sz w:val="22"/>
          <w:szCs w:val="22"/>
        </w:rPr>
        <w:t xml:space="preserve">Total campaign budget for 6 months, using AI-first production. No traditional content production costs.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c>
          <w:tcPr>
            <w:tcW w:type="dxa" w:w="24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8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16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25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6-Month Total</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AI text generation</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Claude Pro</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$120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AI video + avatar</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HeyGen Creator plan</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$29</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$174</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AI image generation</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Midjourney Standard</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$30</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$180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Terminal recording</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asciinema + svg-term (free)</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$0</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SEO / analytics</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Plausible Analytics</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$9</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$54</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Domain + hosting</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Vercel Pro + domain</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$25</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$150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Social scheduling</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Buffer / Typefully</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$15</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$90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Music / audio</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Suno Pro</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$10</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$60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Misc tools</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Figma, CapCut, etc.</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$20</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$120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Conference travel</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1–2 local events</w:t>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$500</w:t>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w:r>
          </w:p>
        </w:tc>
      </w:tr>
      <w:tr>
        <w:tc>
          <w:tcPr>
            <w:tcW w:type="dxa" w:w="2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TOTAL</w:t>
            </w:r>
          </w:p>
        </w:tc>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w:r>
          </w:p>
        </w:tc>
        <w:tc>
          <w:tcPr>
            <w:tcW w:type="dxa" w:w="1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$158/mo + travel</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$1,448</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Compare: A single freelance technical writer costs $2,000–4,000/month. A video producer costs $3,000–5,000/month. This entire 6-month campaign costs less than one month of traditional content production.</w:t>
            </w:r>
          </w:p>
        </w:tc>
      </w:tr>
    </w:tbl>
    <w:p>
      <w:r>
        <w:br w:type="page"/>
      </w:r>
    </w:p>
    <w:p>
      <w:pPr>
        <w:pStyle w:val="Heading1"/>
      </w:pPr>
      <w:r>
        <w:t xml:space="preserve">10. Risks and Mitigations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c>
          <w:tcPr>
            <w:tcW w:type="dxa" w:w="28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2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10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3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EU AI Act deadline delayed (Digital Omnibus)</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Medium</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High</w:t>
            </w:r>
          </w:p>
        </w:tc>
        <w:tc>
          <w:tcPr>
            <w:tcW w:type="dxa" w:w="4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Content pivots to "prepare regardless" messaging. Testing value stands without compliance.</w:t>
            </w:r>
          </w:p>
        </w:tc>
      </w:tr>
      <w:tr>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Promptfoo adds agent-level features</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High</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Medium</w:t>
            </w:r>
          </w:p>
        </w:tc>
        <w:tc>
          <w:tcPr>
            <w:tcW w:type="dxa" w:w="4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Differentiate on compliance. Promptfoo has no EU AI Act focus. Ship faster on that axis.</w:t>
            </w:r>
          </w:p>
        </w:tc>
      </w:tr>
      <w:tr>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AI-generated content detected as "slop"</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Medium</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Medium</w:t>
            </w:r>
          </w:p>
        </w:tc>
        <w:tc>
          <w:tcPr>
            <w:tcW w:type="dxa" w:w="4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Every piece must show real terminal output. Code must actually run. Authenticity through demos.</w:t>
            </w:r>
          </w:p>
        </w:tc>
      </w:tr>
      <w:tr>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HeyGen avatar feels uncanny</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Low</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Low</w:t>
            </w:r>
          </w:p>
        </w:tc>
        <w:tc>
          <w:tcPr>
            <w:tcW w:type="dxa" w:w="4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Use avatar for tutorials only. Founder appears in person for major announcements.</w:t>
            </w:r>
          </w:p>
        </w:tc>
      </w:tr>
      <w:tr>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Low GitHub adoption despite content</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Medium</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High</w:t>
            </w:r>
          </w:p>
        </w:tc>
        <w:tc>
          <w:tcPr>
            <w:tcW w:type="dxa" w:w="4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Validate product-market fit early. If &lt;200 stars after 6 weeks, pivot positioning.</w:t>
            </w:r>
          </w:p>
        </w:tc>
      </w:tr>
      <w:tr>
        <w:tc>
          <w:tcPr>
            <w:tcW w:type="dxa" w:w="28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Developer backlash against AI compliance marketing</w:t>
            </w:r>
          </w:p>
        </w:tc>
        <w:tc>
          <w:tcPr>
            <w:tcW w:type="dxa" w:w="12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Low</w:t>
            </w:r>
          </w:p>
        </w:tc>
        <w:tc>
          <w:tcPr>
            <w:tcW w:type="dxa" w:w="10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Medium</w:t>
            </w:r>
          </w:p>
        </w:tc>
        <w:tc>
          <w:tcPr>
            <w:tcW w:type="dxa" w:w="43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Lead with testing value. Compliance is a feature, not the pitch. Don’t fear-monger.</w:t>
            </w:r>
          </w:p>
        </w:tc>
      </w:tr>
    </w:tbl>
    <w:p>
      <w:r>
        <w:br w:type="page"/>
      </w:r>
    </w:p>
    <w:p>
      <w:pPr>
        <w:pStyle w:val="Heading1"/>
      </w:pPr>
      <w:r>
        <w:t xml:space="preserve">11. Appendix: Competitive Positioning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560"/>
      </w:tblGrid>
      <w:tr>
        <w:tc>
          <w:tcPr>
            <w:tcW w:type="dxa" w:w="26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4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KindLM</w:t>
            </w:r>
          </w:p>
        </w:tc>
        <w:tc>
          <w:tcPr>
            <w:tcW w:type="dxa" w:w="14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Promptfoo</w:t>
            </w:r>
          </w:p>
        </w:tc>
        <w:tc>
          <w:tcPr>
            <w:tcW w:type="dxa" w:w="140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Braintrust</w:t>
            </w:r>
          </w:p>
        </w:tc>
        <w:tc>
          <w:tcPr>
            <w:tcW w:type="dxa" w:w="2560"/>
            <w:tcBorders>
              <w:top w:val="single" w:color="D6D3D1" w:sz="1"/>
              <w:left w:val="single" w:color="D6D3D1" w:sz="1"/>
              <w:bottom w:val="single" w:color="D6D3D1" w:sz="1"/>
              <w:right w:val="single" w:color="D6D3D1" w:sz="1"/>
            </w:tcBorders>
            <w:shd w:fill="1C1917" w:val="clear"/>
            <w:tcMar>
              <w:top w:type="dxa" w:w="100"/>
              <w:left w:type="dxa" w:w="140"/>
              <w:bottom w:type="dxa" w:w="100"/>
              <w:right w:type="dxa" w:w="140"/>
            </w:tcMar>
          </w:tcPr>
          <w:p>
            <w:r>
              <w:rPr>
                <w:rFonts w:ascii="Arial" w:cs="Arial" w:eastAsia="Arial" w:hAnsi="Arial"/>
                <w:b/>
                <w:bCs/>
                <w:color w:val="FFFFFF"/>
                <w:sz w:val="20"/>
                <w:szCs w:val="20"/>
              </w:rPr>
              <w:t xml:space="preserve">DeepEval</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Tool call assertions</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Full</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Partial</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LLM-as-judge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Baseline drift</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Semantic</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Logs</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EU AI Act compliance reports</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Annex IV</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YAML-first config</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CI-native (JUnit XML)</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Partial</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PII detection</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Built-in</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Multi-model comparison</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Partial</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Open source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MIT</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MIT</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Partial</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Apache</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Cloud dashboard (optional)</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 Planned</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Language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TypeScript</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TypeScript</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TypeScript</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Python</w:t>
            </w:r>
          </w:p>
        </w:tc>
      </w:tr>
      <w:tr>
        <w:tc>
          <w:tcPr>
            <w:tcW w:type="dxa" w:w="26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Primary audience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AI engineers + compliance</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Prompt engineers</w:t>
            </w:r>
          </w:p>
        </w:tc>
        <w:tc>
          <w:tcPr>
            <w:tcW w:type="dxa" w:w="140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ML teams</w:t>
            </w:r>
          </w:p>
        </w:tc>
        <w:tc>
          <w:tcPr>
            <w:tcW w:type="dxa" w:w="2560"/>
            <w:tcBorders>
              <w:top w:val="single" w:color="D6D3D1" w:sz="1"/>
              <w:left w:val="single" w:color="D6D3D1" w:sz="1"/>
              <w:bottom w:val="single" w:color="D6D3D1" w:sz="1"/>
              <w:right w:val="single" w:color="D6D3D1" w:sz="1"/>
            </w:tcBorders>
            <w:tcMar>
              <w:top w:type="dxa" w:w="100"/>
              <w:left w:type="dxa" w:w="140"/>
              <w:bottom w:type="dxa" w:w="100"/>
              <w:right w:type="dxa" w:w="140"/>
            </w:tcMar>
          </w:tcPr>
          <w:p>
            <w:r>
              <w:rPr>
                <w:rFonts w:ascii="Arial" w:cs="Arial" w:eastAsia="Arial" w:hAnsi="Arial"/>
                <w:color w:val="57534E"/>
                <w:sz w:val="20"/>
                <w:szCs w:val="20"/>
              </w:rPr>
              <w:t xml:space="preserve">Research/eval</w:t>
            </w:r>
          </w:p>
        </w:tc>
      </w:tr>
    </w:tbl>
    <w:p>
      <w:pPr>
        <w:spacing w:before="200"/>
      </w:pPr>
    </w:p>
    <w:p>
      <w:pPr>
        <w:pStyle w:val="Heading2"/>
        <w:spacing w:before="360" w:after="160"/>
      </w:pPr>
      <w: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EF2FF" w:val="clear"/>
            <w:tcMar>
              <w:top w:type="dxa" w:w="160"/>
              <w:left w:type="dxa" w:w="200"/>
              <w:bottom w:type="dxa" w:w="160"/>
              <w:right w:type="dxa" w:w="200"/>
            </w:tcMar>
          </w:tcPr>
          <w:p>
            <w:r>
              <w:rPr>
                <w:rFonts w:ascii="Arial" w:cs="Arial" w:eastAsia="Arial" w:hAnsi="Arial"/>
                <w:color w:val="1C1917"/>
                <w:sz w:val="22"/>
                <w:szCs w:val="22"/>
              </w:rPr>
              <w:t xml:space="preserve">KindLM is the testing framework for AI agents that actually tests what agents DO (tool calls, decisions, behavior), not just what they SAY (text output). Plus, it generates the compliance documentation your legal team will need by August 2026. One CLI. YAML config. Open source.</w:t>
            </w:r>
          </w:p>
        </w:tc>
      </w:tr>
    </w:tbl>
    <w:p>
      <w:pPr>
        <w:spacing w:before="200"/>
      </w:pPr>
    </w:p>
    <w:p>
      <w:pPr>
        <w:spacing w:before="400"/>
        <w:jc w:val="center"/>
      </w:pPr>
      <w:r>
        <w:rPr>
          <w:rFonts w:ascii="Arial" w:cs="Arial" w:eastAsia="Arial" w:hAnsi="Arial"/>
          <w:i/>
          <w:iCs/>
          <w:color w:val="A8A29E"/>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8A29E"/>
        <w:sz w:val="18"/>
        <w:szCs w:val="18"/>
      </w:rPr>
      <w:t xml:space="preserve">Page </w:t>
    </w:r>
    <w:r>
      <w:rPr>
        <w:rFonts w:ascii="Arial" w:cs="Arial" w:eastAsia="Arial" w:hAnsi="Arial"/>
        <w:color w:val="A8A2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8A29E"/>
        <w:sz w:val="18"/>
        <w:szCs w:val="18"/>
      </w:rPr>
      <w:t xml:space="preserve">KindLM Marketing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C1917"/>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4F46E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2026-02-15T15:47:36.445Z</dcterms:created>
  <dcterms:modified xsi:type="dcterms:W3CDTF">2026-02-15T15:47:36.445Z</dcterms:modified>
</cp:coreProperties>
</file>

<file path=docProps/custom.xml><?xml version="1.0" encoding="utf-8"?>
<Properties xmlns="http://schemas.openxmlformats.org/officeDocument/2006/custom-properties" xmlns:vt="http://schemas.openxmlformats.org/officeDocument/2006/docPropsVTypes"/>
</file>