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2C82" w14:textId="77777777" w:rsidR="00680652" w:rsidRDefault="00680652">
      <w:pPr>
        <w:pStyle w:val="Nadpis1"/>
        <w:rPr>
          <w:rFonts w:eastAsia="Times New Roman"/>
        </w:rPr>
      </w:pPr>
      <w:r>
        <w:rPr>
          <w:rFonts w:eastAsia="Times New Roman"/>
        </w:rPr>
        <w:t xml:space="preserve">Obchodní podmínky služby </w:t>
      </w:r>
      <w:proofErr w:type="spellStart"/>
      <w:r>
        <w:rPr>
          <w:rFonts w:eastAsia="Times New Roman"/>
        </w:rPr>
        <w:t>MatchMatrix</w:t>
      </w:r>
      <w:proofErr w:type="spellEnd"/>
    </w:p>
    <w:p w14:paraId="109A5A49" w14:textId="77777777" w:rsidR="00680652" w:rsidRDefault="00680652">
      <w:pPr>
        <w:pStyle w:val="Nadpis2"/>
        <w:rPr>
          <w:rFonts w:eastAsia="Times New Roman"/>
        </w:rPr>
      </w:pPr>
      <w:r>
        <w:rPr>
          <w:rFonts w:eastAsia="Times New Roman"/>
        </w:rPr>
        <w:t>1. Přijetí podmínek</w:t>
      </w:r>
    </w:p>
    <w:p w14:paraId="0C865AF2" w14:textId="77777777" w:rsidR="00680652" w:rsidRDefault="00680652">
      <w:pPr>
        <w:spacing w:line="240" w:lineRule="auto"/>
        <w:rPr>
          <w:rFonts w:eastAsiaTheme="minorEastAsia"/>
        </w:rPr>
      </w:pPr>
      <w:r>
        <w:t xml:space="preserve">Vstupem na platformu </w:t>
      </w:r>
      <w:proofErr w:type="spellStart"/>
      <w:r>
        <w:t>MatchMatrix</w:t>
      </w:r>
      <w:proofErr w:type="spellEnd"/>
      <w:r>
        <w:t xml:space="preserve"> (dále jen „Služba“) a jejím používáním souhlasíte s těmito obchodními podmínkami. Pokud s nimi nesouhlasíte, Službu prosím nepoužívejte.</w:t>
      </w:r>
    </w:p>
    <w:p w14:paraId="195BA0C7" w14:textId="77777777" w:rsidR="00680652" w:rsidRDefault="00680652">
      <w:pPr>
        <w:pStyle w:val="Nadpis2"/>
        <w:rPr>
          <w:rFonts w:eastAsia="Times New Roman"/>
        </w:rPr>
      </w:pPr>
      <w:r>
        <w:rPr>
          <w:rFonts w:eastAsia="Times New Roman"/>
        </w:rPr>
        <w:t>2. Popis služby</w:t>
      </w:r>
    </w:p>
    <w:p w14:paraId="6B33A1DF" w14:textId="77777777" w:rsidR="00680652" w:rsidRDefault="00680652">
      <w:pPr>
        <w:spacing w:line="240" w:lineRule="auto"/>
        <w:rPr>
          <w:rFonts w:eastAsiaTheme="minorEastAsia"/>
        </w:rPr>
      </w:pPr>
      <w:proofErr w:type="spellStart"/>
      <w:r>
        <w:t>MatchMatrix</w:t>
      </w:r>
      <w:proofErr w:type="spellEnd"/>
      <w:r>
        <w:t xml:space="preserve"> je platforma typu Software jako služba (</w:t>
      </w:r>
      <w:proofErr w:type="spellStart"/>
      <w:r>
        <w:t>SaaS</w:t>
      </w:r>
      <w:proofErr w:type="spellEnd"/>
      <w:r>
        <w:t xml:space="preserve">), která poskytuje pokročilé analýzy sportovních dat, statistické modelování a nástroje pro optimalizaci tiketů (režimy </w:t>
      </w:r>
      <w:proofErr w:type="spellStart"/>
      <w:r>
        <w:rPr>
          <w:b/>
          <w:bCs/>
        </w:rPr>
        <w:t>Classic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Blocks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Scenario</w:t>
      </w:r>
      <w:proofErr w:type="spellEnd"/>
      <w:r>
        <w:t xml:space="preserve">). </w:t>
      </w:r>
      <w:r>
        <w:rPr>
          <w:b/>
          <w:bCs/>
        </w:rPr>
        <w:t>DŮLEŽITÉ:</w:t>
      </w:r>
      <w:r>
        <w:t xml:space="preserve"> </w:t>
      </w:r>
      <w:proofErr w:type="spellStart"/>
      <w:r>
        <w:t>MatchMatrix</w:t>
      </w:r>
      <w:proofErr w:type="spellEnd"/>
      <w:r>
        <w:t xml:space="preserve"> NENÍ sázková kancelář ani provozovatel hazardních her. Nepřijímáme sázky ani vklady. Poskytujeme pouze informační a analytická data.</w:t>
      </w:r>
    </w:p>
    <w:p w14:paraId="36D5CEF7" w14:textId="77777777" w:rsidR="00680652" w:rsidRDefault="00680652">
      <w:pPr>
        <w:pStyle w:val="Nadpis2"/>
        <w:rPr>
          <w:rFonts w:eastAsia="Times New Roman"/>
        </w:rPr>
      </w:pPr>
      <w:r>
        <w:rPr>
          <w:rFonts w:eastAsia="Times New Roman"/>
        </w:rPr>
        <w:t>3. Způsobilost a věkové omezení</w:t>
      </w:r>
    </w:p>
    <w:p w14:paraId="4371A363" w14:textId="77777777" w:rsidR="00680652" w:rsidRDefault="00680652">
      <w:pPr>
        <w:spacing w:line="240" w:lineRule="auto"/>
        <w:rPr>
          <w:rFonts w:eastAsiaTheme="minorEastAsia"/>
        </w:rPr>
      </w:pPr>
      <w:r>
        <w:t>Služba je určena výhradně dospělým osobám. Pro používání Služby musíte být starší 18 let (v jurisdikcích, kde zákon vyžaduje vyšší věk, např. 21 let, potvrzujete dosažení tohoto věku).</w:t>
      </w:r>
    </w:p>
    <w:p w14:paraId="7995D5A4" w14:textId="77777777" w:rsidR="00680652" w:rsidRDefault="00680652">
      <w:pPr>
        <w:pStyle w:val="Nadpis2"/>
        <w:rPr>
          <w:rFonts w:eastAsia="Times New Roman"/>
        </w:rPr>
      </w:pPr>
      <w:r>
        <w:rPr>
          <w:rFonts w:eastAsia="Times New Roman"/>
        </w:rPr>
        <w:t>4. Předplatné a platby</w:t>
      </w:r>
    </w:p>
    <w:p w14:paraId="0431FC21" w14:textId="77777777" w:rsidR="00680652" w:rsidRDefault="00680652" w:rsidP="00680652">
      <w:pPr>
        <w:numPr>
          <w:ilvl w:val="0"/>
          <w:numId w:val="10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Fakturace:</w:t>
      </w:r>
      <w:r>
        <w:rPr>
          <w:rFonts w:eastAsia="Times New Roman"/>
        </w:rPr>
        <w:t xml:space="preserve"> Přístup k prémiovým funkcím je zpoplatněn formou pravidelného měsíčního paušálu.</w:t>
      </w:r>
    </w:p>
    <w:p w14:paraId="0CA221BC" w14:textId="77777777" w:rsidR="00680652" w:rsidRDefault="00680652" w:rsidP="00680652">
      <w:pPr>
        <w:numPr>
          <w:ilvl w:val="0"/>
          <w:numId w:val="10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Automatické obnovení:</w:t>
      </w:r>
      <w:r>
        <w:rPr>
          <w:rFonts w:eastAsia="Times New Roman"/>
        </w:rPr>
        <w:t xml:space="preserve"> Předplatné se automaticky obnovuje každý měsíc, dokud není zrušeno.</w:t>
      </w:r>
    </w:p>
    <w:p w14:paraId="42F4CF10" w14:textId="77777777" w:rsidR="00680652" w:rsidRDefault="00680652" w:rsidP="00680652">
      <w:pPr>
        <w:numPr>
          <w:ilvl w:val="0"/>
          <w:numId w:val="10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Vrácení peněz:</w:t>
      </w:r>
      <w:r>
        <w:rPr>
          <w:rFonts w:eastAsia="Times New Roman"/>
        </w:rPr>
        <w:t xml:space="preserve"> Vzhledem k povaze digitálního obsahu jsou všechny platby nevratné od okamžiku, kdy je uživateli umožněn přístup k datům.</w:t>
      </w:r>
    </w:p>
    <w:p w14:paraId="44B86145" w14:textId="77777777" w:rsidR="00680652" w:rsidRDefault="00680652">
      <w:pPr>
        <w:pStyle w:val="Nadpis2"/>
        <w:rPr>
          <w:rFonts w:eastAsia="Times New Roman"/>
        </w:rPr>
      </w:pPr>
      <w:r>
        <w:rPr>
          <w:rFonts w:eastAsia="Times New Roman"/>
        </w:rPr>
        <w:t>5. Vyloučení odpovědnosti</w:t>
      </w:r>
    </w:p>
    <w:p w14:paraId="70786057" w14:textId="77777777" w:rsidR="00680652" w:rsidRDefault="00680652" w:rsidP="00680652">
      <w:pPr>
        <w:numPr>
          <w:ilvl w:val="0"/>
          <w:numId w:val="11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Přesnost dat:</w:t>
      </w:r>
      <w:r>
        <w:rPr>
          <w:rFonts w:eastAsia="Times New Roman"/>
        </w:rPr>
        <w:t xml:space="preserve"> Veškeré predikce jsou založeny na historických datech a statistické pravděpodobnosti. Nezaručujeme žádný konkrétní výsledek ani finanční zisk.</w:t>
      </w:r>
    </w:p>
    <w:p w14:paraId="5514E65C" w14:textId="77777777" w:rsidR="00680652" w:rsidRDefault="00680652" w:rsidP="00680652">
      <w:pPr>
        <w:numPr>
          <w:ilvl w:val="0"/>
          <w:numId w:val="11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Riziko ztráty:</w:t>
      </w:r>
      <w:r>
        <w:rPr>
          <w:rFonts w:eastAsia="Times New Roman"/>
        </w:rPr>
        <w:t xml:space="preserve"> Sázení zahrnuje vysoké riziko finanční ztráty. </w:t>
      </w:r>
      <w:proofErr w:type="spellStart"/>
      <w:r>
        <w:rPr>
          <w:rFonts w:eastAsia="Times New Roman"/>
        </w:rPr>
        <w:t>MatchMatrix</w:t>
      </w:r>
      <w:proofErr w:type="spellEnd"/>
      <w:r>
        <w:rPr>
          <w:rFonts w:eastAsia="Times New Roman"/>
        </w:rPr>
        <w:t xml:space="preserve"> nenese žádnou odpovědnost za finanční ztráty vzniklé v důsledku použití našich nástrojů.</w:t>
      </w:r>
    </w:p>
    <w:p w14:paraId="359C2469" w14:textId="77777777" w:rsidR="008A5072" w:rsidRDefault="008A5072"/>
    <w:sectPr w:rsidR="008A5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2CD1"/>
    <w:multiLevelType w:val="multilevel"/>
    <w:tmpl w:val="1794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5AE5"/>
    <w:multiLevelType w:val="multilevel"/>
    <w:tmpl w:val="B412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07DE"/>
    <w:multiLevelType w:val="multilevel"/>
    <w:tmpl w:val="E03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2732C"/>
    <w:multiLevelType w:val="multilevel"/>
    <w:tmpl w:val="642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927FA"/>
    <w:multiLevelType w:val="multilevel"/>
    <w:tmpl w:val="A0C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909C1"/>
    <w:multiLevelType w:val="multilevel"/>
    <w:tmpl w:val="E38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57493"/>
    <w:multiLevelType w:val="multilevel"/>
    <w:tmpl w:val="10F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66F"/>
    <w:multiLevelType w:val="multilevel"/>
    <w:tmpl w:val="006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15B3C"/>
    <w:multiLevelType w:val="multilevel"/>
    <w:tmpl w:val="9CF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55F72"/>
    <w:multiLevelType w:val="multilevel"/>
    <w:tmpl w:val="D5F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53FDD"/>
    <w:multiLevelType w:val="multilevel"/>
    <w:tmpl w:val="61B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034781">
    <w:abstractNumId w:val="10"/>
  </w:num>
  <w:num w:numId="2" w16cid:durableId="1853178921">
    <w:abstractNumId w:val="3"/>
  </w:num>
  <w:num w:numId="3" w16cid:durableId="656032062">
    <w:abstractNumId w:val="7"/>
  </w:num>
  <w:num w:numId="4" w16cid:durableId="1414012162">
    <w:abstractNumId w:val="9"/>
  </w:num>
  <w:num w:numId="5" w16cid:durableId="191041647">
    <w:abstractNumId w:val="4"/>
  </w:num>
  <w:num w:numId="6" w16cid:durableId="1167285436">
    <w:abstractNumId w:val="6"/>
  </w:num>
  <w:num w:numId="7" w16cid:durableId="1928424038">
    <w:abstractNumId w:val="2"/>
  </w:num>
  <w:num w:numId="8" w16cid:durableId="640186366">
    <w:abstractNumId w:val="0"/>
  </w:num>
  <w:num w:numId="9" w16cid:durableId="615258273">
    <w:abstractNumId w:val="1"/>
  </w:num>
  <w:num w:numId="10" w16cid:durableId="1374034608">
    <w:abstractNumId w:val="8"/>
  </w:num>
  <w:num w:numId="11" w16cid:durableId="98838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40"/>
    <w:rsid w:val="00680652"/>
    <w:rsid w:val="00687A40"/>
    <w:rsid w:val="008969C5"/>
    <w:rsid w:val="008A5072"/>
    <w:rsid w:val="00AB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2151"/>
  <w15:chartTrackingRefBased/>
  <w15:docId w15:val="{50CB32EF-8DE6-4717-90EF-6C4F50F2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8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8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8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8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8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8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8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8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8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8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8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87A4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87A4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87A4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87A4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87A4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87A4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8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8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8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8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8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87A4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87A4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87A4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8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87A4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87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1308</Characters>
  <Application>Microsoft Office Word</Application>
  <DocSecurity>0</DocSecurity>
  <Lines>24</Lines>
  <Paragraphs>13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2</cp:revision>
  <dcterms:created xsi:type="dcterms:W3CDTF">2026-03-10T09:31:00Z</dcterms:created>
  <dcterms:modified xsi:type="dcterms:W3CDTF">2026-03-10T09:31:00Z</dcterms:modified>
</cp:coreProperties>
</file>