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D64E" w14:textId="628B26F5" w:rsidR="006844EF" w:rsidRDefault="006844EF">
      <w:pPr>
        <w:pStyle w:val="Nzev"/>
        <w:rPr>
          <w:kern w:val="0"/>
          <w:lang w:val="en-US"/>
          <w14:ligatures w14:val="none"/>
        </w:rPr>
      </w:pPr>
      <w:r>
        <w:rPr>
          <w:lang w:val="en-US"/>
        </w:rPr>
        <w:t xml:space="preserve">TERMS OF SERVICE: </w:t>
      </w:r>
      <w:proofErr w:type="spellStart"/>
      <w:r>
        <w:rPr>
          <w:lang w:val="en-US"/>
        </w:rPr>
        <w:t>MatchMatrix</w:t>
      </w:r>
      <w:proofErr w:type="spellEnd"/>
      <w:r>
        <w:rPr>
          <w:lang w:val="en-US"/>
        </w:rPr>
        <w:t xml:space="preserve"> / </w:t>
      </w:r>
      <w:proofErr w:type="spellStart"/>
      <w:r>
        <w:rPr>
          <w:lang w:val="en-US"/>
        </w:rPr>
        <w:t>TiketMatrix</w:t>
      </w:r>
      <w:proofErr w:type="spellEnd"/>
      <w:r>
        <w:rPr>
          <w:lang w:val="en-US"/>
        </w:rPr>
        <w:t xml:space="preserve"> Platform</w:t>
      </w:r>
    </w:p>
    <w:p w14:paraId="06E55704" w14:textId="77777777" w:rsidR="006844EF" w:rsidRDefault="006844EF">
      <w:pPr>
        <w:pStyle w:val="Podnadpis"/>
        <w:rPr>
          <w:lang w:val="en-US"/>
        </w:rPr>
      </w:pPr>
      <w:r>
        <w:rPr>
          <w:lang w:val="en-US"/>
        </w:rPr>
        <w:t>Last Updated: March 10, 2026</w:t>
      </w:r>
    </w:p>
    <w:p w14:paraId="2747DE6A" w14:textId="77777777" w:rsidR="006844EF" w:rsidRDefault="006844EF">
      <w:pPr>
        <w:pStyle w:val="Nadpis1"/>
        <w:rPr>
          <w:rFonts w:eastAsia="Times New Roman"/>
          <w:sz w:val="36"/>
          <w:szCs w:val="36"/>
          <w:lang w:val="en-US"/>
        </w:rPr>
      </w:pPr>
      <w:r>
        <w:rPr>
          <w:rFonts w:eastAsia="Times New Roman"/>
          <w:sz w:val="36"/>
          <w:szCs w:val="36"/>
          <w:lang w:val="en-US"/>
        </w:rPr>
        <w:t>1. Acceptance of Terms</w:t>
      </w:r>
    </w:p>
    <w:p w14:paraId="0B2C5790" w14:textId="77777777" w:rsidR="006844EF" w:rsidRDefault="006844EF">
      <w:pPr>
        <w:spacing w:line="240" w:lineRule="auto"/>
        <w:rPr>
          <w:rFonts w:eastAsiaTheme="minorEastAsia"/>
          <w:lang w:val="en-US"/>
        </w:rPr>
      </w:pPr>
      <w:r>
        <w:rPr>
          <w:lang w:val="en-US"/>
        </w:rPr>
        <w:t xml:space="preserve">By accessing and using the </w:t>
      </w:r>
      <w:proofErr w:type="spellStart"/>
      <w:r>
        <w:rPr>
          <w:lang w:val="en-US"/>
        </w:rPr>
        <w:t>MatchMatrix</w:t>
      </w:r>
      <w:proofErr w:type="spellEnd"/>
      <w:r>
        <w:rPr>
          <w:lang w:val="en-US"/>
        </w:rPr>
        <w:t xml:space="preserve"> platform (hereinafter referred to as "the Service"), you acknowledge and agree to be bound by these Terms of Service. If you do not accept these terms, you are not permitted to use the Service.</w:t>
      </w:r>
    </w:p>
    <w:p w14:paraId="3F27D4A1" w14:textId="77777777" w:rsidR="006844EF" w:rsidRDefault="006844EF">
      <w:pPr>
        <w:pStyle w:val="Nadpis1"/>
        <w:rPr>
          <w:rFonts w:eastAsia="Times New Roman"/>
          <w:sz w:val="36"/>
          <w:szCs w:val="36"/>
          <w:lang w:val="en-US"/>
        </w:rPr>
      </w:pPr>
      <w:r>
        <w:rPr>
          <w:rFonts w:eastAsia="Times New Roman"/>
          <w:sz w:val="36"/>
          <w:szCs w:val="36"/>
          <w:lang w:val="en-US"/>
        </w:rPr>
        <w:t>2. Description of Service</w:t>
      </w:r>
    </w:p>
    <w:p w14:paraId="7614E97F" w14:textId="77777777" w:rsidR="006844EF" w:rsidRDefault="006844EF">
      <w:pPr>
        <w:spacing w:line="240" w:lineRule="auto"/>
        <w:rPr>
          <w:rFonts w:eastAsiaTheme="minorEastAsia"/>
          <w:lang w:val="en-US"/>
        </w:rPr>
      </w:pPr>
      <w:proofErr w:type="spellStart"/>
      <w:r>
        <w:rPr>
          <w:lang w:val="en-US"/>
        </w:rPr>
        <w:t>MatchMatrix</w:t>
      </w:r>
      <w:proofErr w:type="spellEnd"/>
      <w:r>
        <w:rPr>
          <w:lang w:val="en-US"/>
        </w:rPr>
        <w:t xml:space="preserve"> is a Software-as-a-Service (SaaS) platform designed to deliver advanced sports data analytics, statistical modeling, and ticket optimization tools. The Service consists of three primary modules:</w:t>
      </w:r>
    </w:p>
    <w:p w14:paraId="1B4E9225" w14:textId="77777777" w:rsidR="006844EF" w:rsidRDefault="006844EF" w:rsidP="006844EF">
      <w:pPr>
        <w:numPr>
          <w:ilvl w:val="0"/>
          <w:numId w:val="16"/>
        </w:numPr>
        <w:spacing w:line="240" w:lineRule="auto"/>
        <w:rPr>
          <w:rFonts w:eastAsia="Times New Roman"/>
          <w:lang w:val="en-US"/>
        </w:rPr>
      </w:pPr>
      <w:r>
        <w:rPr>
          <w:rFonts w:eastAsia="Times New Roman"/>
          <w:b/>
          <w:bCs/>
          <w:lang w:val="en-US"/>
        </w:rPr>
        <w:t>Classic Mode:</w:t>
      </w:r>
      <w:r>
        <w:rPr>
          <w:rFonts w:eastAsia="Times New Roman"/>
          <w:lang w:val="en-US"/>
        </w:rPr>
        <w:t xml:space="preserve"> Statistical assistance for manual match selection.</w:t>
      </w:r>
    </w:p>
    <w:p w14:paraId="30494339" w14:textId="77777777" w:rsidR="006844EF" w:rsidRDefault="006844EF" w:rsidP="006844EF">
      <w:pPr>
        <w:numPr>
          <w:ilvl w:val="0"/>
          <w:numId w:val="16"/>
        </w:numPr>
        <w:spacing w:line="240" w:lineRule="auto"/>
        <w:rPr>
          <w:rFonts w:eastAsia="Times New Roman"/>
          <w:lang w:val="en-US"/>
        </w:rPr>
      </w:pPr>
      <w:r>
        <w:rPr>
          <w:rFonts w:eastAsia="Times New Roman"/>
          <w:b/>
          <w:bCs/>
          <w:lang w:val="en-US"/>
        </w:rPr>
        <w:t>Blocks Mode:</w:t>
      </w:r>
      <w:r>
        <w:rPr>
          <w:rFonts w:eastAsia="Times New Roman"/>
          <w:lang w:val="en-US"/>
        </w:rPr>
        <w:t xml:space="preserve"> Combinatorial logic for grouping matches.</w:t>
      </w:r>
    </w:p>
    <w:p w14:paraId="05A4BAE0" w14:textId="77777777" w:rsidR="006844EF" w:rsidRDefault="006844EF" w:rsidP="006844EF">
      <w:pPr>
        <w:numPr>
          <w:ilvl w:val="0"/>
          <w:numId w:val="16"/>
        </w:numPr>
        <w:spacing w:line="240" w:lineRule="auto"/>
        <w:rPr>
          <w:rFonts w:eastAsia="Times New Roman"/>
          <w:lang w:val="en-US"/>
        </w:rPr>
      </w:pPr>
      <w:r>
        <w:rPr>
          <w:rFonts w:eastAsia="Times New Roman"/>
          <w:b/>
          <w:bCs/>
          <w:lang w:val="en-US"/>
        </w:rPr>
        <w:t>Scenario Mode:</w:t>
      </w:r>
      <w:r>
        <w:rPr>
          <w:rFonts w:eastAsia="Times New Roman"/>
          <w:lang w:val="en-US"/>
        </w:rPr>
        <w:t xml:space="preserve"> Synchronization scenarios utilizing Machine Learning (ML) models.</w:t>
      </w:r>
    </w:p>
    <w:p w14:paraId="1BA1DCB3" w14:textId="77777777" w:rsidR="006844EF" w:rsidRDefault="006844EF">
      <w:pPr>
        <w:spacing w:line="240" w:lineRule="auto"/>
        <w:rPr>
          <w:rFonts w:eastAsiaTheme="minorEastAsia"/>
          <w:lang w:val="en-US"/>
        </w:rPr>
      </w:pPr>
      <w:r>
        <w:rPr>
          <w:b/>
          <w:bCs/>
          <w:lang w:val="en-US"/>
        </w:rPr>
        <w:t>IMPORTANT:</w:t>
      </w:r>
      <w:r>
        <w:rPr>
          <w:lang w:val="en-US"/>
        </w:rPr>
        <w:t xml:space="preserve"> </w:t>
      </w:r>
      <w:proofErr w:type="spellStart"/>
      <w:r>
        <w:rPr>
          <w:lang w:val="en-US"/>
        </w:rPr>
        <w:t>MatchMatrix</w:t>
      </w:r>
      <w:proofErr w:type="spellEnd"/>
      <w:r>
        <w:rPr>
          <w:lang w:val="en-US"/>
        </w:rPr>
        <w:t xml:space="preserve"> is </w:t>
      </w:r>
      <w:r>
        <w:rPr>
          <w:b/>
          <w:bCs/>
          <w:lang w:val="en-US"/>
        </w:rPr>
        <w:t>NOT</w:t>
      </w:r>
      <w:r>
        <w:rPr>
          <w:lang w:val="en-US"/>
        </w:rPr>
        <w:t xml:space="preserve"> a bookmaker or gambling operator. The platform does not accept bets, wagers, or deposits of any kind. All services are strictly informational and analytical, providing users with data only.</w:t>
      </w:r>
    </w:p>
    <w:p w14:paraId="2B9C70C8" w14:textId="77777777" w:rsidR="006844EF" w:rsidRDefault="006844EF">
      <w:pPr>
        <w:pStyle w:val="Nadpis1"/>
        <w:rPr>
          <w:rFonts w:eastAsia="Times New Roman"/>
          <w:sz w:val="36"/>
          <w:szCs w:val="36"/>
          <w:lang w:val="en-US"/>
        </w:rPr>
      </w:pPr>
      <w:r>
        <w:rPr>
          <w:rFonts w:eastAsia="Times New Roman"/>
          <w:sz w:val="36"/>
          <w:szCs w:val="36"/>
          <w:lang w:val="en-US"/>
        </w:rPr>
        <w:t>3. Eligibility and Age Restrictions</w:t>
      </w:r>
    </w:p>
    <w:p w14:paraId="2B9F7383" w14:textId="77777777" w:rsidR="006844EF" w:rsidRDefault="006844EF">
      <w:pPr>
        <w:spacing w:line="240" w:lineRule="auto"/>
        <w:rPr>
          <w:rFonts w:eastAsiaTheme="minorEastAsia"/>
          <w:lang w:val="en-US"/>
        </w:rPr>
      </w:pPr>
      <w:r>
        <w:rPr>
          <w:lang w:val="en-US"/>
        </w:rPr>
        <w:t xml:space="preserve">The Service is intended for adult users only. You must be at least </w:t>
      </w:r>
      <w:r>
        <w:rPr>
          <w:b/>
          <w:bCs/>
          <w:lang w:val="en-US"/>
        </w:rPr>
        <w:t>18 years of age</w:t>
      </w:r>
      <w:r>
        <w:rPr>
          <w:lang w:val="en-US"/>
        </w:rPr>
        <w:t xml:space="preserve"> (or </w:t>
      </w:r>
      <w:r>
        <w:rPr>
          <w:b/>
          <w:bCs/>
          <w:lang w:val="en-US"/>
        </w:rPr>
        <w:t>21 years of age</w:t>
      </w:r>
      <w:r>
        <w:rPr>
          <w:lang w:val="en-US"/>
        </w:rPr>
        <w:t xml:space="preserve"> where required by law) to access and use this Service. By registering, you affirm that you meet the legal age requirements applicable in your country of residence.</w:t>
      </w:r>
    </w:p>
    <w:p w14:paraId="1F1F2DAD" w14:textId="77777777" w:rsidR="006844EF" w:rsidRDefault="006844EF">
      <w:pPr>
        <w:pStyle w:val="Nadpis1"/>
        <w:rPr>
          <w:rFonts w:eastAsia="Times New Roman"/>
          <w:sz w:val="36"/>
          <w:szCs w:val="36"/>
          <w:lang w:val="en-US"/>
        </w:rPr>
      </w:pPr>
      <w:r>
        <w:rPr>
          <w:rFonts w:eastAsia="Times New Roman"/>
          <w:sz w:val="36"/>
          <w:szCs w:val="36"/>
          <w:lang w:val="en-US"/>
        </w:rPr>
        <w:t>4. Subscription and Payments</w:t>
      </w:r>
    </w:p>
    <w:p w14:paraId="0A280B76" w14:textId="77777777" w:rsidR="006844EF" w:rsidRDefault="006844EF" w:rsidP="006844EF">
      <w:pPr>
        <w:numPr>
          <w:ilvl w:val="0"/>
          <w:numId w:val="17"/>
        </w:numPr>
        <w:spacing w:line="240" w:lineRule="auto"/>
        <w:rPr>
          <w:rFonts w:eastAsia="Times New Roman"/>
          <w:lang w:val="en-US"/>
        </w:rPr>
      </w:pPr>
      <w:r>
        <w:rPr>
          <w:rFonts w:eastAsia="Times New Roman"/>
          <w:b/>
          <w:bCs/>
          <w:lang w:val="en-US"/>
        </w:rPr>
        <w:t>Billing:</w:t>
      </w:r>
      <w:r>
        <w:rPr>
          <w:rFonts w:eastAsia="Times New Roman"/>
          <w:lang w:val="en-US"/>
        </w:rPr>
        <w:t xml:space="preserve"> Access to premium analytical features requires a recurring monthly subscription fee.</w:t>
      </w:r>
    </w:p>
    <w:p w14:paraId="3D4C5787" w14:textId="77777777" w:rsidR="006844EF" w:rsidRDefault="006844EF" w:rsidP="006844EF">
      <w:pPr>
        <w:numPr>
          <w:ilvl w:val="0"/>
          <w:numId w:val="17"/>
        </w:numPr>
        <w:spacing w:line="240" w:lineRule="auto"/>
        <w:rPr>
          <w:rFonts w:eastAsia="Times New Roman"/>
          <w:lang w:val="en-US"/>
        </w:rPr>
      </w:pPr>
      <w:r>
        <w:rPr>
          <w:rFonts w:eastAsia="Times New Roman"/>
          <w:b/>
          <w:bCs/>
          <w:lang w:val="en-US"/>
        </w:rPr>
        <w:t>Automatic Renewal:</w:t>
      </w:r>
      <w:r>
        <w:rPr>
          <w:rFonts w:eastAsia="Times New Roman"/>
          <w:lang w:val="en-US"/>
        </w:rPr>
        <w:t xml:space="preserve"> Your subscription will automatically renew each month unless you cancel it through your account settings before the next billing cycle.</w:t>
      </w:r>
    </w:p>
    <w:p w14:paraId="34C6AF95" w14:textId="77777777" w:rsidR="006844EF" w:rsidRDefault="006844EF" w:rsidP="006844EF">
      <w:pPr>
        <w:numPr>
          <w:ilvl w:val="0"/>
          <w:numId w:val="17"/>
        </w:numPr>
        <w:spacing w:line="240" w:lineRule="auto"/>
        <w:rPr>
          <w:rFonts w:eastAsia="Times New Roman"/>
          <w:lang w:val="en-US"/>
        </w:rPr>
      </w:pPr>
      <w:r>
        <w:rPr>
          <w:rFonts w:eastAsia="Times New Roman"/>
          <w:b/>
          <w:bCs/>
          <w:lang w:val="en-US"/>
        </w:rPr>
        <w:t>No Refunds:</w:t>
      </w:r>
      <w:r>
        <w:rPr>
          <w:rFonts w:eastAsia="Times New Roman"/>
          <w:lang w:val="en-US"/>
        </w:rPr>
        <w:t xml:space="preserve"> Due to the nature of digital content, the Service is provided immediately upon payment. By subscribing, you waive your right to a 14-day withdrawal period, and all payments are non-refundable.</w:t>
      </w:r>
    </w:p>
    <w:p w14:paraId="454AC34A" w14:textId="77777777" w:rsidR="006844EF" w:rsidRDefault="006844EF">
      <w:pPr>
        <w:pStyle w:val="Nadpis1"/>
        <w:rPr>
          <w:rFonts w:eastAsia="Times New Roman"/>
          <w:sz w:val="36"/>
          <w:szCs w:val="36"/>
          <w:lang w:val="en-US"/>
        </w:rPr>
      </w:pPr>
      <w:r>
        <w:rPr>
          <w:rFonts w:eastAsia="Times New Roman"/>
          <w:sz w:val="36"/>
          <w:szCs w:val="36"/>
          <w:lang w:val="en-US"/>
        </w:rPr>
        <w:lastRenderedPageBreak/>
        <w:t>5. Disclaimer of Warranties and Liability</w:t>
      </w:r>
    </w:p>
    <w:p w14:paraId="6032D7C1" w14:textId="77777777" w:rsidR="006844EF" w:rsidRDefault="006844EF" w:rsidP="006844EF">
      <w:pPr>
        <w:numPr>
          <w:ilvl w:val="0"/>
          <w:numId w:val="18"/>
        </w:numPr>
        <w:spacing w:line="240" w:lineRule="auto"/>
        <w:rPr>
          <w:rFonts w:eastAsia="Times New Roman"/>
          <w:lang w:val="en-US"/>
        </w:rPr>
      </w:pPr>
      <w:r>
        <w:rPr>
          <w:rFonts w:eastAsia="Times New Roman"/>
          <w:b/>
          <w:bCs/>
          <w:lang w:val="en-US"/>
        </w:rPr>
        <w:t>Data Accuracy:</w:t>
      </w:r>
      <w:r>
        <w:rPr>
          <w:rFonts w:eastAsia="Times New Roman"/>
          <w:lang w:val="en-US"/>
        </w:rPr>
        <w:t xml:space="preserve"> Although </w:t>
      </w:r>
      <w:proofErr w:type="spellStart"/>
      <w:r>
        <w:rPr>
          <w:rFonts w:eastAsia="Times New Roman"/>
          <w:lang w:val="en-US"/>
        </w:rPr>
        <w:t>MatchMatrix</w:t>
      </w:r>
      <w:proofErr w:type="spellEnd"/>
      <w:r>
        <w:rPr>
          <w:rFonts w:eastAsia="Times New Roman"/>
          <w:lang w:val="en-US"/>
        </w:rPr>
        <w:t xml:space="preserve"> strives for precision using its ML models, all predictions and "Value Bets" are based on historical data and statistical probability. No guarantee is made regarding any particular outcome or financial gain.</w:t>
      </w:r>
    </w:p>
    <w:p w14:paraId="198BFA35" w14:textId="77777777" w:rsidR="006844EF" w:rsidRDefault="006844EF" w:rsidP="006844EF">
      <w:pPr>
        <w:numPr>
          <w:ilvl w:val="0"/>
          <w:numId w:val="18"/>
        </w:numPr>
        <w:spacing w:line="240" w:lineRule="auto"/>
        <w:rPr>
          <w:rFonts w:eastAsia="Times New Roman"/>
          <w:lang w:val="en-US"/>
        </w:rPr>
      </w:pPr>
      <w:r>
        <w:rPr>
          <w:rFonts w:eastAsia="Times New Roman"/>
          <w:b/>
          <w:bCs/>
          <w:lang w:val="en-US"/>
        </w:rPr>
        <w:t>Risk of Loss:</w:t>
      </w:r>
      <w:r>
        <w:rPr>
          <w:rFonts w:eastAsia="Times New Roman"/>
          <w:lang w:val="en-US"/>
        </w:rPr>
        <w:t xml:space="preserve"> Sports betting carries a substantial risk of financial loss. Any decision to place a bet with a third-party bookmaker is entirely at your own risk.</w:t>
      </w:r>
    </w:p>
    <w:p w14:paraId="2A0A76BB" w14:textId="77777777" w:rsidR="006844EF" w:rsidRDefault="006844EF" w:rsidP="006844EF">
      <w:pPr>
        <w:numPr>
          <w:ilvl w:val="0"/>
          <w:numId w:val="18"/>
        </w:numPr>
        <w:spacing w:line="240" w:lineRule="auto"/>
        <w:rPr>
          <w:rFonts w:eastAsia="Times New Roman"/>
          <w:lang w:val="en-US"/>
        </w:rPr>
      </w:pPr>
      <w:r>
        <w:rPr>
          <w:rFonts w:eastAsia="Times New Roman"/>
          <w:b/>
          <w:bCs/>
          <w:lang w:val="en-US"/>
        </w:rPr>
        <w:t>No Liability:</w:t>
      </w:r>
      <w:r>
        <w:rPr>
          <w:rFonts w:eastAsia="Times New Roman"/>
          <w:lang w:val="en-US"/>
        </w:rPr>
        <w:t xml:space="preserve"> </w:t>
      </w:r>
      <w:proofErr w:type="spellStart"/>
      <w:r>
        <w:rPr>
          <w:rFonts w:eastAsia="Times New Roman"/>
          <w:lang w:val="en-US"/>
        </w:rPr>
        <w:t>MatchMatrix</w:t>
      </w:r>
      <w:proofErr w:type="spellEnd"/>
      <w:r>
        <w:rPr>
          <w:rFonts w:eastAsia="Times New Roman"/>
          <w:lang w:val="en-US"/>
        </w:rPr>
        <w:t xml:space="preserve"> and its operators are not responsible for any financial losses, </w:t>
      </w:r>
      <w:proofErr w:type="gramStart"/>
      <w:r>
        <w:rPr>
          <w:rFonts w:eastAsia="Times New Roman"/>
          <w:lang w:val="en-US"/>
        </w:rPr>
        <w:t>damages</w:t>
      </w:r>
      <w:proofErr w:type="gramEnd"/>
      <w:r>
        <w:rPr>
          <w:rFonts w:eastAsia="Times New Roman"/>
          <w:lang w:val="en-US"/>
        </w:rPr>
        <w:t>, or emotional distress that may result from the use of analytical tools provided by the platform.</w:t>
      </w:r>
    </w:p>
    <w:p w14:paraId="6E79B59A" w14:textId="77777777" w:rsidR="006844EF" w:rsidRDefault="006844EF">
      <w:pPr>
        <w:pStyle w:val="Nadpis1"/>
        <w:rPr>
          <w:rFonts w:eastAsia="Times New Roman"/>
          <w:sz w:val="36"/>
          <w:szCs w:val="36"/>
          <w:lang w:val="en-US"/>
        </w:rPr>
      </w:pPr>
      <w:r>
        <w:rPr>
          <w:rFonts w:eastAsia="Times New Roman"/>
          <w:sz w:val="36"/>
          <w:szCs w:val="36"/>
          <w:lang w:val="en-US"/>
        </w:rPr>
        <w:t>6. Intellectual Property</w:t>
      </w:r>
    </w:p>
    <w:p w14:paraId="4E38D4B3" w14:textId="77777777" w:rsidR="006844EF" w:rsidRDefault="006844EF">
      <w:pPr>
        <w:spacing w:line="240" w:lineRule="auto"/>
        <w:rPr>
          <w:rFonts w:eastAsiaTheme="minorEastAsia"/>
          <w:lang w:val="en-US"/>
        </w:rPr>
      </w:pPr>
      <w:r>
        <w:rPr>
          <w:lang w:val="en-US"/>
        </w:rPr>
        <w:t>All algorithms, database structures (Canonical Model), UI designs (</w:t>
      </w:r>
      <w:proofErr w:type="spellStart"/>
      <w:r>
        <w:rPr>
          <w:lang w:val="en-US"/>
        </w:rPr>
        <w:t>Ametyst</w:t>
      </w:r>
      <w:proofErr w:type="spellEnd"/>
      <w:r>
        <w:rPr>
          <w:lang w:val="en-US"/>
        </w:rPr>
        <w:t>/Purple branding), and proprietary analysis methods are the exclusive property of the Provider. Any unauthorized scraping, copying, or redistribution of data is strictly prohibited.</w:t>
      </w:r>
    </w:p>
    <w:p w14:paraId="7544A553" w14:textId="77777777" w:rsidR="006844EF" w:rsidRDefault="006844EF">
      <w:pPr>
        <w:pStyle w:val="Nadpis1"/>
        <w:rPr>
          <w:rFonts w:eastAsia="Times New Roman"/>
          <w:sz w:val="36"/>
          <w:szCs w:val="36"/>
          <w:lang w:val="en-US"/>
        </w:rPr>
      </w:pPr>
      <w:r>
        <w:rPr>
          <w:rFonts w:eastAsia="Times New Roman"/>
          <w:sz w:val="36"/>
          <w:szCs w:val="36"/>
          <w:lang w:val="en-US"/>
        </w:rPr>
        <w:t>7. Responsible Gaming</w:t>
      </w:r>
    </w:p>
    <w:p w14:paraId="65875A3C" w14:textId="77777777" w:rsidR="006844EF" w:rsidRDefault="006844EF">
      <w:pPr>
        <w:spacing w:line="240" w:lineRule="auto"/>
        <w:rPr>
          <w:rFonts w:eastAsiaTheme="minorEastAsia"/>
          <w:lang w:val="en-US"/>
        </w:rPr>
      </w:pPr>
      <w:proofErr w:type="spellStart"/>
      <w:r>
        <w:rPr>
          <w:lang w:val="en-US"/>
        </w:rPr>
        <w:t>MatchMatrix</w:t>
      </w:r>
      <w:proofErr w:type="spellEnd"/>
      <w:r>
        <w:rPr>
          <w:lang w:val="en-US"/>
        </w:rPr>
        <w:t xml:space="preserve"> advocates for responsible sports analysis. If you feel your betting behavior is becoming problematic, you are strongly encouraged to seek professional assistance and utilize "Self-Exclusion" tools provided by your local gambling regulatory authorities.</w:t>
      </w:r>
    </w:p>
    <w:p w14:paraId="149D9E05" w14:textId="77777777" w:rsidR="006844EF" w:rsidRDefault="006844EF">
      <w:pPr>
        <w:pStyle w:val="Nadpis1"/>
        <w:rPr>
          <w:rFonts w:eastAsia="Times New Roman"/>
          <w:sz w:val="36"/>
          <w:szCs w:val="36"/>
          <w:lang w:val="en-US"/>
        </w:rPr>
      </w:pPr>
      <w:r>
        <w:rPr>
          <w:rFonts w:eastAsia="Times New Roman"/>
          <w:sz w:val="36"/>
          <w:szCs w:val="36"/>
          <w:lang w:val="en-US"/>
        </w:rPr>
        <w:t>8. Governing Law</w:t>
      </w:r>
    </w:p>
    <w:p w14:paraId="7DC3E0B5" w14:textId="77777777" w:rsidR="006844EF" w:rsidRDefault="006844EF">
      <w:pPr>
        <w:spacing w:line="240" w:lineRule="auto"/>
        <w:rPr>
          <w:rFonts w:eastAsiaTheme="minorEastAsia"/>
          <w:lang w:val="en-US"/>
        </w:rPr>
      </w:pPr>
      <w:r>
        <w:rPr>
          <w:lang w:val="en-US"/>
        </w:rPr>
        <w:t>These Terms of Service are governed by and construed in accordance with the laws of the Czech Republic (EU), without regard to its conflict of law provisions.</w:t>
      </w:r>
    </w:p>
    <w:p w14:paraId="139467E9" w14:textId="77777777" w:rsidR="008A5072" w:rsidRDefault="008A5072"/>
    <w:sectPr w:rsidR="008A50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065"/>
    <w:multiLevelType w:val="multilevel"/>
    <w:tmpl w:val="D4B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66DB4"/>
    <w:multiLevelType w:val="multilevel"/>
    <w:tmpl w:val="9E70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6644"/>
    <w:multiLevelType w:val="multilevel"/>
    <w:tmpl w:val="2EC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46878"/>
    <w:multiLevelType w:val="multilevel"/>
    <w:tmpl w:val="379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2525D"/>
    <w:multiLevelType w:val="multilevel"/>
    <w:tmpl w:val="F41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F5D4A"/>
    <w:multiLevelType w:val="multilevel"/>
    <w:tmpl w:val="5AB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C7F5B"/>
    <w:multiLevelType w:val="multilevel"/>
    <w:tmpl w:val="B0C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50992"/>
    <w:multiLevelType w:val="multilevel"/>
    <w:tmpl w:val="9C2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31F9B"/>
    <w:multiLevelType w:val="multilevel"/>
    <w:tmpl w:val="8D0C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B0F9B"/>
    <w:multiLevelType w:val="multilevel"/>
    <w:tmpl w:val="A13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D463D"/>
    <w:multiLevelType w:val="multilevel"/>
    <w:tmpl w:val="C86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D20A6"/>
    <w:multiLevelType w:val="multilevel"/>
    <w:tmpl w:val="6FE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0144D"/>
    <w:multiLevelType w:val="multilevel"/>
    <w:tmpl w:val="117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567AD"/>
    <w:multiLevelType w:val="multilevel"/>
    <w:tmpl w:val="5920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050DB"/>
    <w:multiLevelType w:val="multilevel"/>
    <w:tmpl w:val="330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B124C"/>
    <w:multiLevelType w:val="multilevel"/>
    <w:tmpl w:val="5EDA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9737A"/>
    <w:multiLevelType w:val="multilevel"/>
    <w:tmpl w:val="B7F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C0D13"/>
    <w:multiLevelType w:val="multilevel"/>
    <w:tmpl w:val="87FE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735206">
    <w:abstractNumId w:val="6"/>
  </w:num>
  <w:num w:numId="2" w16cid:durableId="827526453">
    <w:abstractNumId w:val="8"/>
  </w:num>
  <w:num w:numId="3" w16cid:durableId="1563759473">
    <w:abstractNumId w:val="10"/>
  </w:num>
  <w:num w:numId="4" w16cid:durableId="1462335024">
    <w:abstractNumId w:val="14"/>
  </w:num>
  <w:num w:numId="5" w16cid:durableId="1509981061">
    <w:abstractNumId w:val="13"/>
  </w:num>
  <w:num w:numId="6" w16cid:durableId="1727148435">
    <w:abstractNumId w:val="9"/>
  </w:num>
  <w:num w:numId="7" w16cid:durableId="1114979239">
    <w:abstractNumId w:val="12"/>
  </w:num>
  <w:num w:numId="8" w16cid:durableId="1657688082">
    <w:abstractNumId w:val="11"/>
  </w:num>
  <w:num w:numId="9" w16cid:durableId="1008098596">
    <w:abstractNumId w:val="1"/>
  </w:num>
  <w:num w:numId="10" w16cid:durableId="845829586">
    <w:abstractNumId w:val="4"/>
  </w:num>
  <w:num w:numId="11" w16cid:durableId="920216459">
    <w:abstractNumId w:val="7"/>
  </w:num>
  <w:num w:numId="12" w16cid:durableId="1243179194">
    <w:abstractNumId w:val="5"/>
  </w:num>
  <w:num w:numId="13" w16cid:durableId="1929923340">
    <w:abstractNumId w:val="3"/>
  </w:num>
  <w:num w:numId="14" w16cid:durableId="743647697">
    <w:abstractNumId w:val="0"/>
  </w:num>
  <w:num w:numId="15" w16cid:durableId="202406925">
    <w:abstractNumId w:val="16"/>
  </w:num>
  <w:num w:numId="16" w16cid:durableId="235097669">
    <w:abstractNumId w:val="17"/>
  </w:num>
  <w:num w:numId="17" w16cid:durableId="1672828032">
    <w:abstractNumId w:val="15"/>
  </w:num>
  <w:num w:numId="18" w16cid:durableId="1548948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EF"/>
    <w:rsid w:val="006844EF"/>
    <w:rsid w:val="00887FE0"/>
    <w:rsid w:val="008969C5"/>
    <w:rsid w:val="008A5072"/>
    <w:rsid w:val="00A03034"/>
    <w:rsid w:val="00D433C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63B7"/>
  <w15:chartTrackingRefBased/>
  <w15:docId w15:val="{0F174C7A-9D99-473D-AF95-9BE3666F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84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84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844E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844E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844E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844E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844E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844E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844E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844E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844E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844E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844E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844E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844E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844E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844E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844EF"/>
    <w:rPr>
      <w:rFonts w:eastAsiaTheme="majorEastAsia" w:cstheme="majorBidi"/>
      <w:color w:val="272727" w:themeColor="text1" w:themeTint="D8"/>
    </w:rPr>
  </w:style>
  <w:style w:type="paragraph" w:styleId="Nzev">
    <w:name w:val="Title"/>
    <w:basedOn w:val="Normln"/>
    <w:next w:val="Normln"/>
    <w:link w:val="NzevChar"/>
    <w:uiPriority w:val="10"/>
    <w:qFormat/>
    <w:rsid w:val="0068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844E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844E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844E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844EF"/>
    <w:pPr>
      <w:spacing w:before="160"/>
      <w:jc w:val="center"/>
    </w:pPr>
    <w:rPr>
      <w:i/>
      <w:iCs/>
      <w:color w:val="404040" w:themeColor="text1" w:themeTint="BF"/>
    </w:rPr>
  </w:style>
  <w:style w:type="character" w:customStyle="1" w:styleId="CittChar">
    <w:name w:val="Citát Char"/>
    <w:basedOn w:val="Standardnpsmoodstavce"/>
    <w:link w:val="Citt"/>
    <w:uiPriority w:val="29"/>
    <w:rsid w:val="006844EF"/>
    <w:rPr>
      <w:i/>
      <w:iCs/>
      <w:color w:val="404040" w:themeColor="text1" w:themeTint="BF"/>
    </w:rPr>
  </w:style>
  <w:style w:type="paragraph" w:styleId="Odstavecseseznamem">
    <w:name w:val="List Paragraph"/>
    <w:basedOn w:val="Normln"/>
    <w:uiPriority w:val="34"/>
    <w:qFormat/>
    <w:rsid w:val="006844EF"/>
    <w:pPr>
      <w:ind w:left="720"/>
      <w:contextualSpacing/>
    </w:pPr>
  </w:style>
  <w:style w:type="character" w:styleId="Zdraznnintenzivn">
    <w:name w:val="Intense Emphasis"/>
    <w:basedOn w:val="Standardnpsmoodstavce"/>
    <w:uiPriority w:val="21"/>
    <w:qFormat/>
    <w:rsid w:val="006844EF"/>
    <w:rPr>
      <w:i/>
      <w:iCs/>
      <w:color w:val="0F4761" w:themeColor="accent1" w:themeShade="BF"/>
    </w:rPr>
  </w:style>
  <w:style w:type="paragraph" w:styleId="Vrazncitt">
    <w:name w:val="Intense Quote"/>
    <w:basedOn w:val="Normln"/>
    <w:next w:val="Normln"/>
    <w:link w:val="VrazncittChar"/>
    <w:uiPriority w:val="30"/>
    <w:qFormat/>
    <w:rsid w:val="0068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844EF"/>
    <w:rPr>
      <w:i/>
      <w:iCs/>
      <w:color w:val="0F4761" w:themeColor="accent1" w:themeShade="BF"/>
    </w:rPr>
  </w:style>
  <w:style w:type="character" w:styleId="Odkazintenzivn">
    <w:name w:val="Intense Reference"/>
    <w:basedOn w:val="Standardnpsmoodstavce"/>
    <w:uiPriority w:val="32"/>
    <w:qFormat/>
    <w:rsid w:val="006844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471</Words>
  <Characters>2695</Characters>
  <Application>Microsoft Office Word</Application>
  <DocSecurity>0</DocSecurity>
  <Lines>51</Lines>
  <Paragraphs>34</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Kubinák</dc:creator>
  <cp:keywords/>
  <dc:description/>
  <cp:lastModifiedBy>Petr Kubinák</cp:lastModifiedBy>
  <cp:revision>3</cp:revision>
  <dcterms:created xsi:type="dcterms:W3CDTF">2026-03-10T09:19:00Z</dcterms:created>
  <dcterms:modified xsi:type="dcterms:W3CDTF">2026-03-10T09:19:00Z</dcterms:modified>
</cp:coreProperties>
</file>