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Cíl by měl být pro obraz Windows 11 Enterprise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minimalizovat čas instalace: co nejvíce zmenšit velikost obrazu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zachovat existující nástroje ve windows, které lze využít pro výuku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zachovat kritické nástroje pro správu, a úpravu Operačního systému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zachovat všechny prostředky a nastavení, jejichž vymazání by mohla vést k rozpadu obrazu a jeho nefunkčnosti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zachovat všechny prostředky a nastavení, pro maximalizaci výkonu operačního systému, časem  bude určitě hardware zastarávat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zachovat všechny prostředky a nastavení pro možnost funkční správy počítačů, prostřednictvím InTune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Zabránit automatickému šifrování disku pomocí BitLockeru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Zahrnout všechny prostředky a nastavení pro zprovoznění virtualizace pomocí Hyper-V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Zahrnout všechny prostředky a nastavení pro zprovoznění Linuxového systému ve Windows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Odstranit rozptylující nebo rušivé části operačního systému - počasí, zprávy, info o trhu, ... - bloat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Zabránit studentům, kteří se budou do počítače přihlašovat pomocí ověření z domény pomocí Active directory aby: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- nemohli používat Microsoft Store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- nemohli spouštěn Power Shell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- nemohli narušit bezpečnost a stabilitu systému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