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116" w:rsidRPr="00E50116" w:rsidRDefault="00E50116" w:rsidP="00E501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bookmarkStart w:id="0" w:name="_GoBack"/>
      <w:bookmarkEnd w:id="0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I've developed a smart contract aggregator for multi-chain token swaps. Our solution integrates 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Uniswap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, 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Sushiswap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, 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Odos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, 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THORChain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, Maya, and 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Chainflip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protocols, allowing users to execute complex, multi-hop swaps across different chains with a single transaction. I also present simple UI to test smart contract functionality and as an example of their implementation.</w:t>
      </w:r>
    </w:p>
    <w:p w:rsidR="00E50116" w:rsidRPr="00E50116" w:rsidRDefault="00E50116" w:rsidP="00E501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Key Features:</w:t>
      </w:r>
    </w:p>
    <w:p w:rsidR="00E50116" w:rsidRPr="00E50116" w:rsidRDefault="00E50116" w:rsidP="00E50116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Multi-DEX Integration: Supports swaps on 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Uniswap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, 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Sushiswap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or both with a non-single path.</w:t>
      </w:r>
    </w:p>
    <w:p w:rsidR="00E50116" w:rsidRPr="00E50116" w:rsidRDefault="00E50116" w:rsidP="00E50116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Integrates with 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THORChain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, Maya, and 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Chainflip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for cross-chain swaps. In particular, the user can perform 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Chainflip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-&gt; Maya/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Thorchain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and Maya/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Thorchain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-&gt; 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Chainflip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swaps with the possibility of trades before and after cross-chain transactions</w:t>
      </w:r>
    </w:p>
    <w:p w:rsidR="00E50116" w:rsidRPr="00E50116" w:rsidRDefault="00E50116" w:rsidP="00E50116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Split Swaps: Allows splitting trades across multiple on-chain and cross-chain protocols for improved pricing and speed (splitting transactions between Maya/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Thorchain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/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Chainflip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and 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Sushiswap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/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Uniswap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as well as advanced 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Odos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swaps).</w:t>
      </w:r>
    </w:p>
    <w:p w:rsidR="00E50116" w:rsidRPr="00E50116" w:rsidRDefault="00E50116" w:rsidP="00E50116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Advanced Path Routing: Implements path creation for efficient multi-hop swaps for swap-in and 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Chainflip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swap-out.</w:t>
      </w:r>
    </w:p>
    <w:p w:rsidR="00E50116" w:rsidRPr="00E50116" w:rsidRDefault="00E50116" w:rsidP="00E50116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Flexible Swap Types: Supports ETH-to-token, token-to-ETH, and token-to-token swaps</w:t>
      </w:r>
    </w:p>
    <w:p w:rsidR="00E50116" w:rsidRPr="00E50116" w:rsidRDefault="00E50116" w:rsidP="00E50116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Odos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Integration: Additionally I Incorporate an 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Odos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router for 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optimised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on-chain token swaps before cross-chain transfers</w:t>
      </w:r>
    </w:p>
    <w:p w:rsidR="00E50116" w:rsidRPr="00E50116" w:rsidRDefault="00E50116" w:rsidP="00E50116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LP/Broker funding: the ability to fund your LP/Broker account from any token.</w:t>
      </w:r>
    </w:p>
    <w:p w:rsidR="00E50116" w:rsidRPr="00E50116" w:rsidRDefault="00E50116" w:rsidP="00E501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This project's goal is to reduce the complexity of cross-chain 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DeFi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interactions, opening up new possibilities for liquidity flow and token accessibility across the 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blockchain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ecosystem.</w:t>
      </w:r>
    </w:p>
    <w:p w:rsidR="00E50116" w:rsidRPr="00E50116" w:rsidRDefault="00E50116" w:rsidP="00E501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UI to test contracts (currently all swaps are implemented on 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Arbitrum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even for CMM to save on fees, if desired to perform swap-out or swap-in on ETH the contracts need to be deployed and their addresses updated in the app, or deposit channel requested if on Non-EVM):</w:t>
      </w:r>
    </w:p>
    <w:p w:rsidR="00E50116" w:rsidRPr="00E50116" w:rsidRDefault="00E50116" w:rsidP="00E501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hyperlink r:id="rId5" w:tgtFrame="_blank" w:history="1">
        <w:r w:rsidRPr="00E50116">
          <w:rPr>
            <w:rFonts w:ascii="system-ui" w:eastAsia="Times New Roman" w:hAnsi="system-ui" w:cs="Times New Roman"/>
            <w:color w:val="FF761C"/>
            <w:sz w:val="24"/>
            <w:szCs w:val="24"/>
            <w:u w:val="single"/>
            <w:bdr w:val="single" w:sz="2" w:space="0" w:color="auto" w:frame="1"/>
          </w:rPr>
          <w:t>https://chainflip-agg-contracts-fmqt.vercel.app/testC</w:t>
        </w:r>
      </w:hyperlink>
    </w:p>
    <w:p w:rsidR="00E50116" w:rsidRPr="00E50116" w:rsidRDefault="00E50116" w:rsidP="00E501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Example Transactions: Swap 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Odos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-&gt; Split on Maya/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Chainflip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(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maya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is not whitelisted so it did not finish swap): </w:t>
      </w:r>
      <w:hyperlink r:id="rId6" w:tgtFrame="_blank" w:history="1">
        <w:r w:rsidRPr="00E50116">
          <w:rPr>
            <w:rFonts w:ascii="system-ui" w:eastAsia="Times New Roman" w:hAnsi="system-ui" w:cs="Times New Roman"/>
            <w:color w:val="FF761C"/>
            <w:sz w:val="24"/>
            <w:szCs w:val="24"/>
            <w:u w:val="single"/>
            <w:bdr w:val="single" w:sz="2" w:space="0" w:color="auto" w:frame="1"/>
          </w:rPr>
          <w:t>https://arbiscan.io/tx/0xc24b9de1dca3d77b42de9aaa7ab3445bdcbf780c2597656f989d4dca541158a4</w:t>
        </w:r>
      </w:hyperlink>
    </w:p>
    <w:p w:rsidR="00E50116" w:rsidRPr="00E50116" w:rsidRDefault="00E50116" w:rsidP="00E501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lastRenderedPageBreak/>
        <w:t>Odos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-&gt; 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ChainflipCMM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-&gt; Split Sushi/</w:t>
      </w:r>
      <w:proofErr w:type="spellStart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Uni</w:t>
      </w:r>
      <w:proofErr w:type="spellEnd"/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: in: </w:t>
      </w:r>
      <w:hyperlink r:id="rId7" w:tgtFrame="_blank" w:history="1">
        <w:r w:rsidRPr="00E50116">
          <w:rPr>
            <w:rFonts w:ascii="system-ui" w:eastAsia="Times New Roman" w:hAnsi="system-ui" w:cs="Times New Roman"/>
            <w:color w:val="FF761C"/>
            <w:sz w:val="24"/>
            <w:szCs w:val="24"/>
            <w:u w:val="single"/>
            <w:bdr w:val="single" w:sz="2" w:space="0" w:color="auto" w:frame="1"/>
          </w:rPr>
          <w:t>https://arbiscan.io/tx/0x5c203b06733103c7652edbb854b8102fe20b96efe79efc1fdc62fa96245db56e</w:t>
        </w:r>
      </w:hyperlink>
      <w:r w:rsidRPr="00E50116">
        <w:rPr>
          <w:rFonts w:ascii="system-ui" w:eastAsia="Times New Roman" w:hAnsi="system-ui" w:cs="Times New Roman"/>
          <w:color w:val="0E0E11"/>
          <w:sz w:val="24"/>
          <w:szCs w:val="24"/>
        </w:rPr>
        <w:t>, out: </w:t>
      </w:r>
      <w:hyperlink r:id="rId8" w:tgtFrame="_blank" w:history="1">
        <w:r w:rsidRPr="00E50116">
          <w:rPr>
            <w:rFonts w:ascii="system-ui" w:eastAsia="Times New Roman" w:hAnsi="system-ui" w:cs="Times New Roman"/>
            <w:color w:val="FF761C"/>
            <w:sz w:val="24"/>
            <w:szCs w:val="24"/>
            <w:u w:val="single"/>
            <w:bdr w:val="single" w:sz="2" w:space="0" w:color="auto" w:frame="1"/>
          </w:rPr>
          <w:t>https://arbiscan.io/tx/0xc24b9de1dca3d77b42de9aaa7ab3445bdcbf780c2597656f989d4dca541158a4</w:t>
        </w:r>
      </w:hyperlink>
    </w:p>
    <w:p w:rsidR="00CE502C" w:rsidRDefault="00E50116"/>
    <w:sectPr w:rsidR="00CE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D56A5"/>
    <w:multiLevelType w:val="multilevel"/>
    <w:tmpl w:val="93F23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116"/>
    <w:rsid w:val="00084A1F"/>
    <w:rsid w:val="00C827B4"/>
    <w:rsid w:val="00E50116"/>
    <w:rsid w:val="00FF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64CE0-BD1C-435D-BA4C-78A0338B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01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biscan.io/tx/0xc24b9de1dca3d77b42de9aaa7ab3445bdcbf780c2597656f989d4dca541158a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biscan.io/tx/0x5c203b06733103c7652edbb854b8102fe20b96efe79efc1fdc62fa96245db56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biscan.io/tx/0xc24b9de1dca3d77b42de9aaa7ab3445bdcbf780c2597656f989d4dca541158a4" TargetMode="External"/><Relationship Id="rId5" Type="http://schemas.openxmlformats.org/officeDocument/2006/relationships/hyperlink" Target="https://chainflip-agg-contracts-fmqt.vercel.app/test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2324</Characters>
  <Application>Microsoft Office Word</Application>
  <DocSecurity>0</DocSecurity>
  <Lines>19</Lines>
  <Paragraphs>5</Paragraphs>
  <ScaleCrop>false</ScaleCrop>
  <Company>P R C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2024-09-09T03:39:00Z</dcterms:created>
  <dcterms:modified xsi:type="dcterms:W3CDTF">2024-09-09T03:40:00Z</dcterms:modified>
</cp:coreProperties>
</file>