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D95" w:rsidRPr="009C7D95" w:rsidRDefault="009C7D95" w:rsidP="009C7D9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360" w:line="420" w:lineRule="atLeast"/>
        <w:outlineLvl w:val="2"/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</w:pPr>
      <w:r w:rsidRPr="009C7D95"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  <w:t xml:space="preserve">Think of </w:t>
      </w:r>
      <w:proofErr w:type="spellStart"/>
      <w:r w:rsidRPr="009C7D95"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  <w:t>Pump.Fun</w:t>
      </w:r>
      <w:proofErr w:type="spellEnd"/>
      <w:r w:rsidRPr="009C7D95"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  <w:t xml:space="preserve"> but for the </w:t>
      </w:r>
      <w:proofErr w:type="spellStart"/>
      <w:r w:rsidRPr="009C7D95"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  <w:t>CrossFi</w:t>
      </w:r>
      <w:proofErr w:type="spellEnd"/>
      <w:r w:rsidRPr="009C7D95"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  <w:t xml:space="preserve"> and </w:t>
      </w:r>
      <w:proofErr w:type="spellStart"/>
      <w:r w:rsidRPr="009C7D95"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  <w:t>Shibarium</w:t>
      </w:r>
      <w:proofErr w:type="spellEnd"/>
      <w:r w:rsidRPr="009C7D95"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  <w:t xml:space="preserve"> </w:t>
      </w:r>
      <w:proofErr w:type="spellStart"/>
      <w:r w:rsidRPr="009C7D95"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  <w:t>Blockchains</w:t>
      </w:r>
      <w:proofErr w:type="spellEnd"/>
      <w:r w:rsidRPr="009C7D95"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  <w:t xml:space="preserve"> with much more functionalities.</w:t>
      </w:r>
    </w:p>
    <w:p w:rsidR="009C7D95" w:rsidRPr="009C7D95" w:rsidRDefault="009C7D95" w:rsidP="009C7D9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420" w:lineRule="atLeast"/>
        <w:outlineLvl w:val="2"/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</w:pPr>
      <w:r w:rsidRPr="009C7D95">
        <w:rPr>
          <w:rFonts w:ascii="Segoe UI Symbol" w:eastAsia="Times New Roman" w:hAnsi="Segoe UI Symbol" w:cs="Segoe UI Symbol"/>
          <w:b/>
          <w:bCs/>
          <w:color w:val="0E0E11"/>
          <w:sz w:val="27"/>
          <w:szCs w:val="27"/>
        </w:rPr>
        <w:t>💪</w:t>
      </w:r>
      <w:r w:rsidRPr="009C7D95"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  <w:t xml:space="preserve"> Deployed Contract Addresses (</w:t>
      </w:r>
      <w:proofErr w:type="spellStart"/>
      <w:r w:rsidRPr="009C7D95"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  <w:t>CrossFi</w:t>
      </w:r>
      <w:proofErr w:type="spellEnd"/>
      <w:r w:rsidRPr="009C7D95"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  <w:t xml:space="preserve"> </w:t>
      </w:r>
      <w:proofErr w:type="spellStart"/>
      <w:r w:rsidRPr="009C7D95"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  <w:t>Blockchain</w:t>
      </w:r>
      <w:proofErr w:type="spellEnd"/>
      <w:r w:rsidRPr="009C7D95"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  <w:t>)</w:t>
      </w:r>
    </w:p>
    <w:p w:rsidR="009C7D95" w:rsidRPr="009C7D95" w:rsidRDefault="009C7D95" w:rsidP="009C7D95">
      <w:pPr>
        <w:numPr>
          <w:ilvl w:val="0"/>
          <w:numId w:val="1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proofErr w:type="spellStart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TokenWizard</w:t>
      </w:r>
      <w:proofErr w:type="spellEnd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Contract: </w:t>
      </w:r>
      <w:hyperlink r:id="rId5" w:tgtFrame="_blank" w:history="1">
        <w:r w:rsidRPr="009C7D95">
          <w:rPr>
            <w:rFonts w:ascii="system-ui" w:eastAsia="Times New Roman" w:hAnsi="system-ui" w:cs="Times New Roman"/>
            <w:color w:val="FF761C"/>
            <w:sz w:val="24"/>
            <w:szCs w:val="24"/>
            <w:u w:val="single"/>
            <w:bdr w:val="single" w:sz="2" w:space="0" w:color="auto" w:frame="1"/>
          </w:rPr>
          <w:t>0x697a21fa4e5345db905f9219e26035e64317edd7</w:t>
        </w:r>
      </w:hyperlink>
    </w:p>
    <w:p w:rsidR="009C7D95" w:rsidRPr="009C7D95" w:rsidRDefault="009C7D95" w:rsidP="009C7D9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420" w:lineRule="atLeast"/>
        <w:outlineLvl w:val="2"/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</w:pPr>
      <w:r w:rsidRPr="009C7D95">
        <w:rPr>
          <w:rFonts w:ascii="Segoe UI Symbol" w:eastAsia="Times New Roman" w:hAnsi="Segoe UI Symbol" w:cs="Segoe UI Symbol"/>
          <w:b/>
          <w:bCs/>
          <w:color w:val="0E0E11"/>
          <w:sz w:val="27"/>
          <w:szCs w:val="27"/>
        </w:rPr>
        <w:t>💪</w:t>
      </w:r>
      <w:r w:rsidRPr="009C7D95"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  <w:t xml:space="preserve"> Deployed Contract Addresses (</w:t>
      </w:r>
      <w:proofErr w:type="spellStart"/>
      <w:r w:rsidRPr="009C7D95"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  <w:t>Shibarium</w:t>
      </w:r>
      <w:proofErr w:type="spellEnd"/>
      <w:r w:rsidRPr="009C7D95"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  <w:t xml:space="preserve"> </w:t>
      </w:r>
      <w:proofErr w:type="spellStart"/>
      <w:r w:rsidRPr="009C7D95"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  <w:t>Blockchain</w:t>
      </w:r>
      <w:proofErr w:type="spellEnd"/>
      <w:r w:rsidRPr="009C7D95"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  <w:t>)</w:t>
      </w:r>
    </w:p>
    <w:p w:rsidR="009C7D95" w:rsidRPr="009C7D95" w:rsidRDefault="009C7D95" w:rsidP="009C7D95">
      <w:pPr>
        <w:numPr>
          <w:ilvl w:val="0"/>
          <w:numId w:val="2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proofErr w:type="spellStart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TokenWizard</w:t>
      </w:r>
      <w:proofErr w:type="spellEnd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Contract: </w:t>
      </w:r>
      <w:hyperlink r:id="rId6" w:tgtFrame="_blank" w:history="1">
        <w:r w:rsidRPr="009C7D95">
          <w:rPr>
            <w:rFonts w:ascii="system-ui" w:eastAsia="Times New Roman" w:hAnsi="system-ui" w:cs="Times New Roman"/>
            <w:color w:val="FF761C"/>
            <w:sz w:val="24"/>
            <w:szCs w:val="24"/>
            <w:u w:val="single"/>
            <w:bdr w:val="single" w:sz="2" w:space="0" w:color="auto" w:frame="1"/>
          </w:rPr>
          <w:t>0x697a21Fa4e5345dB905F9219e26035E64317eDd7</w:t>
        </w:r>
      </w:hyperlink>
    </w:p>
    <w:p w:rsidR="009C7D95" w:rsidRPr="009C7D95" w:rsidRDefault="009C7D95" w:rsidP="009C7D9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420" w:lineRule="atLeast"/>
        <w:outlineLvl w:val="2"/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</w:pPr>
      <w:r w:rsidRPr="009C7D95">
        <w:rPr>
          <w:rFonts w:ascii="Segoe UI Symbol" w:eastAsia="Times New Roman" w:hAnsi="Segoe UI Symbol" w:cs="Segoe UI Symbol"/>
          <w:b/>
          <w:bCs/>
          <w:color w:val="0E0E11"/>
          <w:sz w:val="27"/>
          <w:szCs w:val="27"/>
        </w:rPr>
        <w:t>✍</w:t>
      </w:r>
      <w:r w:rsidRPr="009C7D95"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  <w:t xml:space="preserve"> Project Overview</w:t>
      </w:r>
    </w:p>
    <w:p w:rsidR="009C7D95" w:rsidRPr="009C7D95" w:rsidRDefault="009C7D95" w:rsidP="009C7D95">
      <w:pPr>
        <w:numPr>
          <w:ilvl w:val="0"/>
          <w:numId w:val="3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proofErr w:type="spellStart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TokenWizard</w:t>
      </w:r>
      <w:proofErr w:type="spellEnd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stands at the forefront of meme coin and token deployment on the </w:t>
      </w:r>
      <w:proofErr w:type="spellStart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CrossFi</w:t>
      </w:r>
      <w:proofErr w:type="spellEnd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and </w:t>
      </w:r>
      <w:proofErr w:type="spellStart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Shibarium</w:t>
      </w:r>
      <w:proofErr w:type="spellEnd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</w:t>
      </w:r>
      <w:proofErr w:type="spellStart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Blockchains</w:t>
      </w:r>
      <w:proofErr w:type="spellEnd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, offering a streamlined and user-friendly experience for both seasoned developers and newcomers to the world of </w:t>
      </w:r>
      <w:proofErr w:type="spellStart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blockchain</w:t>
      </w:r>
      <w:proofErr w:type="spellEnd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. -With a focus on simplicity and efficiency, </w:t>
      </w:r>
      <w:proofErr w:type="spellStart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TokenWizard</w:t>
      </w:r>
      <w:proofErr w:type="spellEnd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enables users to effortlessly create tokens, including the revolutionary ERC-20 and ERC-1115, without the need for extensive coding knowledge.</w:t>
      </w:r>
    </w:p>
    <w:p w:rsidR="009C7D95" w:rsidRPr="009C7D95" w:rsidRDefault="009C7D95" w:rsidP="009C7D95">
      <w:pPr>
        <w:numPr>
          <w:ilvl w:val="0"/>
          <w:numId w:val="3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This platform is positioned to redefine the landscape of token creation by eliminating the complexities associated with smart contracts.</w:t>
      </w:r>
    </w:p>
    <w:p w:rsidR="009C7D95" w:rsidRPr="009C7D95" w:rsidRDefault="009C7D95" w:rsidP="009C7D95">
      <w:pPr>
        <w:numPr>
          <w:ilvl w:val="0"/>
          <w:numId w:val="3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proofErr w:type="spellStart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TokenWizard</w:t>
      </w:r>
      <w:proofErr w:type="spellEnd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not only simplifies the process of creating meme coins but also ensures robust security with its anti-bot functions and flexible </w:t>
      </w:r>
      <w:proofErr w:type="spellStart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tokenomics</w:t>
      </w:r>
      <w:proofErr w:type="spellEnd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options.</w:t>
      </w:r>
    </w:p>
    <w:p w:rsidR="009C7D95" w:rsidRPr="009C7D95" w:rsidRDefault="009C7D95" w:rsidP="009C7D9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420" w:lineRule="atLeast"/>
        <w:outlineLvl w:val="2"/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</w:pPr>
      <w:r w:rsidRPr="009C7D95">
        <w:rPr>
          <w:rFonts w:ascii="Segoe UI Symbol" w:eastAsia="Times New Roman" w:hAnsi="Segoe UI Symbol" w:cs="Segoe UI Symbol"/>
          <w:b/>
          <w:bCs/>
          <w:color w:val="0E0E11"/>
          <w:sz w:val="27"/>
          <w:szCs w:val="27"/>
        </w:rPr>
        <w:t>😎</w:t>
      </w:r>
      <w:r w:rsidRPr="009C7D95"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  <w:t xml:space="preserve"> Idea</w:t>
      </w:r>
    </w:p>
    <w:p w:rsidR="009C7D95" w:rsidRPr="009C7D95" w:rsidRDefault="009C7D95" w:rsidP="009C7D95">
      <w:pPr>
        <w:numPr>
          <w:ilvl w:val="0"/>
          <w:numId w:val="4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The core idea behind </w:t>
      </w:r>
      <w:proofErr w:type="spellStart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TokenWizard</w:t>
      </w:r>
      <w:proofErr w:type="spellEnd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is to empower individuals and businesses to create tokens effortlessly on the </w:t>
      </w:r>
      <w:proofErr w:type="spellStart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CrossFi</w:t>
      </w:r>
      <w:proofErr w:type="spellEnd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and </w:t>
      </w:r>
      <w:proofErr w:type="spellStart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Shibarium</w:t>
      </w:r>
      <w:proofErr w:type="spellEnd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</w:t>
      </w:r>
      <w:proofErr w:type="spellStart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Blockchains</w:t>
      </w:r>
      <w:proofErr w:type="spellEnd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.</w:t>
      </w:r>
    </w:p>
    <w:p w:rsidR="009C7D95" w:rsidRPr="009C7D95" w:rsidRDefault="009C7D95" w:rsidP="009C7D95">
      <w:pPr>
        <w:numPr>
          <w:ilvl w:val="0"/>
          <w:numId w:val="4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By providing a user-friendly interface and eliminating the requirement for extensive coding skills, </w:t>
      </w:r>
      <w:proofErr w:type="spellStart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TokenWizard</w:t>
      </w:r>
      <w:proofErr w:type="spellEnd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democratizes token creation, making it accessible to a broader audience.</w:t>
      </w:r>
    </w:p>
    <w:p w:rsidR="009C7D95" w:rsidRPr="009C7D95" w:rsidRDefault="009C7D95" w:rsidP="009C7D95">
      <w:pPr>
        <w:numPr>
          <w:ilvl w:val="0"/>
          <w:numId w:val="4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The inclusion of features such as NFT creation, team token allocation, and robust anti-bot functions sets </w:t>
      </w:r>
      <w:proofErr w:type="spellStart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TokenWizard</w:t>
      </w:r>
      <w:proofErr w:type="spellEnd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apart as a comprehensive solution in the </w:t>
      </w:r>
      <w:proofErr w:type="spellStart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blockchain</w:t>
      </w:r>
      <w:proofErr w:type="spellEnd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ecosystem.</w:t>
      </w:r>
    </w:p>
    <w:p w:rsidR="009C7D95" w:rsidRPr="009C7D95" w:rsidRDefault="009C7D95" w:rsidP="009C7D9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420" w:lineRule="atLeast"/>
        <w:outlineLvl w:val="2"/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</w:pPr>
      <w:r w:rsidRPr="009C7D95">
        <w:rPr>
          <w:rFonts w:ascii="Segoe UI Symbol" w:eastAsia="Times New Roman" w:hAnsi="Segoe UI Symbol" w:cs="Segoe UI Symbol"/>
          <w:b/>
          <w:bCs/>
          <w:color w:val="0E0E11"/>
          <w:sz w:val="27"/>
          <w:szCs w:val="27"/>
        </w:rPr>
        <w:t>📺</w:t>
      </w:r>
      <w:r w:rsidRPr="009C7D95"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  <w:t xml:space="preserve"> Background &amp; Context</w:t>
      </w:r>
    </w:p>
    <w:p w:rsidR="009C7D95" w:rsidRPr="009C7D95" w:rsidRDefault="009C7D95" w:rsidP="009C7D95">
      <w:pPr>
        <w:numPr>
          <w:ilvl w:val="0"/>
          <w:numId w:val="5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lastRenderedPageBreak/>
        <w:t xml:space="preserve">In a rapidly evolving </w:t>
      </w:r>
      <w:proofErr w:type="spellStart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blockchain</w:t>
      </w:r>
      <w:proofErr w:type="spellEnd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landscape, the demand for simplified token creation tools is more significant than ever.</w:t>
      </w:r>
    </w:p>
    <w:p w:rsidR="009C7D95" w:rsidRPr="009C7D95" w:rsidRDefault="009C7D95" w:rsidP="009C7D95">
      <w:pPr>
        <w:numPr>
          <w:ilvl w:val="0"/>
          <w:numId w:val="5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proofErr w:type="spellStart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TokenWizard</w:t>
      </w:r>
      <w:proofErr w:type="spellEnd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emerges as a response to the complexities associated with deploying tokens on the </w:t>
      </w:r>
      <w:proofErr w:type="spellStart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CrossFi</w:t>
      </w:r>
      <w:proofErr w:type="spellEnd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and </w:t>
      </w:r>
      <w:proofErr w:type="spellStart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Shibarium</w:t>
      </w:r>
      <w:proofErr w:type="spellEnd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</w:t>
      </w:r>
      <w:proofErr w:type="spellStart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Blockchains</w:t>
      </w:r>
      <w:proofErr w:type="spellEnd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.</w:t>
      </w:r>
    </w:p>
    <w:p w:rsidR="009C7D95" w:rsidRPr="009C7D95" w:rsidRDefault="009C7D95" w:rsidP="009C7D95">
      <w:pPr>
        <w:numPr>
          <w:ilvl w:val="0"/>
          <w:numId w:val="5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With a commitment to user convenience, </w:t>
      </w:r>
      <w:proofErr w:type="spellStart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TokenWizard</w:t>
      </w:r>
      <w:proofErr w:type="spellEnd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addresses the pain points traditionally associated with smart contract deployment, ensuring that both novices and experts can navigate the token creation process seamlessly.</w:t>
      </w:r>
    </w:p>
    <w:p w:rsidR="009C7D95" w:rsidRPr="009C7D95" w:rsidRDefault="009C7D95" w:rsidP="009C7D9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420" w:lineRule="atLeast"/>
        <w:outlineLvl w:val="2"/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</w:pPr>
      <w:r w:rsidRPr="009C7D95">
        <w:rPr>
          <w:rFonts w:ascii="Segoe UI Symbol" w:eastAsia="Times New Roman" w:hAnsi="Segoe UI Symbol" w:cs="Segoe UI Symbol"/>
          <w:b/>
          <w:bCs/>
          <w:color w:val="0E0E11"/>
          <w:sz w:val="27"/>
          <w:szCs w:val="27"/>
        </w:rPr>
        <w:t>☄️</w:t>
      </w:r>
      <w:r w:rsidRPr="009C7D95"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  <w:t xml:space="preserve"> Value Proposition</w:t>
      </w:r>
    </w:p>
    <w:p w:rsidR="009C7D95" w:rsidRPr="009C7D95" w:rsidRDefault="009C7D95" w:rsidP="009C7D9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rPr>
          <w:rFonts w:ascii="system-ui" w:eastAsia="Times New Roman" w:hAnsi="system-ui" w:cs="Times New Roman"/>
          <w:color w:val="0E0E11"/>
          <w:sz w:val="24"/>
          <w:szCs w:val="24"/>
        </w:rPr>
      </w:pPr>
      <w:proofErr w:type="spellStart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TokenWizard</w:t>
      </w:r>
      <w:proofErr w:type="spellEnd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revolutionizes the token creation process by offering the following key features:</w:t>
      </w:r>
    </w:p>
    <w:p w:rsidR="009C7D95" w:rsidRPr="009C7D95" w:rsidRDefault="009C7D95" w:rsidP="009C7D95">
      <w:pPr>
        <w:numPr>
          <w:ilvl w:val="0"/>
          <w:numId w:val="6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Meme Coin Creation: </w:t>
      </w:r>
      <w:proofErr w:type="spellStart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TokenWizard</w:t>
      </w:r>
      <w:proofErr w:type="spellEnd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allows users to create their own meme coins in just a few clicks, capitalizing on the latest trends and viral opportunities in the cryptocurrency space.</w:t>
      </w:r>
    </w:p>
    <w:p w:rsidR="009C7D95" w:rsidRPr="009C7D95" w:rsidRDefault="009C7D95" w:rsidP="009C7D95">
      <w:pPr>
        <w:numPr>
          <w:ilvl w:val="0"/>
          <w:numId w:val="6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Effortless Token Creation: Users can create tokens, including NFTs, with minimal information and a simple click, eliminating the need for extensive coding expertise.</w:t>
      </w:r>
    </w:p>
    <w:p w:rsidR="009C7D95" w:rsidRPr="009C7D95" w:rsidRDefault="009C7D95" w:rsidP="009C7D95">
      <w:pPr>
        <w:numPr>
          <w:ilvl w:val="0"/>
          <w:numId w:val="6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Team Allocation: The platform allows users to allocate tokens to team wallets, fostering a sense of community and encouraging long-term holding.</w:t>
      </w:r>
    </w:p>
    <w:p w:rsidR="009C7D95" w:rsidRPr="009C7D95" w:rsidRDefault="009C7D95" w:rsidP="009C7D95">
      <w:pPr>
        <w:numPr>
          <w:ilvl w:val="0"/>
          <w:numId w:val="6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Bot Protection Functions: </w:t>
      </w:r>
      <w:proofErr w:type="spellStart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TokenWizard</w:t>
      </w:r>
      <w:proofErr w:type="spellEnd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incorporates three robust anti-bot functions, including max holdings per wallet, limit per transaction, and sniper auto-burn, safeguarding token integrity and preventing exploitation.</w:t>
      </w:r>
    </w:p>
    <w:p w:rsidR="009C7D95" w:rsidRPr="009C7D95" w:rsidRDefault="009C7D95" w:rsidP="009C7D95">
      <w:pPr>
        <w:numPr>
          <w:ilvl w:val="0"/>
          <w:numId w:val="6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Tax Options: Users have flexibility with buy and sell tax options, allowing for customization of </w:t>
      </w:r>
      <w:proofErr w:type="spellStart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tokenomics</w:t>
      </w:r>
      <w:proofErr w:type="spellEnd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to suit specific project requirements.</w:t>
      </w:r>
    </w:p>
    <w:p w:rsidR="009C7D95" w:rsidRPr="009C7D95" w:rsidRDefault="009C7D95" w:rsidP="009C7D9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420" w:lineRule="atLeast"/>
        <w:outlineLvl w:val="2"/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</w:pPr>
      <w:r w:rsidRPr="009C7D95">
        <w:rPr>
          <w:rFonts w:ascii="Segoe UI Symbol" w:eastAsia="Times New Roman" w:hAnsi="Segoe UI Symbol" w:cs="Segoe UI Symbol"/>
          <w:b/>
          <w:bCs/>
          <w:color w:val="0E0E11"/>
          <w:sz w:val="27"/>
          <w:szCs w:val="27"/>
        </w:rPr>
        <w:t>✒</w:t>
      </w:r>
      <w:r w:rsidRPr="009C7D95"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  <w:t xml:space="preserve"> Technical Description</w:t>
      </w:r>
    </w:p>
    <w:p w:rsidR="009C7D95" w:rsidRPr="009C7D95" w:rsidRDefault="009C7D95" w:rsidP="009C7D95">
      <w:pPr>
        <w:numPr>
          <w:ilvl w:val="0"/>
          <w:numId w:val="7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proofErr w:type="spellStart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TokenWizard</w:t>
      </w:r>
      <w:proofErr w:type="spellEnd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operates on the </w:t>
      </w:r>
      <w:proofErr w:type="spellStart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CrossFi</w:t>
      </w:r>
      <w:proofErr w:type="spellEnd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and </w:t>
      </w:r>
      <w:proofErr w:type="spellStart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Shibarium</w:t>
      </w:r>
      <w:proofErr w:type="spellEnd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</w:t>
      </w:r>
      <w:proofErr w:type="spellStart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Blockchains</w:t>
      </w:r>
      <w:proofErr w:type="spellEnd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, utilizing the ERC-20 and ERC-1155 standards for token creation.</w:t>
      </w:r>
    </w:p>
    <w:p w:rsidR="009C7D95" w:rsidRPr="009C7D95" w:rsidRDefault="009C7D95" w:rsidP="009C7D95">
      <w:pPr>
        <w:numPr>
          <w:ilvl w:val="0"/>
          <w:numId w:val="7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The platform's backend employs advanced smart contract logic to automate the deployment process, ensuring a secure and efficient experience for users.</w:t>
      </w:r>
    </w:p>
    <w:p w:rsidR="009C7D95" w:rsidRPr="009C7D95" w:rsidRDefault="009C7D95" w:rsidP="009C7D95">
      <w:pPr>
        <w:numPr>
          <w:ilvl w:val="0"/>
          <w:numId w:val="7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The technical architecture is designed to accommodate both novice users and experienced developers, making the platform versatile and accessible.</w:t>
      </w:r>
    </w:p>
    <w:p w:rsidR="009C7D95" w:rsidRPr="009C7D95" w:rsidRDefault="009C7D95" w:rsidP="009C7D9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420" w:lineRule="atLeast"/>
        <w:outlineLvl w:val="2"/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</w:pPr>
      <w:r w:rsidRPr="009C7D95">
        <w:rPr>
          <w:rFonts w:ascii="Segoe UI Symbol" w:eastAsia="Times New Roman" w:hAnsi="Segoe UI Symbol" w:cs="Segoe UI Symbol"/>
          <w:b/>
          <w:bCs/>
          <w:color w:val="0E0E11"/>
          <w:sz w:val="27"/>
          <w:szCs w:val="27"/>
        </w:rPr>
        <w:t>💻</w:t>
      </w:r>
      <w:r w:rsidRPr="009C7D95"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  <w:t xml:space="preserve"> Implementation</w:t>
      </w:r>
    </w:p>
    <w:p w:rsidR="009C7D95" w:rsidRPr="009C7D95" w:rsidRDefault="009C7D95" w:rsidP="009C7D95">
      <w:pPr>
        <w:numPr>
          <w:ilvl w:val="0"/>
          <w:numId w:val="8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proofErr w:type="spellStart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lastRenderedPageBreak/>
        <w:t>TokenWizard's</w:t>
      </w:r>
      <w:proofErr w:type="spellEnd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implementation is centered </w:t>
      </w:r>
      <w:proofErr w:type="gramStart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around</w:t>
      </w:r>
      <w:proofErr w:type="gramEnd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a user-friendly web interface. The deployment process is guided by intuitive steps, and users have the option to customize various parameters, including team allocations, anti-bot functions, and tax options.</w:t>
      </w:r>
    </w:p>
    <w:p w:rsidR="009C7D95" w:rsidRPr="009C7D95" w:rsidRDefault="009C7D95" w:rsidP="009C7D95">
      <w:pPr>
        <w:numPr>
          <w:ilvl w:val="0"/>
          <w:numId w:val="8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The platform leverages the </w:t>
      </w:r>
      <w:proofErr w:type="spellStart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CrossFi</w:t>
      </w:r>
      <w:proofErr w:type="spellEnd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and </w:t>
      </w:r>
      <w:proofErr w:type="spellStart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Shibarium</w:t>
      </w:r>
      <w:proofErr w:type="spellEnd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</w:t>
      </w:r>
      <w:proofErr w:type="spellStart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Blockchains</w:t>
      </w:r>
      <w:proofErr w:type="spellEnd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capabilities to execute smart contracts seamlessly, resulting in swift and reliable token creation.</w:t>
      </w:r>
    </w:p>
    <w:p w:rsidR="009C7D95" w:rsidRPr="009C7D95" w:rsidRDefault="009C7D95" w:rsidP="009C7D9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420" w:lineRule="atLeast"/>
        <w:outlineLvl w:val="2"/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</w:pPr>
      <w:r w:rsidRPr="009C7D95">
        <w:rPr>
          <w:rFonts w:ascii="Segoe UI Symbol" w:eastAsia="Times New Roman" w:hAnsi="Segoe UI Symbol" w:cs="Segoe UI Symbol"/>
          <w:b/>
          <w:bCs/>
          <w:color w:val="0E0E11"/>
          <w:sz w:val="27"/>
          <w:szCs w:val="27"/>
        </w:rPr>
        <w:t>👥</w:t>
      </w:r>
      <w:r w:rsidRPr="009C7D95"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  <w:t xml:space="preserve"> Intended Users</w:t>
      </w:r>
    </w:p>
    <w:p w:rsidR="009C7D95" w:rsidRPr="009C7D95" w:rsidRDefault="009C7D95" w:rsidP="009C7D9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rPr>
          <w:rFonts w:ascii="system-ui" w:eastAsia="Times New Roman" w:hAnsi="system-ui" w:cs="Times New Roman"/>
          <w:color w:val="0E0E11"/>
          <w:sz w:val="24"/>
          <w:szCs w:val="24"/>
        </w:rPr>
      </w:pPr>
      <w:proofErr w:type="spellStart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TokenWizard</w:t>
      </w:r>
      <w:proofErr w:type="spellEnd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caters to a diverse user base, including:</w:t>
      </w:r>
    </w:p>
    <w:p w:rsidR="009C7D95" w:rsidRPr="009C7D95" w:rsidRDefault="009C7D95" w:rsidP="009C7D95">
      <w:pPr>
        <w:numPr>
          <w:ilvl w:val="0"/>
          <w:numId w:val="9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Entrepreneurs and Businesses: Looking to launch tokens without the complexities of smart contract development.</w:t>
      </w:r>
    </w:p>
    <w:p w:rsidR="009C7D95" w:rsidRPr="009C7D95" w:rsidRDefault="009C7D95" w:rsidP="009C7D95">
      <w:pPr>
        <w:numPr>
          <w:ilvl w:val="0"/>
          <w:numId w:val="9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Developers: Seeking a streamlined tool for quick token deployment without compromising on customization.</w:t>
      </w:r>
    </w:p>
    <w:p w:rsidR="009C7D95" w:rsidRPr="009C7D95" w:rsidRDefault="009C7D95" w:rsidP="009C7D95">
      <w:pPr>
        <w:numPr>
          <w:ilvl w:val="0"/>
          <w:numId w:val="9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Investors: Interested in projects deploying tokens on the </w:t>
      </w:r>
      <w:proofErr w:type="spellStart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CrossFi</w:t>
      </w:r>
      <w:proofErr w:type="spellEnd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and </w:t>
      </w:r>
      <w:proofErr w:type="spellStart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Shibarium</w:t>
      </w:r>
      <w:proofErr w:type="spellEnd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</w:t>
      </w:r>
      <w:proofErr w:type="spellStart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Blockchains</w:t>
      </w:r>
      <w:proofErr w:type="spellEnd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and looking for transparent and secure </w:t>
      </w:r>
      <w:proofErr w:type="spellStart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tokenomics</w:t>
      </w:r>
      <w:proofErr w:type="spellEnd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.</w:t>
      </w:r>
    </w:p>
    <w:p w:rsidR="009C7D95" w:rsidRPr="009C7D95" w:rsidRDefault="009C7D95" w:rsidP="009C7D9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420" w:lineRule="atLeast"/>
        <w:outlineLvl w:val="2"/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</w:pPr>
      <w:r w:rsidRPr="009C7D95">
        <w:rPr>
          <w:rFonts w:ascii="Segoe UI Symbol" w:eastAsia="Times New Roman" w:hAnsi="Segoe UI Symbol" w:cs="Segoe UI Symbol"/>
          <w:b/>
          <w:bCs/>
          <w:color w:val="0E0E11"/>
          <w:sz w:val="27"/>
          <w:szCs w:val="27"/>
        </w:rPr>
        <w:t>⚔</w:t>
      </w:r>
      <w:r w:rsidRPr="009C7D95"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  <w:t xml:space="preserve"> Challenges</w:t>
      </w:r>
    </w:p>
    <w:p w:rsidR="009C7D95" w:rsidRPr="009C7D95" w:rsidRDefault="009C7D95" w:rsidP="009C7D95">
      <w:pPr>
        <w:numPr>
          <w:ilvl w:val="0"/>
          <w:numId w:val="10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The </w:t>
      </w:r>
      <w:proofErr w:type="spellStart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blockchain</w:t>
      </w:r>
      <w:proofErr w:type="spellEnd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industry poses challenges such as evolving regulatory landscapes and constant technological advancements.</w:t>
      </w:r>
    </w:p>
    <w:p w:rsidR="009C7D95" w:rsidRPr="009C7D95" w:rsidRDefault="009C7D95" w:rsidP="009C7D95">
      <w:pPr>
        <w:numPr>
          <w:ilvl w:val="0"/>
          <w:numId w:val="10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proofErr w:type="spellStart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TokenWizard</w:t>
      </w:r>
      <w:proofErr w:type="spellEnd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aims to stay ahead of these challenges by maintaining compliance with industry standards, regularly updating security measures, and adapting to the changing needs of users.</w:t>
      </w:r>
    </w:p>
    <w:p w:rsidR="009C7D95" w:rsidRPr="009C7D95" w:rsidRDefault="009C7D95" w:rsidP="009C7D9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420" w:lineRule="atLeast"/>
        <w:outlineLvl w:val="2"/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</w:pPr>
      <w:r w:rsidRPr="009C7D95">
        <w:rPr>
          <w:rFonts w:ascii="Segoe UI Symbol" w:eastAsia="Times New Roman" w:hAnsi="Segoe UI Symbol" w:cs="Segoe UI Symbol"/>
          <w:b/>
          <w:bCs/>
          <w:color w:val="0E0E11"/>
          <w:sz w:val="27"/>
          <w:szCs w:val="27"/>
        </w:rPr>
        <w:t>💹</w:t>
      </w:r>
      <w:r w:rsidRPr="009C7D95"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  <w:t xml:space="preserve"> Market Analysis</w:t>
      </w:r>
    </w:p>
    <w:p w:rsidR="009C7D95" w:rsidRPr="009C7D95" w:rsidRDefault="009C7D95" w:rsidP="009C7D95">
      <w:pPr>
        <w:numPr>
          <w:ilvl w:val="0"/>
          <w:numId w:val="11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proofErr w:type="spellStart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TokenWizard</w:t>
      </w:r>
      <w:proofErr w:type="spellEnd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enters the market at a crucial juncture, where the demand for user-friendly token creation tools is escalating.</w:t>
      </w:r>
    </w:p>
    <w:p w:rsidR="009C7D95" w:rsidRPr="009C7D95" w:rsidRDefault="009C7D95" w:rsidP="009C7D95">
      <w:pPr>
        <w:numPr>
          <w:ilvl w:val="0"/>
          <w:numId w:val="11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The potential for growth is substantial, considering the increasing interest in </w:t>
      </w:r>
      <w:proofErr w:type="spellStart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blockchain</w:t>
      </w:r>
      <w:proofErr w:type="spellEnd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-based projects and decentralized finance (</w:t>
      </w:r>
      <w:proofErr w:type="spellStart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DeFi</w:t>
      </w:r>
      <w:proofErr w:type="spellEnd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) initiatives.</w:t>
      </w:r>
    </w:p>
    <w:p w:rsidR="009C7D95" w:rsidRPr="009C7D95" w:rsidRDefault="009C7D95" w:rsidP="009C7D95">
      <w:pPr>
        <w:numPr>
          <w:ilvl w:val="0"/>
          <w:numId w:val="11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By providing a solution that caters to both beginners and experts, </w:t>
      </w:r>
      <w:proofErr w:type="spellStart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TokenWizard</w:t>
      </w:r>
      <w:proofErr w:type="spellEnd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taps into a broad market spectrum.</w:t>
      </w:r>
    </w:p>
    <w:p w:rsidR="009C7D95" w:rsidRPr="009C7D95" w:rsidRDefault="009C7D95" w:rsidP="009C7D9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420" w:lineRule="atLeast"/>
        <w:outlineLvl w:val="2"/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</w:pPr>
      <w:r w:rsidRPr="009C7D95">
        <w:rPr>
          <w:rFonts w:ascii="Segoe UI Symbol" w:eastAsia="Times New Roman" w:hAnsi="Segoe UI Symbol" w:cs="Segoe UI Symbol"/>
          <w:b/>
          <w:bCs/>
          <w:color w:val="0E0E11"/>
          <w:sz w:val="27"/>
          <w:szCs w:val="27"/>
        </w:rPr>
        <w:t>☄️</w:t>
      </w:r>
      <w:r w:rsidRPr="009C7D95"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  <w:t xml:space="preserve"> </w:t>
      </w:r>
      <w:proofErr w:type="gramStart"/>
      <w:r w:rsidRPr="009C7D95"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  <w:t>What's</w:t>
      </w:r>
      <w:proofErr w:type="gramEnd"/>
      <w:r w:rsidRPr="009C7D95"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  <w:t xml:space="preserve"> next?</w:t>
      </w:r>
    </w:p>
    <w:p w:rsidR="009C7D95" w:rsidRPr="009C7D95" w:rsidRDefault="009C7D95" w:rsidP="009C7D95">
      <w:pPr>
        <w:numPr>
          <w:ilvl w:val="0"/>
          <w:numId w:val="12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lastRenderedPageBreak/>
        <w:t xml:space="preserve">The development roadmap for </w:t>
      </w:r>
      <w:proofErr w:type="spellStart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TokenWizard</w:t>
      </w:r>
      <w:proofErr w:type="spellEnd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includes ongoing enhancements to its user interface, additional features such as the NFT creation tool, and integration with emerging technologies in the </w:t>
      </w:r>
      <w:proofErr w:type="spellStart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blockchain</w:t>
      </w:r>
      <w:proofErr w:type="spellEnd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space.</w:t>
      </w:r>
    </w:p>
    <w:p w:rsidR="009C7D95" w:rsidRPr="009C7D95" w:rsidRDefault="009C7D95" w:rsidP="009C7D95">
      <w:pPr>
        <w:numPr>
          <w:ilvl w:val="0"/>
          <w:numId w:val="12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Expanding </w:t>
      </w:r>
      <w:proofErr w:type="spellStart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TokenWizard</w:t>
      </w:r>
      <w:proofErr w:type="spellEnd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by enabling cross-chain transactions.</w:t>
      </w:r>
    </w:p>
    <w:p w:rsidR="009C7D95" w:rsidRPr="009C7D95" w:rsidRDefault="009C7D95" w:rsidP="009C7D95">
      <w:pPr>
        <w:numPr>
          <w:ilvl w:val="0"/>
          <w:numId w:val="12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The platform aims to maintain its agility, staying responsive to user feedback and industry trends.</w:t>
      </w:r>
    </w:p>
    <w:p w:rsidR="009C7D95" w:rsidRPr="009C7D95" w:rsidRDefault="009C7D95" w:rsidP="009C7D9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420" w:lineRule="atLeast"/>
        <w:outlineLvl w:val="2"/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</w:pPr>
      <w:r w:rsidRPr="009C7D95">
        <w:rPr>
          <w:rFonts w:ascii="Segoe UI Symbol" w:eastAsia="Times New Roman" w:hAnsi="Segoe UI Symbol" w:cs="Segoe UI Symbol"/>
          <w:b/>
          <w:bCs/>
          <w:color w:val="0E0E11"/>
          <w:sz w:val="27"/>
          <w:szCs w:val="27"/>
        </w:rPr>
        <w:t>🌟</w:t>
      </w:r>
      <w:r w:rsidRPr="009C7D95"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  <w:t xml:space="preserve"> Conclusion</w:t>
      </w:r>
    </w:p>
    <w:p w:rsidR="009C7D95" w:rsidRPr="009C7D95" w:rsidRDefault="009C7D95" w:rsidP="009C7D95">
      <w:pPr>
        <w:numPr>
          <w:ilvl w:val="0"/>
          <w:numId w:val="13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proofErr w:type="spellStart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TokenWizard</w:t>
      </w:r>
      <w:proofErr w:type="spellEnd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emerges as a pivotal player in simplifying the meme coin and token creation process on the </w:t>
      </w:r>
      <w:proofErr w:type="spellStart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CrossFi</w:t>
      </w:r>
      <w:proofErr w:type="spellEnd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and </w:t>
      </w:r>
      <w:proofErr w:type="spellStart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Shibarium</w:t>
      </w:r>
      <w:proofErr w:type="spellEnd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</w:t>
      </w:r>
      <w:proofErr w:type="spellStart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Blockchains</w:t>
      </w:r>
      <w:proofErr w:type="spellEnd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. With its user-friendly approach, comprehensive features, and commitment to innovation, </w:t>
      </w:r>
      <w:proofErr w:type="spellStart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TokenWizard</w:t>
      </w:r>
      <w:proofErr w:type="spellEnd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not only appeals to investors seeking promising </w:t>
      </w:r>
      <w:proofErr w:type="spellStart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>blockchain</w:t>
      </w:r>
      <w:proofErr w:type="spellEnd"/>
      <w:r w:rsidRPr="009C7D95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projects but also opens up new possibilities for individuals and businesses looking to navigate the complex world of token deployment with ease.</w:t>
      </w:r>
    </w:p>
    <w:p w:rsidR="00CE502C" w:rsidRDefault="009C7D95">
      <w:bookmarkStart w:id="0" w:name="_GoBack"/>
      <w:bookmarkEnd w:id="0"/>
    </w:p>
    <w:sectPr w:rsidR="00CE5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-ui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A09D8"/>
    <w:multiLevelType w:val="multilevel"/>
    <w:tmpl w:val="CE60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D9322E"/>
    <w:multiLevelType w:val="multilevel"/>
    <w:tmpl w:val="86FC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E24650"/>
    <w:multiLevelType w:val="multilevel"/>
    <w:tmpl w:val="3E989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F1766E"/>
    <w:multiLevelType w:val="multilevel"/>
    <w:tmpl w:val="48D6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A44A2F"/>
    <w:multiLevelType w:val="multilevel"/>
    <w:tmpl w:val="4E54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D23F23"/>
    <w:multiLevelType w:val="multilevel"/>
    <w:tmpl w:val="CCCC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92196E"/>
    <w:multiLevelType w:val="multilevel"/>
    <w:tmpl w:val="6CFC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5318E0"/>
    <w:multiLevelType w:val="multilevel"/>
    <w:tmpl w:val="DB50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C3221F"/>
    <w:multiLevelType w:val="multilevel"/>
    <w:tmpl w:val="8AA2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256D37"/>
    <w:multiLevelType w:val="multilevel"/>
    <w:tmpl w:val="5A46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082322"/>
    <w:multiLevelType w:val="multilevel"/>
    <w:tmpl w:val="2414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AD3FA0"/>
    <w:multiLevelType w:val="multilevel"/>
    <w:tmpl w:val="4A60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701D6F"/>
    <w:multiLevelType w:val="multilevel"/>
    <w:tmpl w:val="D4AC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"/>
  </w:num>
  <w:num w:numId="5">
    <w:abstractNumId w:val="11"/>
  </w:num>
  <w:num w:numId="6">
    <w:abstractNumId w:val="3"/>
  </w:num>
  <w:num w:numId="7">
    <w:abstractNumId w:val="12"/>
  </w:num>
  <w:num w:numId="8">
    <w:abstractNumId w:val="8"/>
  </w:num>
  <w:num w:numId="9">
    <w:abstractNumId w:val="7"/>
  </w:num>
  <w:num w:numId="10">
    <w:abstractNumId w:val="4"/>
  </w:num>
  <w:num w:numId="11">
    <w:abstractNumId w:val="9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D95"/>
    <w:rsid w:val="00084A1F"/>
    <w:rsid w:val="009C7D95"/>
    <w:rsid w:val="00C827B4"/>
    <w:rsid w:val="00FF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BC237-900C-4679-AE3E-744BC636D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7D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7D9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C7D9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7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9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ppyscan.shib.io/address/0x697a21Fa4e5345dB905F9219e26035E64317eDd7" TargetMode="External"/><Relationship Id="rId5" Type="http://schemas.openxmlformats.org/officeDocument/2006/relationships/hyperlink" Target="https://test.xfiscan.com/address/0x697a21fa4e5345db905f9219e26035e64317edd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922</Words>
  <Characters>5256</Characters>
  <Application>Microsoft Office Word</Application>
  <DocSecurity>0</DocSecurity>
  <Lines>43</Lines>
  <Paragraphs>12</Paragraphs>
  <ScaleCrop>false</ScaleCrop>
  <Company>P R C</Company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2024-09-08T02:19:00Z</dcterms:created>
  <dcterms:modified xsi:type="dcterms:W3CDTF">2024-09-08T02:19:00Z</dcterms:modified>
</cp:coreProperties>
</file>