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Resumetopheading"/>
        <w:jc w:val="both"/>
      </w:pPr>
      <w:hyperlink r:id="rId2">
        <w:r>
          <w:rPr>
            <w:rStyle w:val="InternetLink"/>
            <w:b w:val="false"/>
            <w:bCs w:val="false"/>
            <w:u w:val="none"/>
          </w:rPr>
          <w:t>petro@cpetro.us</w:t>
        </w:r>
      </w:hyperlink>
      <w:r>
        <w:rPr>
          <w:b w:val="false"/>
          <w:i w:val="false"/>
          <w:caps w:val="false"/>
          <w:smallCaps w:val="false"/>
          <w:strike w:val="false"/>
          <w:dstrike w:val="false"/>
          <w:color w:val="00000A"/>
          <w:sz w:val="28"/>
          <w:u w:val="none"/>
          <w:effect w:val="none"/>
          <w:lang w:val="en-US"/>
        </w:rPr>
        <w:t xml:space="preserve"> </w:t>
      </w:r>
      <w:r>
        <w:rPr>
          <w:b/>
          <w:i w:val="false"/>
          <w:caps w:val="false"/>
          <w:smallCaps w:val="false"/>
          <w:sz w:val="48"/>
          <w:szCs w:val="48"/>
          <w:lang w:val="en-US"/>
        </w:rPr>
        <w:t>Christopher C. Petro</w:t>
      </w:r>
      <w:r>
        <w:rPr>
          <w:b w:val="false"/>
          <w:i w:val="false"/>
          <w:caps w:val="false"/>
          <w:smallCaps w:val="false"/>
          <w:strike w:val="false"/>
          <w:dstrike w:val="false"/>
          <w:color w:val="00000A"/>
          <w:sz w:val="26"/>
          <w:u w:val="none"/>
          <w:effect w:val="none"/>
          <w:lang w:val="en-US"/>
        </w:rPr>
        <w:t xml:space="preserve"> </w:t>
      </w:r>
      <w:r>
        <w:rPr>
          <w:b w:val="false"/>
          <w:i w:val="false"/>
          <w:caps w:val="false"/>
          <w:smallCaps w:val="false"/>
          <w:strike w:val="false"/>
          <w:dstrike w:val="false"/>
          <w:color w:val="00000A"/>
          <w:sz w:val="25"/>
          <w:szCs w:val="25"/>
          <w:u w:val="none"/>
          <w:effect w:val="none"/>
          <w:lang w:val="en-US"/>
        </w:rPr>
        <w:t xml:space="preserve">720-285-5121 </w:t>
      </w:r>
      <w:r>
        <w:rPr>
          <w:rStyle w:val="InternetLink"/>
          <w:rFonts w:ascii="Franklin Gothic Book;sans-serif" w:hAnsi="Franklin Gothic Book;sans-serif"/>
          <w:b w:val="false"/>
          <w:i w:val="false"/>
          <w:caps w:val="false"/>
          <w:smallCaps w:val="false"/>
          <w:color w:val="00000A"/>
          <w:sz w:val="20"/>
          <w:szCs w:val="20"/>
          <w:u w:val="none"/>
          <w:lang w:val="en-US" w:bidi="en-US"/>
        </w:rPr>
        <w:t>Operations, Engineering, Security, Systems Archeology and Process Anthropology</w:t>
        <w:br/>
      </w:r>
      <w:r/>
    </w:p>
    <w:p>
      <w:pPr>
        <w:pStyle w:val="Resumeheading"/>
        <w:spacing w:lineRule="auto" w:line="360"/>
        <w:rPr>
          <w:sz w:val="28"/>
          <w:b/>
          <w:sz w:val="28"/>
          <w:b/>
          <w:szCs w:val="24"/>
          <w:rFonts w:ascii="Liberation Sans" w:hAnsi="Liberation Sans" w:eastAsia="Lucida Sans Unicode" w:cs="Tahoma"/>
          <w:color w:val="00000A"/>
          <w:lang w:val="en-US" w:eastAsia="en-US" w:bidi="ar-SA"/>
        </w:rPr>
      </w:pPr>
      <w:r>
        <w:rPr/>
        <w:t>Employment History</w:t>
      </w:r>
      <w:r/>
    </w:p>
    <w:p>
      <w:pPr>
        <w:pStyle w:val="Resumesecondheading"/>
      </w:pPr>
      <w:r>
        <w:rPr/>
        <w:t>March 2014</w:t>
      </w:r>
      <w:r>
        <w:rPr/>
        <w:t xml:space="preserve"> to </w:t>
      </w:r>
      <w:r>
        <w:rPr/>
        <w:t>Present</w:t>
      </w:r>
      <w:r>
        <w:rPr/>
        <w:t xml:space="preserve">: </w:t>
      </w:r>
      <w:r>
        <w:rPr/>
        <w:t xml:space="preserve">Teksystems/Comcast Inc. </w:t>
      </w:r>
      <w:r>
        <w:rPr/>
        <w:t>, Contract Senior Linux Administrator</w:t>
      </w:r>
      <w:r/>
    </w:p>
    <w:p>
      <w:pPr>
        <w:pStyle w:val="Resumebody"/>
      </w:pPr>
      <w:r>
        <w:rPr/>
        <w:t>Assisted the team managing one of Comcast's Content Distribution Networks. Tasks include deploying and managing servers (Centos 6.x on HP and Dell hardware) using puppet, writing and fixing scripts(bash, Perl, Python), troubleshooting in house applications, problems on the CDN, and Apache Traffic Server. Also provided bug fixes and feature enhancements in Perl to the Engineering side of the organization.</w:t>
      </w:r>
      <w:r/>
    </w:p>
    <w:p>
      <w:pPr>
        <w:pStyle w:val="Resumesecondheading"/>
      </w:pPr>
      <w:r>
        <w:rPr/>
        <w:t xml:space="preserve">July 2013 to </w:t>
      </w:r>
      <w:r>
        <w:rPr/>
        <w:t>Dec 2013</w:t>
      </w:r>
      <w:r>
        <w:rPr/>
        <w:t>: Robert Half Technologies/Viasat, Contract Senior Linux Administrator</w:t>
      </w:r>
      <w:r/>
    </w:p>
    <w:p>
      <w:pPr>
        <w:pStyle w:val="Resumebody"/>
      </w:pPr>
      <w:r>
        <w:rPr/>
        <w:t xml:space="preserve">Contracted to provide Senior Linux Administration, specific tasks include server provisioning with Cobbler, </w:t>
      </w:r>
      <w:r>
        <w:rPr/>
        <w:t xml:space="preserve">installation with kickstart and configuration management with </w:t>
      </w:r>
      <w:r>
        <w:rPr/>
        <w:t xml:space="preserve">Puppet </w:t>
      </w:r>
      <w:r>
        <w:rPr/>
        <w:t xml:space="preserve">and automation with </w:t>
      </w:r>
      <w:r>
        <w:rPr/>
        <w:t xml:space="preserve"> Python and Bash scripting as well as process documentation.</w:t>
      </w:r>
      <w:r/>
    </w:p>
    <w:p>
      <w:pPr>
        <w:pStyle w:val="Resumesecondheading"/>
      </w:pPr>
      <w:r>
        <w:rPr/>
        <w:t>November 2010 to December 2012: Raytheon IIS, Senior Technologist I</w:t>
      </w:r>
      <w:r/>
    </w:p>
    <w:p>
      <w:pPr>
        <w:pStyle w:val="Resumebody"/>
      </w:pPr>
      <w:r>
        <w:rPr/>
        <w:t>Provided System Administration (Unix, Redhat Linux variants, etc.) in Alice Springs, AU to the O&amp;M organization (about 7 months) and to an R&amp;D lab (17 months). Responsible for full life-cycle support on HP (primarily DL3x0), SGI (Altrix, UV100 and UV1000) and related network and SAN equipment. Provided support to researchers and analysts.</w:t>
      </w:r>
      <w:r/>
    </w:p>
    <w:p>
      <w:pPr>
        <w:pStyle w:val="Resumebodybullet"/>
        <w:numPr>
          <w:ilvl w:val="0"/>
          <w:numId w:val="1"/>
        </w:numPr>
        <w:rPr>
          <w:sz w:val="22"/>
          <w:sz w:val="22"/>
          <w:szCs w:val="24"/>
          <w:rFonts w:ascii="Liberation Serif" w:hAnsi="Liberation Serif" w:eastAsia="Lucida Sans Unicode" w:cs="Tahoma"/>
          <w:color w:val="00000A"/>
          <w:lang w:val="en-US" w:eastAsia="en-US" w:bidi="ar-SA"/>
        </w:rPr>
      </w:pPr>
      <w:r>
        <w:rPr/>
        <w:t>Assisted with integrating two SGI Altrix HPCs into the lab (including two NetApp 5500s)</w:t>
      </w:r>
      <w:r/>
    </w:p>
    <w:p>
      <w:pPr>
        <w:pStyle w:val="Resumebodybullet"/>
        <w:numPr>
          <w:ilvl w:val="0"/>
          <w:numId w:val="1"/>
        </w:numPr>
        <w:rPr>
          <w:sz w:val="22"/>
          <w:sz w:val="22"/>
          <w:szCs w:val="24"/>
          <w:rFonts w:ascii="Liberation Serif" w:hAnsi="Liberation Serif" w:eastAsia="Lucida Sans Unicode" w:cs="Tahoma"/>
          <w:color w:val="00000A"/>
          <w:lang w:val="en-US" w:eastAsia="en-US" w:bidi="ar-SA"/>
        </w:rPr>
      </w:pPr>
      <w:r>
        <w:rPr/>
        <w:t>Worked with site security on integrating a new firewall and security audits.</w:t>
      </w:r>
      <w:r/>
    </w:p>
    <w:p>
      <w:pPr>
        <w:pStyle w:val="Resumebodybullet"/>
        <w:numPr>
          <w:ilvl w:val="0"/>
          <w:numId w:val="1"/>
        </w:numPr>
        <w:rPr>
          <w:sz w:val="22"/>
          <w:sz w:val="22"/>
          <w:szCs w:val="24"/>
          <w:rFonts w:ascii="Liberation Serif" w:hAnsi="Liberation Serif" w:eastAsia="Lucida Sans Unicode" w:cs="Tahoma"/>
          <w:color w:val="00000A"/>
          <w:lang w:val="en-US" w:eastAsia="en-US" w:bidi="ar-SA"/>
        </w:rPr>
      </w:pPr>
      <w:r>
        <w:rPr/>
        <w:t>Assisted with budgeting and resource purchase prioritization</w:t>
      </w:r>
      <w:r/>
    </w:p>
    <w:p>
      <w:pPr>
        <w:pStyle w:val="Resumebodybullet"/>
        <w:numPr>
          <w:ilvl w:val="0"/>
          <w:numId w:val="1"/>
        </w:numPr>
        <w:rPr>
          <w:sz w:val="22"/>
          <w:sz w:val="22"/>
          <w:szCs w:val="24"/>
          <w:rFonts w:ascii="Liberation Serif" w:hAnsi="Liberation Serif" w:eastAsia="Lucida Sans Unicode" w:cs="Tahoma"/>
          <w:color w:val="00000A"/>
          <w:lang w:val="en-US" w:eastAsia="en-US" w:bidi="ar-SA"/>
        </w:rPr>
      </w:pPr>
      <w:r>
        <w:rPr/>
        <w:t>Worked with multinational team and coordinated between organizations on three continents.</w:t>
      </w:r>
      <w:r/>
    </w:p>
    <w:p>
      <w:pPr>
        <w:pStyle w:val="Resumesecondheading"/>
      </w:pPr>
      <w:r>
        <w:rPr/>
        <w:t xml:space="preserve">March 2010 to July 2010: Vendio Services, Inc. Contract Linux/Unix Systems Administration </w:t>
      </w:r>
      <w:r/>
    </w:p>
    <w:p>
      <w:pPr>
        <w:pStyle w:val="Resumebody"/>
      </w:pPr>
      <w:r>
        <w:rPr/>
        <w:t>Worked with the existing Systems Administration team to provide operational coverage, monitoring and light systems administration and archeology support during a transitional period.</w:t>
      </w:r>
      <w:r/>
    </w:p>
    <w:p>
      <w:pPr>
        <w:pStyle w:val="Resumesecondheading"/>
      </w:pPr>
      <w:r>
        <w:rPr/>
        <w:t xml:space="preserve">November 08 to November 09: </w:t>
      </w:r>
      <w:r>
        <w:rPr>
          <w:rStyle w:val="Emphasis"/>
          <w:i w:val="false"/>
          <w:iCs w:val="false"/>
        </w:rPr>
        <w:t>Raytheon</w:t>
      </w:r>
      <w:r>
        <w:rPr/>
        <w:t xml:space="preserve"> Intl. Sup Co., Senior Technologist II (Baghdad, Iraq)</w:t>
      </w:r>
      <w:r/>
    </w:p>
    <w:p>
      <w:pPr>
        <w:pStyle w:val="Resumebody"/>
      </w:pPr>
      <w:r>
        <w:rPr/>
        <w:t>Worked as part of a team of technicians installing and supporting VMWare ESX, Server and Virtual Center at over 9 sites around Iraq for the US Military (Centcom).</w:t>
      </w:r>
      <w:r/>
    </w:p>
    <w:p>
      <w:pPr>
        <w:pStyle w:val="Resumesecondheading"/>
      </w:pPr>
      <w:r>
        <w:rPr/>
        <w:t>September 07 to November 08: Consulting and Contracting</w:t>
      </w:r>
      <w:r/>
    </w:p>
    <w:p>
      <w:pPr>
        <w:pStyle w:val="Resumebody"/>
      </w:pPr>
      <w:r>
        <w:rPr/>
        <w:t xml:space="preserve">Provided support for VMWare's ESX/Virtual Infrastructure to Single Point Of Contact. </w:t>
        <w:br/>
        <w:t>Provided Linux, Unix, and VMWare/Virtualization support to Saratoga Data Systems.</w:t>
      </w:r>
      <w:r/>
    </w:p>
    <w:p>
      <w:pPr>
        <w:pStyle w:val="Resumesecondheading"/>
      </w:pPr>
      <w:r>
        <w:rPr/>
        <w:t>January 06 to August 07: VMWare, Inc.; Technical Support Engineer</w:t>
      </w:r>
      <w:r/>
    </w:p>
    <w:p>
      <w:pPr>
        <w:pStyle w:val="Resumebody"/>
      </w:pPr>
      <w:r>
        <w:rPr/>
        <w:t>Provided first and second level product support for VMWare's software products including ESX, Virtual Infrastructure, Virtual Center, VMWare Server and Workstation.</w:t>
      </w:r>
      <w:r/>
    </w:p>
    <w:p>
      <w:pPr>
        <w:pStyle w:val="Resumesecondheading"/>
      </w:pPr>
      <w:r>
        <w:rPr/>
        <w:t>November 04 to November 05: Contractor</w:t>
      </w:r>
      <w:r/>
    </w:p>
    <w:p>
      <w:pPr>
        <w:pStyle w:val="Resumebody"/>
      </w:pPr>
      <w:r>
        <w:rPr/>
        <w:t xml:space="preserve">May 05 to November. 05, Technical Consultant with Taos, clients include Amgen and SETI.  </w:t>
        <w:br/>
        <w:t>November 04 to March 05, Contract position assisting Electronic Arts in a Solaris to Linux migration.</w:t>
      </w:r>
      <w:r/>
    </w:p>
    <w:p>
      <w:pPr>
        <w:pStyle w:val="Resumesecondheading"/>
      </w:pPr>
      <w:r>
        <w:rPr/>
        <w:t>June '00 to September '04: Vendio Services Inc. Senior Systems Administrator, Team lead;</w:t>
      </w:r>
      <w:r/>
    </w:p>
    <w:p>
      <w:pPr>
        <w:pStyle w:val="Resumebody"/>
      </w:pPr>
      <w:r>
        <w:rPr/>
        <w:t xml:space="preserve">Team lead in the operations group responsible for system design, installation, monitoring and maintenance of the </w:t>
      </w:r>
      <w:r>
        <w:rPr/>
        <w:t xml:space="preserve">AuctionaWatch.com and </w:t>
      </w:r>
      <w:r>
        <w:rPr/>
        <w:t>Vendio.co</w:t>
      </w:r>
      <w:r>
        <w:rPr/>
        <w:t>m platforms</w:t>
      </w:r>
      <w:r>
        <w:rPr/>
        <w:t>. Responsibilities include project planning, security, general Unix/Linux Administration and managing day to day tasks of a small team.</w:t>
      </w:r>
      <w:r/>
    </w:p>
    <w:p>
      <w:pPr>
        <w:pStyle w:val="Resumebodybullet"/>
        <w:numPr>
          <w:ilvl w:val="0"/>
          <w:numId w:val="1"/>
        </w:numPr>
        <w:rPr>
          <w:sz w:val="22"/>
          <w:sz w:val="22"/>
          <w:szCs w:val="24"/>
          <w:rFonts w:ascii="Liberation Serif" w:hAnsi="Liberation Serif" w:eastAsia="Lucida Sans Unicode" w:cs="Tahoma"/>
          <w:color w:val="00000A"/>
          <w:lang w:val="en-US" w:eastAsia="en-US" w:bidi="en-US"/>
        </w:rPr>
      </w:pPr>
      <w:r>
        <w:rPr>
          <w:lang w:bidi="en-US"/>
        </w:rPr>
        <w:t>Helped reduce operating expenses from over $350,000 a month to approx. $40,000 a month while increasing availability and total traffic.</w:t>
      </w:r>
      <w:r/>
    </w:p>
    <w:p>
      <w:pPr>
        <w:pStyle w:val="Resumebodybullet"/>
        <w:numPr>
          <w:ilvl w:val="0"/>
          <w:numId w:val="1"/>
        </w:numPr>
        <w:rPr>
          <w:sz w:val="22"/>
          <w:sz w:val="22"/>
          <w:szCs w:val="24"/>
          <w:rFonts w:ascii="Liberation Serif" w:hAnsi="Liberation Serif" w:eastAsia="Lucida Sans Unicode" w:cs="Tahoma"/>
          <w:color w:val="00000A"/>
          <w:lang w:val="en-US" w:eastAsia="en-US" w:bidi="en-US"/>
        </w:rPr>
      </w:pPr>
      <w:r>
        <w:rPr>
          <w:lang w:bidi="en-US"/>
        </w:rPr>
        <w:t>Mentored and provided leadership to junior employees.</w:t>
      </w:r>
      <w:r>
        <w:br w:type="page"/>
      </w:r>
      <w:r/>
    </w:p>
    <w:p>
      <w:pPr>
        <w:pStyle w:val="Resumeheading"/>
        <w:rPr>
          <w:sz w:val="28"/>
          <w:b/>
          <w:sz w:val="28"/>
          <w:b/>
          <w:szCs w:val="24"/>
          <w:rFonts w:ascii="Liberation Sans" w:hAnsi="Liberation Sans" w:eastAsia="Lucida Sans Unicode" w:cs="Tahoma"/>
          <w:color w:val="00000A"/>
          <w:lang w:val="en-US" w:eastAsia="en-US" w:bidi="ar-SA"/>
        </w:rPr>
      </w:pPr>
      <w:r>
        <w:rPr/>
        <w:t>Technical Synopsis</w:t>
      </w:r>
      <w:r/>
    </w:p>
    <w:p>
      <w:pPr>
        <w:pStyle w:val="Resumesynopsis"/>
      </w:pPr>
      <w:r>
        <w:rPr/>
        <w:t>Experience working in a 24×7 and “Mission Critical” operations environments ranging from Silicon Valley startups to DoD data centers and research labs. with the majority of the experience being with Linux based systems (</w:t>
      </w:r>
      <w:r>
        <w:rPr/>
        <w:t>Predominately RedHat derived systems and Debian/Ubuntu</w:t>
      </w:r>
      <w:r>
        <w:rPr/>
        <w:t xml:space="preserve">) VMWare ESX. Solaris, MacOS X, FreeBSD and OpenBSD are also in the skill matrix. </w:t>
      </w:r>
      <w:r/>
    </w:p>
    <w:p>
      <w:pPr>
        <w:pStyle w:val="Resumesynopsis"/>
      </w:pPr>
      <w:r>
        <w:rPr/>
        <w:t>Several years experience in running small to mid-sized (5 to 200 server) Internet sites, as well as some experience large sites (5k servers) and multi-site networks, internal IT and help desk/Technical Support. Experience with project planning and management.</w:t>
      </w:r>
      <w:r/>
    </w:p>
    <w:p>
      <w:pPr>
        <w:pStyle w:val="Resumesynopsis"/>
      </w:pPr>
      <w:r>
        <w:rPr/>
        <w:t>Worked with switches including the Cisco Catalyst and Nexus lines, most of the experience is in vlan/switchport configuration and troubleshooting.</w:t>
      </w:r>
      <w:r/>
    </w:p>
    <w:p>
      <w:pPr>
        <w:pStyle w:val="Resumesynopsis"/>
      </w:pPr>
      <w:r>
        <w:rPr/>
        <w:t>Experience in implementation and maintenance of VMWare's enterprise virtualization products.</w:t>
      </w:r>
      <w:r/>
    </w:p>
    <w:p>
      <w:pPr>
        <w:pStyle w:val="Resumesynopsis"/>
      </w:pPr>
      <w:r>
        <w:rPr/>
        <w:t xml:space="preserve">Some related experience with various SANs (EMC, HP, NetApp), mostly troubleshooting </w:t>
        <w:br/>
        <w:t>with VMWare.</w:t>
      </w:r>
      <w:r/>
    </w:p>
    <w:p>
      <w:pPr>
        <w:pStyle w:val="Resumesynopsis"/>
      </w:pPr>
      <w:r>
        <w:rPr/>
        <w:t>Over 20 years experience with a wide variety of server and desktop hardware ranging including SUN and SGI midrange and workstation hardware, HP and Dell servers, embedded level hardware and HPC hardware like the SGI Altix.</w:t>
      </w:r>
      <w:r/>
    </w:p>
    <w:p>
      <w:pPr>
        <w:pStyle w:val="Resumesynopsis"/>
      </w:pPr>
      <w:r>
        <w:rPr/>
        <w:t>Experience in security hardening and risk management, both in civilian and DoD settings.</w:t>
      </w:r>
      <w:r/>
    </w:p>
    <w:p>
      <w:pPr>
        <w:pStyle w:val="Resumesynopsis"/>
      </w:pPr>
      <w:r>
        <w:rPr/>
        <w:t>Experience with many layer four and five network protocols, including SMTP (E-Mail) using Sendmail, Postfix, Exim &amp; Zimbra. HTTP (Web servers) using Apache. Experienced in maintaining DNS servers using BIND and Qip. On the file-server front, experience with NFS, and SAMBA (Unix SMB filesharing software) as well as exposure to Network Appliances' NetApp. Experience with NIS and LDAP. Utilized Linux and OpenBSD to implement Proxies, Caching Web Proxies (with Squid) and firewalls (Linux's IP Tables and Secure Computing's Sidewinder). Implemented a network monitoring system for over 200 servers with Netsaint (Now called Nagios), including writing Plugins. Experience with both Hardware &amp; Software RAID and LVM on Linux. Implemented various archive, backup and DR strategies—including the use of Veritas NetBackup, SystemImager. Created Kickstart install servers and configurations.</w:t>
      </w:r>
      <w:r/>
    </w:p>
    <w:p>
      <w:pPr>
        <w:pStyle w:val="Resumesynopsis"/>
      </w:pPr>
      <w:r>
        <w:rPr/>
        <w:t>Experience administrating both Mysql and PostgreSQL, including some limited database development, as well as exposure to Oracle.</w:t>
      </w:r>
      <w:r/>
    </w:p>
    <w:p>
      <w:pPr>
        <w:pStyle w:val="Resumesynopsis"/>
      </w:pPr>
      <w:r>
        <w:rPr/>
        <w:t xml:space="preserve">Proficient in BASH and Python scripting. Limited Perl, PHP and C/C++, Considerable experience building software, both from packages and from source code. Some experience with Puppet, Cobbler and similar technologies. </w:t>
      </w:r>
      <w:r/>
    </w:p>
    <w:p>
      <w:pPr>
        <w:pStyle w:val="Resumesynopsis"/>
      </w:pPr>
      <w:r>
        <w:rPr/>
      </w:r>
      <w:r/>
    </w:p>
    <w:p>
      <w:pPr>
        <w:sectPr>
          <w:type w:val="nextPage"/>
          <w:pgSz w:w="12240" w:h="15840"/>
          <w:pgMar w:left="1440" w:right="1440" w:header="0" w:top="1440" w:footer="0" w:bottom="1080" w:gutter="0"/>
          <w:pgNumType w:fmt="decimal"/>
          <w:formProt w:val="false"/>
          <w:textDirection w:val="lrTb"/>
          <w:docGrid w:type="default" w:linePitch="240" w:charSpace="4294960946"/>
        </w:sectPr>
      </w:pPr>
    </w:p>
    <w:p>
      <w:pPr>
        <w:pStyle w:val="Resumeheading"/>
      </w:pPr>
      <w:r>
        <w:rPr/>
        <w:t>Clearances</w:t>
      </w:r>
      <w:r/>
    </w:p>
    <w:p>
      <w:pPr>
        <w:pStyle w:val="Resumesynopsis"/>
      </w:pPr>
      <w:r>
        <w:rPr/>
        <w:t>TS/SCI (expired)</w:t>
      </w:r>
      <w:r>
        <w:rPr/>
        <w:t xml:space="preserve"> </w:t>
      </w:r>
      <w:r/>
    </w:p>
    <w:p>
      <w:pPr>
        <w:pStyle w:val="Resumeheading"/>
      </w:pPr>
      <w:r>
        <w:rPr/>
        <w:t>Certifications</w:t>
      </w:r>
      <w:r/>
    </w:p>
    <w:p>
      <w:pPr>
        <w:pStyle w:val="Resumesynopsisunjustified"/>
      </w:pPr>
      <w:r>
        <w:rPr/>
        <w:t>CISSP</w:t>
        <w:br/>
        <w:t>CompTIA: A+, Net+, Security+</w:t>
      </w:r>
      <w:r/>
    </w:p>
    <w:p>
      <w:pPr>
        <w:pStyle w:val="Resumesynopsisunjustified"/>
      </w:pPr>
      <w:r>
        <w:rPr/>
        <w:t>VMWare: VCP 2.5 and 3.0</w:t>
      </w:r>
      <w:r/>
    </w:p>
    <w:p>
      <w:pPr>
        <w:pStyle w:val="Resumeheading"/>
      </w:pPr>
      <w:r>
        <w:rPr/>
      </w:r>
      <w:r/>
    </w:p>
    <w:p>
      <w:pPr>
        <w:pStyle w:val="Resumeheading"/>
      </w:pPr>
      <w:r>
        <w:rPr/>
        <w:t>Education</w:t>
      </w:r>
      <w:r/>
    </w:p>
    <w:p>
      <w:pPr>
        <w:pStyle w:val="Resumesecondheading"/>
      </w:pPr>
      <w:r>
        <w:rPr/>
        <w:t>School of the Art Institute of Chicago; '92 to '95</w:t>
      </w:r>
      <w:r/>
    </w:p>
    <w:p>
      <w:pPr>
        <w:pStyle w:val="Resumesynopsisunjustified"/>
      </w:pPr>
      <w:r>
        <w:rPr/>
        <w:t>Earned a Bachelors of Fine Arts. Studies focused on Graphic Design and Art &amp; Technology.</w:t>
      </w:r>
      <w:r/>
    </w:p>
    <w:p>
      <w:pPr>
        <w:pStyle w:val="Resumesecondheading"/>
      </w:pPr>
      <w:r>
        <w:rPr/>
        <w:t>University of Missouri at Columbia; '89 to '92</w:t>
      </w:r>
      <w:r/>
    </w:p>
    <w:p>
      <w:pPr>
        <w:pStyle w:val="Resumesynopsisunjustified"/>
        <w:spacing w:before="60" w:after="40"/>
        <w:jc w:val="left"/>
        <w:rPr>
          <w:sz w:val="22"/>
          <w:sz w:val="22"/>
          <w:szCs w:val="24"/>
          <w:rFonts w:ascii="Liberation Serif" w:hAnsi="Liberation Serif" w:eastAsia="Lucida Sans Unicode" w:cs="Tahoma"/>
          <w:color w:val="00000A"/>
          <w:lang w:val="en-US" w:eastAsia="en-US" w:bidi="ar-SA"/>
        </w:rPr>
      </w:pPr>
      <w:r>
        <w:rPr/>
        <w:t>Studies focused on Philosophy and English.</w:t>
      </w:r>
      <w:r/>
    </w:p>
    <w:sectPr>
      <w:type w:val="continuous"/>
      <w:pgSz w:w="12240" w:h="15840"/>
      <w:pgMar w:left="1440" w:right="1440" w:header="0" w:top="1440" w:footer="0" w:bottom="1080" w:gutter="0"/>
      <w:cols w:num="2" w:space="0" w:equalWidth="true" w:sep="false"/>
      <w:formProt w:val="false"/>
      <w:textDirection w:val="lrTb"/>
      <w:docGrid w:type="default" w:linePitch="24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imes New Roman">
    <w:charset w:val="01"/>
    <w:family w:val="swiss"/>
    <w:pitch w:val="variable"/>
  </w:font>
  <w:font w:name="StarSymbol">
    <w:altName w:val="Arial Unicode MS"/>
    <w:charset w:val="01"/>
    <w:family w:val="auto"/>
    <w:pitch w:val="default"/>
  </w:font>
  <w:font w:name="Symbol">
    <w:charset w:val="01"/>
    <w:family w:val="roman"/>
    <w:pitch w:val="variable"/>
  </w:font>
  <w:font w:name="StarSymbol">
    <w:altName w:val="Arial Unicode MS"/>
    <w:charset w:val="01"/>
    <w:family w:val="roman"/>
    <w:pitch w:val="variable"/>
  </w:font>
  <w:font w:name="Arial">
    <w:charset w:val="01"/>
    <w:family w:val="swiss"/>
    <w:pitch w:val="variable"/>
  </w:font>
  <w:font w:name="Courier New">
    <w:charset w:val="01"/>
    <w:family w:val="roman"/>
    <w:pitch w:val="variable"/>
  </w:font>
  <w:font w:name="Liberation Sans">
    <w:altName w:val="Arial"/>
    <w:charset w:val="01"/>
    <w:family w:val="roman"/>
    <w:pitch w:val="variable"/>
  </w:font>
  <w:font w:name="Albertus Medium">
    <w:charset w:val="01"/>
    <w:family w:val="roman"/>
    <w:pitch w:val="variable"/>
  </w:font>
  <w:font w:name="Franklin Gothic Book">
    <w:altName w:val="sans-serif"/>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520" w:hanging="160"/>
      </w:pPr>
      <w:rPr>
        <w:rFonts w:ascii="Symbol" w:hAnsi="Symbol" w:cs="Symbol" w:hint="default"/>
        <w:sz w:val="18"/>
        <w:szCs w:val="18"/>
      </w:rPr>
    </w:lvl>
    <w:lvl w:ilvl="1">
      <w:start w:val="1"/>
      <w:numFmt w:val="bullet"/>
      <w:lvlText w:val=""/>
      <w:lvlJc w:val="left"/>
      <w:pPr>
        <w:ind w:left="520" w:hanging="160"/>
      </w:pPr>
      <w:rPr>
        <w:rFonts w:ascii="Symbol" w:hAnsi="Symbol" w:cs="Symbol" w:hint="default"/>
        <w:sz w:val="18"/>
        <w:szCs w:val="18"/>
      </w:rPr>
    </w:lvl>
    <w:lvl w:ilvl="2">
      <w:start w:val="1"/>
      <w:numFmt w:val="bullet"/>
      <w:lvlText w:val=""/>
      <w:lvlJc w:val="left"/>
      <w:pPr>
        <w:ind w:left="520" w:hanging="160"/>
      </w:pPr>
      <w:rPr>
        <w:rFonts w:ascii="Symbol" w:hAnsi="Symbol" w:cs="Symbol" w:hint="default"/>
        <w:sz w:val="18"/>
        <w:szCs w:val="18"/>
      </w:rPr>
    </w:lvl>
    <w:lvl w:ilvl="3">
      <w:start w:val="1"/>
      <w:numFmt w:val="bullet"/>
      <w:lvlText w:val=""/>
      <w:lvlJc w:val="left"/>
      <w:pPr>
        <w:ind w:left="520" w:hanging="160"/>
      </w:pPr>
      <w:rPr>
        <w:rFonts w:ascii="Symbol" w:hAnsi="Symbol" w:cs="Symbol" w:hint="default"/>
        <w:sz w:val="18"/>
        <w:szCs w:val="18"/>
      </w:rPr>
    </w:lvl>
    <w:lvl w:ilvl="4">
      <w:start w:val="1"/>
      <w:numFmt w:val="bullet"/>
      <w:lvlText w:val=""/>
      <w:lvlJc w:val="left"/>
      <w:pPr>
        <w:ind w:left="520" w:hanging="160"/>
      </w:pPr>
      <w:rPr>
        <w:rFonts w:ascii="Symbol" w:hAnsi="Symbol" w:cs="Symbol" w:hint="default"/>
        <w:sz w:val="18"/>
        <w:szCs w:val="18"/>
      </w:rPr>
    </w:lvl>
    <w:lvl w:ilvl="5">
      <w:start w:val="1"/>
      <w:numFmt w:val="bullet"/>
      <w:lvlText w:val=""/>
      <w:lvlJc w:val="left"/>
      <w:pPr>
        <w:ind w:left="520" w:hanging="160"/>
      </w:pPr>
      <w:rPr>
        <w:rFonts w:ascii="Symbol" w:hAnsi="Symbol" w:cs="Symbol" w:hint="default"/>
        <w:sz w:val="18"/>
        <w:szCs w:val="18"/>
      </w:rPr>
    </w:lvl>
    <w:lvl w:ilvl="6">
      <w:start w:val="1"/>
      <w:numFmt w:val="bullet"/>
      <w:lvlText w:val=""/>
      <w:lvlJc w:val="left"/>
      <w:pPr>
        <w:ind w:left="520" w:hanging="160"/>
      </w:pPr>
      <w:rPr>
        <w:rFonts w:ascii="Symbol" w:hAnsi="Symbol" w:cs="Symbol" w:hint="default"/>
        <w:sz w:val="18"/>
        <w:szCs w:val="18"/>
      </w:rPr>
    </w:lvl>
    <w:lvl w:ilvl="7">
      <w:start w:val="1"/>
      <w:numFmt w:val="bullet"/>
      <w:lvlText w:val=""/>
      <w:lvlJc w:val="left"/>
      <w:pPr>
        <w:ind w:left="520" w:hanging="160"/>
      </w:pPr>
      <w:rPr>
        <w:rFonts w:ascii="Symbol" w:hAnsi="Symbol" w:cs="Symbol" w:hint="default"/>
        <w:sz w:val="18"/>
        <w:szCs w:val="18"/>
      </w:rPr>
    </w:lvl>
    <w:lvl w:ilvl="8">
      <w:start w:val="1"/>
      <w:numFmt w:val="bullet"/>
      <w:lvlText w:val=""/>
      <w:lvlJc w:val="left"/>
      <w:pPr>
        <w:ind w:left="520" w:hanging="160"/>
      </w:pPr>
      <w:rPr>
        <w:rFonts w:ascii="Symbol" w:hAnsi="Symbol" w:cs="Symbol" w:hint="default"/>
        <w:sz w:val="18"/>
        <w:szCs w:val="18"/>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Lucida Sans"/>
        <w:szCs w:val="24"/>
        <w:lang w:val="en-US" w:eastAsia="zh-CN" w:bidi="hi-IN"/>
      </w:rPr>
    </w:rPrDefault>
    <w:pPrDefault>
      <w:pPr/>
    </w:pPrDefault>
  </w:docDefaults>
  <w:style w:type="paragraph" w:styleId="Normal">
    <w:name w:val="Normal"/>
    <w:pPr>
      <w:widowControl/>
      <w:tabs>
        <w:tab w:val="left" w:pos="720" w:leader="none"/>
      </w:tabs>
      <w:suppressAutoHyphens w:val="true"/>
      <w:kinsoku w:val="true"/>
      <w:overflowPunct w:val="true"/>
      <w:autoSpaceDE w:val="true"/>
      <w:bidi w:val="0"/>
      <w:spacing w:lineRule="atLeast" w:line="100"/>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pPr>
      <w:numPr>
        <w:ilvl w:val="0"/>
        <w:numId w:val="0"/>
      </w:numPr>
      <w:spacing w:before="440" w:after="60"/>
      <w:outlineLvl w:val="0"/>
    </w:pPr>
    <w:rPr>
      <w:rFonts w:ascii="Arial" w:hAnsi="Arial" w:eastAsia="Arial" w:cs="Arial"/>
      <w:b/>
      <w:bCs/>
      <w:sz w:val="34"/>
      <w:szCs w:val="34"/>
    </w:rPr>
  </w:style>
  <w:style w:type="paragraph" w:styleId="Heading2">
    <w:name w:val="Heading 2"/>
    <w:basedOn w:val="Heading"/>
    <w:pPr>
      <w:widowControl w:val="false"/>
      <w:numPr>
        <w:ilvl w:val="0"/>
        <w:numId w:val="0"/>
      </w:numPr>
      <w:tabs>
        <w:tab w:val="left" w:pos="720" w:leader="none"/>
      </w:tabs>
      <w:suppressAutoHyphens w:val="true"/>
      <w:overflowPunct w:val="true"/>
      <w:outlineLvl w:val="1"/>
    </w:pPr>
    <w:rPr>
      <w:rFonts w:ascii="Times New Roman" w:hAnsi="Times New Roman" w:eastAsia="Lucida Sans Unicode" w:cs="Tahoma"/>
      <w:b/>
      <w:bCs/>
      <w:color w:val="00000A"/>
      <w:sz w:val="36"/>
      <w:szCs w:val="36"/>
      <w:lang w:val="de-DE" w:eastAsia="en-US" w:bidi="ar-SA"/>
    </w:rPr>
  </w:style>
  <w:style w:type="paragraph" w:styleId="Heading3">
    <w:name w:val="Heading 3"/>
    <w:basedOn w:val="Normal"/>
    <w:pPr>
      <w:numPr>
        <w:ilvl w:val="0"/>
        <w:numId w:val="0"/>
      </w:numPr>
      <w:spacing w:before="440" w:after="60"/>
      <w:outlineLvl w:val="2"/>
    </w:pPr>
    <w:rPr>
      <w:rFonts w:ascii="Arial" w:hAnsi="Arial" w:eastAsia="Arial" w:cs="Arial"/>
      <w:b/>
      <w:bCs/>
    </w:rPr>
  </w:style>
  <w:style w:type="paragraph" w:styleId="Heading4">
    <w:name w:val="Heading 4"/>
    <w:basedOn w:val="Normal"/>
    <w:pPr>
      <w:numPr>
        <w:ilvl w:val="0"/>
        <w:numId w:val="0"/>
      </w:numPr>
      <w:spacing w:lineRule="atLeast" w:line="100" w:before="120" w:after="0"/>
      <w:outlineLvl w:val="3"/>
    </w:pPr>
    <w:rPr>
      <w:rFonts w:ascii="Arial" w:hAnsi="Arial" w:eastAsia="Arial" w:cs="Arial"/>
    </w:rPr>
  </w:style>
  <w:style w:type="character" w:styleId="DefaultParagraphFont">
    <w:name w:val="Default Paragraph Font"/>
    <w:rPr/>
  </w:style>
  <w:style w:type="character" w:styleId="Bullets">
    <w:name w:val="Bullets"/>
    <w:rPr>
      <w:rFonts w:ascii="StarSymbol" w:hAnsi="StarSymbol" w:eastAsia="StarSymbol" w:cs="StarSymbol"/>
      <w:sz w:val="18"/>
      <w:szCs w:val="18"/>
    </w:rPr>
  </w:style>
  <w:style w:type="character" w:styleId="InternetLink">
    <w:name w:val="Internet Link"/>
    <w:rPr>
      <w:color w:val="000080"/>
      <w:u w:val="single"/>
      <w:lang w:val="en-US" w:eastAsia="en-US" w:bidi="en-US"/>
    </w:rPr>
  </w:style>
  <w:style w:type="character" w:styleId="VisitedInternetLink">
    <w:name w:val="Visited Internet Link"/>
    <w:rPr>
      <w:color w:val="800000"/>
      <w:u w:val="single"/>
      <w:lang w:val="en-US" w:eastAsia="en-US" w:bidi="en-US"/>
    </w:rPr>
  </w:style>
  <w:style w:type="character" w:styleId="WW8Num1z0">
    <w:name w:val="WW8Num1z0"/>
    <w:rPr>
      <w:rFonts w:ascii="Symbol" w:hAnsi="Symbol" w:cs="StarSymbol, 'Arial Unicode MS'"/>
      <w:sz w:val="18"/>
      <w:szCs w:val="18"/>
    </w:rPr>
  </w:style>
  <w:style w:type="character" w:styleId="WW8Num2z0">
    <w:name w:val="WW8Num2z0"/>
    <w:rPr>
      <w:rFonts w:ascii="Symbol" w:hAnsi="Symbol" w:cs="StarSymbol, 'Arial Unicode MS'"/>
      <w:sz w:val="18"/>
      <w:szCs w:val="18"/>
    </w:rPr>
  </w:style>
  <w:style w:type="character" w:styleId="WW8Num3z0">
    <w:name w:val="WW8Num3z0"/>
    <w:rPr>
      <w:rFonts w:ascii="Symbol" w:hAnsi="Symbol" w:cs="StarSymbol, 'Arial Unicode MS'"/>
      <w:sz w:val="18"/>
      <w:szCs w:val="18"/>
    </w:rPr>
  </w:style>
  <w:style w:type="character" w:styleId="WW8Num4z0">
    <w:name w:val="WW8Num4z0"/>
    <w:rPr>
      <w:rFonts w:ascii="Symbol" w:hAnsi="Symbol" w:cs="StarSymbol, 'Arial Unicode MS'"/>
      <w:sz w:val="18"/>
      <w:szCs w:val="18"/>
    </w:rPr>
  </w:style>
  <w:style w:type="character" w:styleId="WWAbsatzStandardschriftart">
    <w:name w:val="WW-Absatz-Standardschriftart"/>
    <w:rPr/>
  </w:style>
  <w:style w:type="character" w:styleId="WWFootnoteCharacters">
    <w:name w:val="WW-Footnote Characters"/>
    <w:rPr/>
  </w:style>
  <w:style w:type="character" w:styleId="WWBullets">
    <w:name w:val="WW-Bullets"/>
    <w:rPr>
      <w:rFonts w:ascii="StarSymbol, 'Arial Unicode MS'" w:hAnsi="StarSymbol, 'Arial Unicode MS'" w:eastAsia="StarSymbol, 'Arial Unicode MS'" w:cs="StarSymbol, 'Arial Unicode MS'"/>
      <w:sz w:val="18"/>
      <w:szCs w:val="18"/>
    </w:rPr>
  </w:style>
  <w:style w:type="character" w:styleId="WWEndnoteCharacters">
    <w:name w:val="WW-Endnote Characters"/>
    <w:rPr/>
  </w:style>
  <w:style w:type="character" w:styleId="WWWW8Num1z0">
    <w:name w:val="WW-WW8Num1z0"/>
    <w:rPr>
      <w:rFonts w:ascii="Symbol" w:hAnsi="Symbol" w:cs="StarSymbol, 'Arial Unicode MS'"/>
      <w:sz w:val="18"/>
      <w:szCs w:val="18"/>
    </w:rPr>
  </w:style>
  <w:style w:type="character" w:styleId="WWWW8Num2z0">
    <w:name w:val="WW-WW8Num2z0"/>
    <w:rPr>
      <w:rFonts w:ascii="Symbol" w:hAnsi="Symbol" w:cs="StarSymbol, 'Arial Unicode MS'"/>
      <w:sz w:val="18"/>
      <w:szCs w:val="18"/>
    </w:rPr>
  </w:style>
  <w:style w:type="character" w:styleId="WWWW8Num3z0">
    <w:name w:val="WW-WW8Num3z0"/>
    <w:rPr>
      <w:rFonts w:ascii="Symbol" w:hAnsi="Symbol" w:cs="StarSymbol, 'Arial Unicode MS'"/>
      <w:sz w:val="18"/>
      <w:szCs w:val="18"/>
    </w:rPr>
  </w:style>
  <w:style w:type="character" w:styleId="WWWW8Num4z0">
    <w:name w:val="WW-WW8Num4z0"/>
    <w:rPr>
      <w:rFonts w:ascii="Symbol" w:hAnsi="Symbol" w:cs="StarSymbol, 'Arial Unicode MS'"/>
      <w:sz w:val="18"/>
      <w:szCs w:val="18"/>
    </w:rPr>
  </w:style>
  <w:style w:type="character" w:styleId="WWAbsatzStandardschriftart1">
    <w:name w:val="WW-Absatz-Standardschriftart1"/>
    <w:rPr/>
  </w:style>
  <w:style w:type="character" w:styleId="WWFootnoteCharacters1">
    <w:name w:val="WW-Footnote Characters1"/>
    <w:rPr/>
  </w:style>
  <w:style w:type="character" w:styleId="WWBullets1">
    <w:name w:val="WW-Bullets1"/>
    <w:rPr>
      <w:rFonts w:ascii="StarSymbol, 'Arial Unicode MS'" w:hAnsi="StarSymbol, 'Arial Unicode MS'" w:eastAsia="StarSymbol, 'Arial Unicode MS'" w:cs="StarSymbol, 'Arial Unicode MS'"/>
      <w:sz w:val="18"/>
      <w:szCs w:val="18"/>
    </w:rPr>
  </w:style>
  <w:style w:type="character" w:styleId="WWEndnoteCharacters1">
    <w:name w:val="WW-Endnote Characters1"/>
    <w:rPr/>
  </w:style>
  <w:style w:type="character" w:styleId="WWWW8Num1z01">
    <w:name w:val="WW-WW8Num1z01"/>
    <w:rPr>
      <w:rFonts w:ascii="Symbol" w:hAnsi="Symbol" w:cs="StarSymbol, 'Arial Unicode MS'"/>
      <w:sz w:val="18"/>
      <w:szCs w:val="18"/>
    </w:rPr>
  </w:style>
  <w:style w:type="character" w:styleId="WWWW8Num2z01">
    <w:name w:val="WW-WW8Num2z01"/>
    <w:rPr>
      <w:rFonts w:ascii="Symbol" w:hAnsi="Symbol" w:cs="StarSymbol, 'Arial Unicode MS'"/>
      <w:sz w:val="18"/>
      <w:szCs w:val="18"/>
    </w:rPr>
  </w:style>
  <w:style w:type="character" w:styleId="WWWW8Num3z01">
    <w:name w:val="WW-WW8Num3z01"/>
    <w:rPr>
      <w:rFonts w:ascii="Symbol" w:hAnsi="Symbol" w:cs="StarSymbol, 'Arial Unicode MS'"/>
      <w:sz w:val="18"/>
      <w:szCs w:val="18"/>
    </w:rPr>
  </w:style>
  <w:style w:type="character" w:styleId="WWWW8Num4z01">
    <w:name w:val="WW-WW8Num4z01"/>
    <w:rPr>
      <w:rFonts w:ascii="Symbol" w:hAnsi="Symbol" w:cs="StarSymbol, 'Arial Unicode MS'"/>
      <w:sz w:val="18"/>
      <w:szCs w:val="18"/>
    </w:rPr>
  </w:style>
  <w:style w:type="character" w:styleId="WWAbsatzStandardschriftart11">
    <w:name w:val="WW-Absatz-Standardschriftart11"/>
    <w:rPr/>
  </w:style>
  <w:style w:type="character" w:styleId="WWFootnoteCharacters11">
    <w:name w:val="WW-Footnote Characters11"/>
    <w:rPr/>
  </w:style>
  <w:style w:type="character" w:styleId="WWBullets11">
    <w:name w:val="WW-Bullets11"/>
    <w:rPr>
      <w:rFonts w:ascii="StarSymbol, 'Arial Unicode MS'" w:hAnsi="StarSymbol, 'Arial Unicode MS'" w:eastAsia="StarSymbol, 'Arial Unicode MS'" w:cs="StarSymbol, 'Arial Unicode MS'"/>
      <w:sz w:val="18"/>
      <w:szCs w:val="18"/>
    </w:rPr>
  </w:style>
  <w:style w:type="character" w:styleId="WWEndnoteCharacters11">
    <w:name w:val="WW-Endnote Characters11"/>
    <w:rPr/>
  </w:style>
  <w:style w:type="character" w:styleId="Emphasis">
    <w:name w:val="Emphasis"/>
    <w:rPr>
      <w:i/>
      <w:iCs/>
    </w:rPr>
  </w:style>
  <w:style w:type="character" w:styleId="ListLabel1">
    <w:name w:val="ListLabel 1"/>
    <w:rPr>
      <w:rFonts w:cs="StarSymbol, 'Arial Unicode MS'"/>
      <w:sz w:val="18"/>
      <w:szCs w:val="18"/>
    </w:rPr>
  </w:style>
  <w:style w:type="character" w:styleId="ListLabel2">
    <w:name w:val="ListLabel 2"/>
    <w:rPr>
      <w:rFonts w:cs="Symbol"/>
      <w:sz w:val="18"/>
      <w:szCs w:val="18"/>
    </w:rPr>
  </w:style>
  <w:style w:type="character" w:styleId="ListLabel3">
    <w:name w:val="ListLabel 3"/>
    <w:rPr>
      <w:rFonts w:cs="Symbol"/>
      <w:sz w:val="18"/>
      <w:szCs w:val="18"/>
    </w:rPr>
  </w:style>
  <w:style w:type="paragraph" w:styleId="Heading">
    <w:name w:val="Heading"/>
    <w:basedOn w:val="Normal"/>
    <w:next w:val="TextBody"/>
    <w:pPr>
      <w:keepNext/>
      <w:spacing w:before="240" w:after="120"/>
    </w:pPr>
    <w:rPr>
      <w:rFonts w:ascii="Arial" w:hAnsi="Arial" w:eastAsia="SimSun" w:cs="Lucida Sans"/>
      <w:sz w:val="28"/>
      <w:szCs w:val="28"/>
    </w:rPr>
  </w:style>
  <w:style w:type="paragraph" w:styleId="TextBody">
    <w:name w:val="Text Body"/>
    <w:basedOn w:val="Normal"/>
    <w:pPr>
      <w:spacing w:before="0" w:after="120"/>
    </w:pPr>
    <w:rPr/>
  </w:style>
  <w:style w:type="paragraph" w:styleId="List">
    <w:name w:val="List"/>
    <w:basedOn w:val="TextBody"/>
    <w:pPr/>
    <w:rPr>
      <w:rFonts w:cs="Lucida Sans"/>
    </w:rPr>
  </w:style>
  <w:style w:type="paragraph" w:styleId="Caption">
    <w:name w:val="Caption"/>
    <w:basedOn w:val="Normal"/>
    <w:pPr>
      <w:suppressLineNumbers/>
      <w:spacing w:before="120" w:after="120"/>
    </w:pPr>
    <w:rPr>
      <w:rFonts w:cs="Lucida Sans"/>
      <w:i/>
      <w:iCs/>
      <w:sz w:val="24"/>
      <w:szCs w:val="24"/>
    </w:rPr>
  </w:style>
  <w:style w:type="paragraph" w:styleId="Index">
    <w:name w:val="Index"/>
    <w:basedOn w:val="Normal"/>
    <w:pPr>
      <w:suppressLineNumbers/>
    </w:pPr>
    <w:rPr>
      <w:rFonts w:cs="Lucida Sans"/>
    </w:rPr>
  </w:style>
  <w:style w:type="paragraph" w:styleId="Caption1">
    <w:name w:val="caption"/>
    <w:basedOn w:val="Normal"/>
    <w:pPr>
      <w:suppressLineNumbers/>
      <w:spacing w:before="120" w:after="120"/>
    </w:pPr>
    <w:rPr>
      <w:i/>
      <w:iCs/>
      <w:sz w:val="20"/>
      <w:szCs w:val="20"/>
    </w:rPr>
  </w:style>
  <w:style w:type="paragraph" w:styleId="Quotations">
    <w:name w:val="Quotations"/>
    <w:basedOn w:val="Normal"/>
    <w:pPr>
      <w:spacing w:before="0" w:after="283"/>
      <w:ind w:left="567" w:right="567" w:hanging="0"/>
    </w:pPr>
    <w:rPr/>
  </w:style>
  <w:style w:type="paragraph" w:styleId="ListContents">
    <w:name w:val="List Contents"/>
    <w:basedOn w:val="Normal"/>
    <w:pPr>
      <w:spacing w:before="0" w:after="0"/>
      <w:ind w:left="567" w:right="0" w:hanging="0"/>
    </w:pPr>
    <w:rPr/>
  </w:style>
  <w:style w:type="paragraph" w:styleId="WWHeading">
    <w:name w:val="WW-Heading"/>
    <w:basedOn w:val="Normal"/>
    <w:pPr>
      <w:keepNext/>
      <w:spacing w:before="240" w:after="283"/>
    </w:pPr>
    <w:rPr>
      <w:rFonts w:ascii="Arial" w:hAnsi="Arial"/>
      <w:sz w:val="28"/>
      <w:szCs w:val="28"/>
    </w:rPr>
  </w:style>
  <w:style w:type="paragraph" w:styleId="WWHeading1">
    <w:name w:val="WW-Heading1"/>
    <w:basedOn w:val="Normal"/>
    <w:pPr>
      <w:keepNext/>
      <w:spacing w:before="240" w:after="120"/>
    </w:pPr>
    <w:rPr>
      <w:rFonts w:ascii="Arial" w:hAnsi="Arial"/>
      <w:sz w:val="28"/>
      <w:szCs w:val="28"/>
    </w:rPr>
  </w:style>
  <w:style w:type="paragraph" w:styleId="WWCaption">
    <w:name w:val="WW-Caption"/>
    <w:basedOn w:val="Normal"/>
    <w:pPr>
      <w:suppressLineNumbers/>
      <w:spacing w:before="120" w:after="120"/>
    </w:pPr>
    <w:rPr>
      <w:i/>
      <w:iCs/>
      <w:sz w:val="20"/>
      <w:szCs w:val="20"/>
    </w:rPr>
  </w:style>
  <w:style w:type="paragraph" w:styleId="WWIndex">
    <w:name w:val="WW-Index"/>
    <w:basedOn w:val="Normal"/>
    <w:pPr>
      <w:suppressLineNumbers/>
    </w:pPr>
    <w:rPr/>
  </w:style>
  <w:style w:type="paragraph" w:styleId="WWQuotations">
    <w:name w:val="WW-Quotations"/>
    <w:basedOn w:val="Normal"/>
    <w:pPr>
      <w:spacing w:before="0" w:after="283"/>
      <w:ind w:left="567" w:right="567" w:hanging="0"/>
    </w:pPr>
    <w:rPr/>
  </w:style>
  <w:style w:type="paragraph" w:styleId="WWListContents">
    <w:name w:val="WW-List Contents"/>
    <w:basedOn w:val="Normal"/>
    <w:pPr>
      <w:spacing w:before="0" w:after="0"/>
      <w:ind w:left="567" w:right="0" w:hanging="0"/>
    </w:pPr>
    <w:rPr/>
  </w:style>
  <w:style w:type="paragraph" w:styleId="WWHeading11">
    <w:name w:val="WW-Heading11"/>
    <w:basedOn w:val="Normal"/>
    <w:pPr>
      <w:keepNext/>
      <w:spacing w:before="240" w:after="120"/>
    </w:pPr>
    <w:rPr>
      <w:rFonts w:ascii="Arial" w:hAnsi="Arial"/>
      <w:sz w:val="28"/>
      <w:szCs w:val="28"/>
    </w:rPr>
  </w:style>
  <w:style w:type="paragraph" w:styleId="WWCaption1">
    <w:name w:val="WW-Caption1"/>
    <w:basedOn w:val="Normal"/>
    <w:pPr>
      <w:suppressLineNumbers/>
      <w:spacing w:before="120" w:after="120"/>
    </w:pPr>
    <w:rPr>
      <w:i/>
      <w:iCs/>
      <w:sz w:val="20"/>
      <w:szCs w:val="20"/>
    </w:rPr>
  </w:style>
  <w:style w:type="paragraph" w:styleId="WWIndex1">
    <w:name w:val="WW-Index1"/>
    <w:basedOn w:val="Normal"/>
    <w:pPr>
      <w:suppressLineNumbers/>
    </w:pPr>
    <w:rPr/>
  </w:style>
  <w:style w:type="paragraph" w:styleId="WWQuotations1">
    <w:name w:val="WW-Quotations1"/>
    <w:basedOn w:val="Normal"/>
    <w:pPr>
      <w:spacing w:before="0" w:after="283"/>
      <w:ind w:left="567" w:right="567" w:hanging="0"/>
    </w:pPr>
    <w:rPr/>
  </w:style>
  <w:style w:type="paragraph" w:styleId="WWListContents1">
    <w:name w:val="WW-List Contents1"/>
    <w:basedOn w:val="Normal"/>
    <w:pPr>
      <w:spacing w:before="0" w:after="0"/>
      <w:ind w:left="567" w:right="0" w:hanging="0"/>
    </w:pPr>
    <w:rPr/>
  </w:style>
  <w:style w:type="paragraph" w:styleId="WWCaption11">
    <w:name w:val="WW-Caption11"/>
    <w:basedOn w:val="Normal"/>
    <w:pPr>
      <w:suppressLineNumbers/>
      <w:spacing w:before="120" w:after="120"/>
    </w:pPr>
    <w:rPr>
      <w:i/>
      <w:iCs/>
      <w:sz w:val="20"/>
      <w:szCs w:val="20"/>
    </w:rPr>
  </w:style>
  <w:style w:type="paragraph" w:styleId="WWIndex11">
    <w:name w:val="WW-Index11"/>
    <w:basedOn w:val="Normal"/>
    <w:pPr>
      <w:suppressLineNumbers/>
    </w:pPr>
    <w:rPr/>
  </w:style>
  <w:style w:type="paragraph" w:styleId="WWQuotations11">
    <w:name w:val="WW-Quotations11"/>
    <w:basedOn w:val="Normal"/>
    <w:pPr>
      <w:spacing w:before="0" w:after="283"/>
      <w:ind w:left="567" w:right="567" w:hanging="0"/>
    </w:pPr>
    <w:rPr/>
  </w:style>
  <w:style w:type="paragraph" w:styleId="WWListContents11">
    <w:name w:val="WW-List Contents11"/>
    <w:basedOn w:val="Normal"/>
    <w:pPr>
      <w:spacing w:before="0" w:after="0"/>
      <w:ind w:left="567" w:right="0" w:hanging="0"/>
    </w:pPr>
    <w:rPr/>
  </w:style>
  <w:style w:type="paragraph" w:styleId="BlockText">
    <w:name w:val="Block Text"/>
    <w:basedOn w:val="Normal"/>
    <w:pPr>
      <w:spacing w:before="0" w:after="118"/>
      <w:ind w:left="360" w:right="1440" w:hanging="0"/>
    </w:pPr>
    <w:rPr/>
  </w:style>
  <w:style w:type="paragraph" w:styleId="BoxList">
    <w:name w:val="Box List"/>
    <w:basedOn w:val="Normal"/>
    <w:pPr>
      <w:spacing w:lineRule="atLeast" w:line="100" w:before="0" w:after="0"/>
      <w:ind w:left="720" w:right="0" w:hanging="431"/>
    </w:pPr>
    <w:rPr/>
  </w:style>
  <w:style w:type="paragraph" w:styleId="BulletList">
    <w:name w:val="Bullet List"/>
    <w:basedOn w:val="Normal"/>
    <w:pPr>
      <w:spacing w:lineRule="atLeast" w:line="100" w:before="0" w:after="0"/>
      <w:ind w:left="720" w:right="0" w:hanging="431"/>
    </w:pPr>
    <w:rPr/>
  </w:style>
  <w:style w:type="paragraph" w:styleId="NumberedHeading1">
    <w:name w:val="Numbered Heading 1"/>
    <w:basedOn w:val="Heading1"/>
    <w:pPr>
      <w:tabs>
        <w:tab w:val="left" w:pos="431" w:leader="none"/>
      </w:tabs>
      <w:spacing w:before="0" w:after="0"/>
    </w:pPr>
    <w:rPr>
      <w:rFonts w:ascii="Times New Roman" w:hAnsi="Times New Roman" w:eastAsia="Lucida Sans Unicode" w:cs="Tahoma"/>
      <w:b w:val="false"/>
      <w:bCs w:val="false"/>
      <w:sz w:val="24"/>
      <w:szCs w:val="24"/>
    </w:rPr>
  </w:style>
  <w:style w:type="paragraph" w:styleId="ChapterHeading">
    <w:name w:val="Chapter Heading"/>
    <w:basedOn w:val="NumberedHeading1"/>
    <w:pPr>
      <w:tabs>
        <w:tab w:val="left" w:pos="1584" w:leader="none"/>
      </w:tabs>
    </w:pPr>
    <w:rPr/>
  </w:style>
  <w:style w:type="paragraph" w:styleId="DashedList">
    <w:name w:val="Dashed List"/>
    <w:basedOn w:val="Normal"/>
    <w:pPr>
      <w:spacing w:lineRule="atLeast" w:line="100" w:before="0" w:after="0"/>
      <w:ind w:left="720" w:right="0" w:hanging="431"/>
    </w:pPr>
    <w:rPr/>
  </w:style>
  <w:style w:type="paragraph" w:styleId="DiamondList">
    <w:name w:val="Diamond List"/>
    <w:basedOn w:val="Normal"/>
    <w:pPr>
      <w:spacing w:lineRule="atLeast" w:line="100" w:before="0" w:after="0"/>
      <w:ind w:left="720" w:right="0" w:hanging="431"/>
    </w:pPr>
    <w:rPr/>
  </w:style>
  <w:style w:type="paragraph" w:styleId="HandList">
    <w:name w:val="Hand List"/>
    <w:basedOn w:val="Normal"/>
    <w:pPr>
      <w:spacing w:lineRule="atLeast" w:line="100" w:before="0" w:after="0"/>
      <w:ind w:left="720" w:right="0" w:hanging="431"/>
    </w:pPr>
    <w:rPr/>
  </w:style>
  <w:style w:type="paragraph" w:styleId="HeartList">
    <w:name w:val="Heart List"/>
    <w:basedOn w:val="Normal"/>
    <w:pPr>
      <w:spacing w:lineRule="atLeast" w:line="100" w:before="0" w:after="0"/>
      <w:ind w:left="720" w:right="0" w:hanging="431"/>
    </w:pPr>
    <w:rPr/>
  </w:style>
  <w:style w:type="paragraph" w:styleId="ImpliesList">
    <w:name w:val="Implies List"/>
    <w:basedOn w:val="Normal"/>
    <w:pPr>
      <w:spacing w:lineRule="atLeast" w:line="100" w:before="0" w:after="0"/>
      <w:ind w:left="720" w:right="0" w:hanging="431"/>
    </w:pPr>
    <w:rPr/>
  </w:style>
  <w:style w:type="paragraph" w:styleId="NumberedList">
    <w:name w:val="Numbered List"/>
    <w:basedOn w:val="Normal"/>
    <w:pPr>
      <w:spacing w:lineRule="atLeast" w:line="100" w:before="0" w:after="0"/>
      <w:ind w:left="720" w:right="0" w:hanging="431"/>
    </w:pPr>
    <w:rPr/>
  </w:style>
  <w:style w:type="paragraph" w:styleId="LowerCaseList">
    <w:name w:val="Lower Case List"/>
    <w:basedOn w:val="NumberedList"/>
    <w:pPr/>
    <w:rPr/>
  </w:style>
  <w:style w:type="paragraph" w:styleId="LowerRomanList">
    <w:name w:val="Lower Roman List"/>
    <w:basedOn w:val="Normal"/>
    <w:pPr>
      <w:spacing w:before="0" w:after="0"/>
      <w:ind w:left="720" w:right="0" w:hanging="431"/>
    </w:pPr>
    <w:rPr>
      <w:rFonts w:eastAsia="Lucida Sans Unicode" w:cs="Tahoma"/>
    </w:rPr>
  </w:style>
  <w:style w:type="paragraph" w:styleId="NumberedHeading2">
    <w:name w:val="Numbered Heading 2"/>
    <w:basedOn w:val="Heading2"/>
    <w:pPr>
      <w:tabs>
        <w:tab w:val="left" w:pos="431" w:leader="none"/>
      </w:tabs>
      <w:spacing w:before="0" w:after="0"/>
    </w:pPr>
    <w:rPr>
      <w:b w:val="false"/>
      <w:bCs w:val="false"/>
      <w:sz w:val="24"/>
      <w:szCs w:val="24"/>
    </w:rPr>
  </w:style>
  <w:style w:type="paragraph" w:styleId="NumberedHeading3">
    <w:name w:val="Numbered Heading 3"/>
    <w:basedOn w:val="Heading3"/>
    <w:pPr>
      <w:tabs>
        <w:tab w:val="left" w:pos="431" w:leader="none"/>
      </w:tabs>
      <w:spacing w:before="0" w:after="0"/>
    </w:pPr>
    <w:rPr>
      <w:rFonts w:ascii="Times New Roman" w:hAnsi="Times New Roman" w:eastAsia="Lucida Sans Unicode" w:cs="Tahoma"/>
      <w:b w:val="false"/>
      <w:bCs w:val="false"/>
    </w:rPr>
  </w:style>
  <w:style w:type="paragraph" w:styleId="PlainText">
    <w:name w:val="Plain Text"/>
    <w:basedOn w:val="Normal"/>
    <w:pPr/>
    <w:rPr>
      <w:rFonts w:ascii="Courier New" w:hAnsi="Courier New" w:eastAsia="Courier New" w:cs="Courier New"/>
    </w:rPr>
  </w:style>
  <w:style w:type="paragraph" w:styleId="SectionHeading">
    <w:name w:val="Section Heading"/>
    <w:basedOn w:val="NumberedHeading1"/>
    <w:pPr>
      <w:tabs>
        <w:tab w:val="left" w:pos="1584" w:leader="none"/>
      </w:tabs>
    </w:pPr>
    <w:rPr/>
  </w:style>
  <w:style w:type="paragraph" w:styleId="SquareList">
    <w:name w:val="Square List"/>
    <w:basedOn w:val="Normal"/>
    <w:pPr>
      <w:spacing w:lineRule="atLeast" w:line="100" w:before="0" w:after="0"/>
      <w:ind w:left="720" w:right="0" w:hanging="431"/>
    </w:pPr>
    <w:rPr/>
  </w:style>
  <w:style w:type="paragraph" w:styleId="StarList">
    <w:name w:val="Star List"/>
    <w:basedOn w:val="Normal"/>
    <w:pPr>
      <w:spacing w:lineRule="atLeast" w:line="100" w:before="0" w:after="0"/>
      <w:ind w:left="720" w:right="0" w:hanging="431"/>
    </w:pPr>
    <w:rPr/>
  </w:style>
  <w:style w:type="paragraph" w:styleId="TickList">
    <w:name w:val="Tick List"/>
    <w:basedOn w:val="Normal"/>
    <w:pPr>
      <w:spacing w:lineRule="atLeast" w:line="100" w:before="0" w:after="0"/>
      <w:ind w:left="720" w:right="0" w:hanging="431"/>
    </w:pPr>
    <w:rPr/>
  </w:style>
  <w:style w:type="paragraph" w:styleId="TriangleList">
    <w:name w:val="Triangle List"/>
    <w:basedOn w:val="Normal"/>
    <w:pPr>
      <w:spacing w:lineRule="atLeast" w:line="100" w:before="0" w:after="0"/>
      <w:ind w:left="720" w:right="0" w:hanging="431"/>
    </w:pPr>
    <w:rPr/>
  </w:style>
  <w:style w:type="paragraph" w:styleId="UpperCaseList">
    <w:name w:val="Upper Case List"/>
    <w:basedOn w:val="NumberedList"/>
    <w:pPr/>
    <w:rPr/>
  </w:style>
  <w:style w:type="paragraph" w:styleId="UpperRomanList">
    <w:name w:val="Upper Roman List"/>
    <w:basedOn w:val="NumberedList"/>
    <w:pPr/>
    <w:rPr/>
  </w:style>
  <w:style w:type="paragraph" w:styleId="Resumebody">
    <w:name w:val="resume-body"/>
    <w:pPr>
      <w:widowControl/>
      <w:tabs>
        <w:tab w:val="left" w:pos="1440" w:leader="none"/>
      </w:tabs>
      <w:suppressAutoHyphens w:val="true"/>
      <w:kinsoku w:val="true"/>
      <w:overflowPunct w:val="true"/>
      <w:autoSpaceDE w:val="true"/>
      <w:bidi w:val="0"/>
      <w:spacing w:lineRule="atLeast" w:line="100" w:before="60" w:after="60"/>
      <w:ind w:left="360" w:right="0" w:hanging="0"/>
      <w:jc w:val="both"/>
    </w:pPr>
    <w:rPr>
      <w:rFonts w:ascii="Liberation Serif" w:hAnsi="Liberation Serif" w:eastAsia="Lucida Sans Unicode" w:cs="Tahoma"/>
      <w:color w:val="00000A"/>
      <w:sz w:val="22"/>
      <w:szCs w:val="24"/>
      <w:lang w:val="en-US" w:eastAsia="en-US" w:bidi="ar-SA"/>
    </w:rPr>
  </w:style>
  <w:style w:type="paragraph" w:styleId="Resumetopheading">
    <w:name w:val="resume-top_heading"/>
    <w:pPr>
      <w:widowControl/>
      <w:tabs>
        <w:tab w:val="left" w:pos="720" w:leader="none"/>
      </w:tabs>
      <w:suppressAutoHyphens w:val="true"/>
      <w:kinsoku w:val="true"/>
      <w:overflowPunct w:val="true"/>
      <w:autoSpaceDE w:val="true"/>
      <w:bidi w:val="0"/>
      <w:spacing w:before="0" w:after="202"/>
      <w:jc w:val="both"/>
    </w:pPr>
    <w:rPr>
      <w:rFonts w:ascii="Liberation Sans" w:hAnsi="Liberation Sans" w:eastAsia="Lucida Sans Unicode" w:cs="Tahoma"/>
      <w:b/>
      <w:color w:val="00000A"/>
      <w:sz w:val="28"/>
      <w:szCs w:val="24"/>
      <w:lang w:val="en-US" w:eastAsia="en-US" w:bidi="ar-SA"/>
    </w:rPr>
  </w:style>
  <w:style w:type="paragraph" w:styleId="Resumesecondheading">
    <w:name w:val="resume-second_heading"/>
    <w:basedOn w:val="Resumetopheading"/>
    <w:pPr>
      <w:spacing w:before="40" w:after="0"/>
      <w:jc w:val="both"/>
    </w:pPr>
    <w:rPr>
      <w:b/>
      <w:spacing w:val="-6"/>
      <w:sz w:val="22"/>
    </w:rPr>
  </w:style>
  <w:style w:type="paragraph" w:styleId="Resumeposition">
    <w:name w:val="resume-position"/>
    <w:basedOn w:val="Resumesecondheading"/>
    <w:pPr>
      <w:spacing w:before="0" w:after="0"/>
      <w:ind w:left="360" w:right="0" w:hanging="0"/>
    </w:pPr>
    <w:rPr>
      <w:rFonts w:ascii="Albertus Medium" w:hAnsi="Albertus Medium"/>
      <w:b/>
      <w:i/>
    </w:rPr>
  </w:style>
  <w:style w:type="paragraph" w:styleId="Resumecontact">
    <w:name w:val="resume-contact"/>
    <w:basedOn w:val="Resumetopheading"/>
    <w:pPr>
      <w:spacing w:lineRule="atLeast" w:line="100"/>
      <w:jc w:val="both"/>
    </w:pPr>
    <w:rPr>
      <w:b w:val="false"/>
      <w:sz w:val="24"/>
    </w:rPr>
  </w:style>
  <w:style w:type="paragraph" w:styleId="Objective">
    <w:name w:val="Objective"/>
    <w:basedOn w:val="Resumebody"/>
    <w:pPr>
      <w:jc w:val="left"/>
    </w:pPr>
    <w:rPr/>
  </w:style>
  <w:style w:type="paragraph" w:styleId="Resumeobjecctive">
    <w:name w:val="resume-objecctive"/>
    <w:basedOn w:val="Resumebody"/>
    <w:pPr>
      <w:spacing w:lineRule="atLeast" w:line="302" w:before="58" w:after="0"/>
      <w:ind w:left="720" w:right="720" w:hanging="0"/>
      <w:jc w:val="left"/>
    </w:pPr>
    <w:rPr/>
  </w:style>
  <w:style w:type="paragraph" w:styleId="Resumesynopsis">
    <w:name w:val="resume-synopsis"/>
    <w:basedOn w:val="Resumebody"/>
    <w:pPr>
      <w:spacing w:lineRule="atLeast" w:line="302" w:before="60" w:after="40"/>
      <w:ind w:left="360" w:right="360" w:hanging="0"/>
    </w:pPr>
    <w:rPr/>
  </w:style>
  <w:style w:type="paragraph" w:styleId="Resumebodybullet">
    <w:name w:val="resume-body-bullet"/>
    <w:basedOn w:val="Resumebody"/>
    <w:pPr>
      <w:spacing w:lineRule="atLeast" w:line="14" w:before="0" w:after="0"/>
      <w:ind w:left="480" w:right="0" w:hanging="0"/>
      <w:jc w:val="left"/>
    </w:pPr>
    <w:rPr/>
  </w:style>
  <w:style w:type="paragraph" w:styleId="Resumeheading">
    <w:name w:val="resume_heading"/>
    <w:basedOn w:val="Resumetopheading"/>
    <w:pPr>
      <w:spacing w:before="0" w:after="0"/>
      <w:jc w:val="both"/>
    </w:pPr>
    <w:rPr/>
  </w:style>
  <w:style w:type="paragraph" w:styleId="Resumebodybulletfirst">
    <w:name w:val="resume-body-bullet-first"/>
    <w:basedOn w:val="Resumebodybullet"/>
    <w:pPr>
      <w:spacing w:before="58" w:after="0"/>
    </w:pPr>
    <w:rPr/>
  </w:style>
  <w:style w:type="paragraph" w:styleId="Resumesynopsisunjustified">
    <w:name w:val="resume-synopsis unjustified"/>
    <w:basedOn w:val="Resumesynopsis"/>
    <w:pPr>
      <w:jc w:val="left"/>
    </w:pPr>
    <w:rPr/>
  </w:style>
  <w:style w:type="paragraph" w:styleId="Resumeunderbar">
    <w:name w:val="resume-underbar"/>
    <w:basedOn w:val="Resumetopheading"/>
    <w:pPr>
      <w:spacing w:before="0" w:after="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etro@cpetro.u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200050</TotalTime>
  <Application>LibreOffice/4.3.4.1$MacOSX_X86_64 LibreOffice_project/bc356b2f991740509f321d70e4512a6a54c5f243</Application>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2013-01-09T11:19:29Z</dcterms:created>
  <cp:keywords>Linux Unix VMware</cp:keywords>
  <dc:language>en-US</dc:language>
  <dcterms:modified xsi:type="dcterms:W3CDTF">2014-12-28T22:26:05Z</dcterms:modified>
  <cp:revision>6</cp:revision>
  <dc:subject>Christopher C. Petro.</dc:subject>
  <dc:title>Systems Archeologist, Process Anthropologist and General Troubleshooter</dc:title>
</cp:coreProperties>
</file>