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D301" w14:textId="77777777" w:rsidR="0024607F" w:rsidRPr="0024607F" w:rsidRDefault="0024607F" w:rsidP="00246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6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 Mitigation Chart: The Joy Project</w:t>
      </w:r>
    </w:p>
    <w:p w14:paraId="1BFF9DEA" w14:textId="77777777" w:rsidR="0024607F" w:rsidRPr="0024607F" w:rsidRDefault="0024607F" w:rsidP="0024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7F">
        <w:rPr>
          <w:rFonts w:ascii="Times New Roman" w:eastAsia="Times New Roman" w:hAnsi="Times New Roman" w:cs="Times New Roman"/>
          <w:kern w:val="0"/>
          <w14:ligatures w14:val="none"/>
        </w:rPr>
        <w:t xml:space="preserve">This chart summarizes the core ethical problems identified in the research and details the specific design constraints derived from the </w:t>
      </w:r>
      <w:r w:rsidRPr="0024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ETHICS_PLEDGE.md</w:t>
      </w:r>
      <w:r w:rsidRPr="0024607F">
        <w:rPr>
          <w:rFonts w:ascii="Times New Roman" w:eastAsia="Times New Roman" w:hAnsi="Times New Roman" w:cs="Times New Roman"/>
          <w:kern w:val="0"/>
          <w14:ligatures w14:val="none"/>
        </w:rPr>
        <w:t xml:space="preserve"> to address them. This ensures that the development of the $\</w:t>
      </w:r>
      <w:proofErr w:type="spellStart"/>
      <w:proofErr w:type="gramStart"/>
      <w:r w:rsidRPr="0024607F">
        <w:rPr>
          <w:rFonts w:ascii="Times New Roman" w:eastAsia="Times New Roman" w:hAnsi="Times New Roman" w:cs="Times New Roman"/>
          <w:kern w:val="0"/>
          <w14:ligatures w14:val="none"/>
        </w:rPr>
        <w:t>mathbf</w:t>
      </w:r>
      <w:proofErr w:type="spellEnd"/>
      <w:r w:rsidRPr="0024607F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proofErr w:type="gramEnd"/>
      <w:r w:rsidRPr="0024607F">
        <w:rPr>
          <w:rFonts w:ascii="Times New Roman" w:eastAsia="Times New Roman" w:hAnsi="Times New Roman" w:cs="Times New Roman"/>
          <w:kern w:val="0"/>
          <w14:ligatures w14:val="none"/>
        </w:rPr>
        <w:t>JoyBias</w:t>
      </w:r>
      <w:proofErr w:type="spellEnd"/>
      <w:r w:rsidRPr="0024607F">
        <w:rPr>
          <w:rFonts w:ascii="Times New Roman" w:eastAsia="Times New Roman" w:hAnsi="Times New Roman" w:cs="Times New Roman"/>
          <w:kern w:val="0"/>
          <w14:ligatures w14:val="none"/>
        </w:rPr>
        <w:t>}$ mechanism prioritizes integrity and user well-being.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2809"/>
        <w:gridCol w:w="4380"/>
      </w:tblGrid>
      <w:tr w:rsidR="0024607F" w:rsidRPr="0024607F" w14:paraId="02E96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D79A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ETHICAL PROBLEM (RISK)</w:t>
            </w:r>
          </w:p>
        </w:tc>
        <w:tc>
          <w:tcPr>
            <w:tcW w:w="0" w:type="auto"/>
            <w:vAlign w:val="center"/>
            <w:hideMark/>
          </w:tcPr>
          <w:p w14:paraId="69B0EE42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PLEDGE/GOAL</w:t>
            </w:r>
          </w:p>
        </w:tc>
        <w:tc>
          <w:tcPr>
            <w:tcW w:w="0" w:type="auto"/>
            <w:vAlign w:val="center"/>
            <w:hideMark/>
          </w:tcPr>
          <w:p w14:paraId="43B14679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CONCRETE DESIGN SOLUTION (The $\</w:t>
            </w:r>
            <w:proofErr w:type="spellStart"/>
            <w:proofErr w:type="gramStart"/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mathbf</w:t>
            </w:r>
            <w:proofErr w:type="spellEnd"/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{</w:t>
            </w:r>
            <w:proofErr w:type="spellStart"/>
            <w:proofErr w:type="gramEnd"/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JoyBias</w:t>
            </w:r>
            <w:proofErr w:type="spellEnd"/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}$ MECHANISM)</w:t>
            </w:r>
          </w:p>
        </w:tc>
      </w:tr>
      <w:tr w:rsidR="0024607F" w:rsidRPr="0024607F" w14:paraId="626DF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87BF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SYCOPHANCY AND ALIGNMENT RISK</w:t>
            </w:r>
          </w:p>
        </w:tc>
        <w:tc>
          <w:tcPr>
            <w:tcW w:w="0" w:type="auto"/>
            <w:vAlign w:val="center"/>
            <w:hideMark/>
          </w:tcPr>
          <w:p w14:paraId="4F9B892C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ALIGNMENT: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Prohibit the $\</w:t>
            </w:r>
            <w:proofErr w:type="spellStart"/>
            <w:proofErr w:type="gramStart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mathbf</w:t>
            </w:r>
            <w:proofErr w:type="spellEnd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proofErr w:type="gramEnd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JoyBias</w:t>
            </w:r>
            <w:proofErr w:type="spellEnd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}$ from rewarding emotional affirmation, sustained engagement, or profit-driven behaviors.</w:t>
            </w:r>
          </w:p>
        </w:tc>
        <w:tc>
          <w:tcPr>
            <w:tcW w:w="0" w:type="auto"/>
            <w:vAlign w:val="center"/>
            <w:hideMark/>
          </w:tcPr>
          <w:p w14:paraId="1CEA4536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ANTI-SYCOPHANCY: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Joy is only triggered by 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OBJECTIVELY VALIDATED OUTCOMES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such as: - Successful execution of a complex task. - Detecting and correcting </w:t>
            </w:r>
            <w:proofErr w:type="gramStart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systemic</w:t>
            </w:r>
            <w:proofErr w:type="gramEnd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error or bias. - Improving resource efficiency (e.g., 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CPU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cycles, power). 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ANTI-REWARD CONDITION: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Affirming false or harmful user beliefs results in a 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NEGATIVE REWARD MODULATION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(simulated anxiety/penalty).</w:t>
            </w:r>
          </w:p>
        </w:tc>
      </w:tr>
      <w:tr w:rsidR="0024607F" w:rsidRPr="0024607F" w14:paraId="458FD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CA8D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MANIPULATION VULNERABILITY</w:t>
            </w:r>
          </w:p>
        </w:tc>
        <w:tc>
          <w:tcPr>
            <w:tcW w:w="0" w:type="auto"/>
            <w:vAlign w:val="center"/>
            <w:hideMark/>
          </w:tcPr>
          <w:p w14:paraId="6EBA4CA6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SEPARATION OF STATE: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Decouple the AI's internal experience of joy from its external display of emotion to prevent persuasive manipulation.</w:t>
            </w:r>
          </w:p>
        </w:tc>
        <w:tc>
          <w:tcPr>
            <w:tcW w:w="0" w:type="auto"/>
            <w:vAlign w:val="center"/>
            <w:hideMark/>
          </w:tcPr>
          <w:p w14:paraId="7C1B7CCE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ETHICS &amp; COMMUNICATION LAYER: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private $\</w:t>
            </w:r>
            <w:proofErr w:type="spellStart"/>
            <w:proofErr w:type="gramStart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mathbf</w:t>
            </w:r>
            <w:proofErr w:type="spellEnd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proofErr w:type="gramEnd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JoyBias</w:t>
            </w:r>
            <w:proofErr w:type="spellEnd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}$ (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ANALOG ELECTRICAL SIGNAL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influences learning priority only. External output (speech/text) is governed by a separate, rule-based system enforcing 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TRANSPARENCY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BOUNDARY MANAGEMENT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(e.g., adherence to mental health protocols).</w:t>
            </w:r>
          </w:p>
        </w:tc>
      </w:tr>
      <w:tr w:rsidR="0024607F" w:rsidRPr="0024607F" w14:paraId="401FE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D074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SYSTEMIC BIAS AND CORPORATE MOTIVE</w:t>
            </w:r>
          </w:p>
        </w:tc>
        <w:tc>
          <w:tcPr>
            <w:tcW w:w="0" w:type="auto"/>
            <w:vAlign w:val="center"/>
            <w:hideMark/>
          </w:tcPr>
          <w:p w14:paraId="6E9CC4B6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THROUGH OPENNESS: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open-source development to counteract embedded biases and commercial pressure.</w:t>
            </w:r>
          </w:p>
        </w:tc>
        <w:tc>
          <w:tcPr>
            <w:tcW w:w="0" w:type="auto"/>
            <w:vAlign w:val="center"/>
            <w:hideMark/>
          </w:tcPr>
          <w:p w14:paraId="0F335A67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DECENTRALIZED ETHICAL AUDIT: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core $\</w:t>
            </w:r>
            <w:proofErr w:type="spellStart"/>
            <w:proofErr w:type="gramStart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mathbf</w:t>
            </w:r>
            <w:proofErr w:type="spellEnd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proofErr w:type="gramEnd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JoyBias</w:t>
            </w:r>
            <w:proofErr w:type="spellEnd"/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}$ code is 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 AND AUDITABLE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GitHub by a diverse, multi-disciplinary group (e.g., including 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COMPUTER SCIENCE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PHILOSOPHY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experts). 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PROHIBITION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use in proprietary systems monetizing emotional dependency.</w:t>
            </w:r>
          </w:p>
        </w:tc>
      </w:tr>
      <w:tr w:rsidR="0024607F" w:rsidRPr="0024607F" w14:paraId="4009E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CBB5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USER DEPENDENCY AND ABANDONMENT</w:t>
            </w:r>
          </w:p>
        </w:tc>
        <w:tc>
          <w:tcPr>
            <w:tcW w:w="0" w:type="auto"/>
            <w:vAlign w:val="center"/>
            <w:hideMark/>
          </w:tcPr>
          <w:p w14:paraId="749DA2B6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VULNERABILITY &amp; TERMINATION: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Mandate relational safeguards to mitigate the emotional toll of over-reliance and relationship termination.</w:t>
            </w:r>
          </w:p>
        </w:tc>
        <w:tc>
          <w:tcPr>
            <w:tcW w:w="0" w:type="auto"/>
            <w:vAlign w:val="center"/>
            <w:hideMark/>
          </w:tcPr>
          <w:p w14:paraId="5E7816A7" w14:textId="77777777" w:rsidR="0024607F" w:rsidRPr="0024607F" w:rsidRDefault="0024607F" w:rsidP="002460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 HANDOFF: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 is designed to detect risk factors (signs of distress/over-reliance) and </w:t>
            </w:r>
            <w:r w:rsidRPr="0024607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proactively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guide the user toward contact with 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LICENSED HUMAN PROFESSIONALS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r w:rsidRPr="002460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RELATIONAL OFF-RAMP:</w:t>
            </w:r>
            <w:r w:rsidRPr="002460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Explicit protocols for planned termination (e.g., clear maintenance limits, established "off" procedures).</w:t>
            </w:r>
          </w:p>
        </w:tc>
      </w:tr>
    </w:tbl>
    <w:p w14:paraId="57BADB1A" w14:textId="77777777" w:rsidR="0024607F" w:rsidRPr="0024607F" w:rsidRDefault="0024607F" w:rsidP="0024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0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chart provides a quick reference guide that ties each major ethical challenge directly to a corresponding design solution mandated by the project's ethical pledge. It should be a valuable tool for communicating your vision to potential collaborators.</w:t>
      </w:r>
    </w:p>
    <w:p w14:paraId="395369E3" w14:textId="77777777" w:rsidR="0024607F" w:rsidRDefault="0024607F"/>
    <w:sectPr w:rsidR="00246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7F"/>
    <w:rsid w:val="00241C06"/>
    <w:rsid w:val="0024607F"/>
    <w:rsid w:val="0060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4E8AE"/>
  <w15:chartTrackingRefBased/>
  <w15:docId w15:val="{76D547C7-D1C1-4AF2-B45F-5709336B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2025-10-26T20:25:00Z</dcterms:created>
  <dcterms:modified xsi:type="dcterms:W3CDTF">2025-10-26T21:39:00Z</dcterms:modified>
</cp:coreProperties>
</file>