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59"/>
        <w:gridCol w:w="2392"/>
        <w:gridCol w:w="2392"/>
        <w:gridCol w:w="1132"/>
      </w:tblGrid>
      <w:tr>
        <w:trPr>
          <w:cantSplit/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Características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 (N = 731)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Feminino (N = 637)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Peso de Nascimento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3,170 (2,800, 3,488)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2,990 (2,600, 3,355)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Comprimento ao nascer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 (46.0, 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(45.0, 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Escore de Apgar no 1º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Dados ausentes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Idade Gestacional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(37.00, 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(37.00, 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</w:tr>
      <w:tr>
        <w:trPr>
          <w:cantSplit/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Tipo de Parto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cesareo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Necessidade de 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 (99%)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 (98%)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2022-09-11T15:23:22Z</dcterms:modified>
  <cp:category/>
</cp:coreProperties>
</file>