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59"/>
        <w:gridCol w:w="2392"/>
        <w:gridCol w:w="2392"/>
        <w:gridCol w:w="1132"/>
      </w:tblGrid>
      <w:tr>
        <w:trPr>
          <w:cantSplit/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Características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 (N = 731)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Feminino (N = 637)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Peso de Nascimento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3,170 (2,800, 3,488)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2,990 (2,600, 3,355)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Comprimento ao nascer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 (46.0, 50.0)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(45.0, 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Escore de Apgar no 1º 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(8.00,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(8.00,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Dados ausentes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Idade Gestacional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39.00 (37.00, 40.00)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39.00 (37.00, 40.00)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0.871</w:t>
            </w:r>
          </w:p>
        </w:tc>
      </w:tr>
      <w:tr>
        <w:trPr>
          <w:cantSplit/>
          <w:trHeight w:val="61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Tipo de Parto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cesareo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Necessidade de UTI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Mortalidade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723 (99%)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 (98%)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cantSplit/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2022-08-14T17:13:27Z</dcterms:modified>
  <cp:category/>
</cp:coreProperties>
</file>