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A29329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LICENSE.txt</w:t>
      </w:r>
    </w:p>
    <w:p w14:paraId="148613EE">
      <w:pPr>
        <w:rPr>
          <w:rFonts w:ascii="SimSun" w:hAnsi="SimSun" w:eastAsia="SimSun" w:cs="SimSun"/>
          <w:sz w:val="24"/>
          <w:szCs w:val="24"/>
        </w:rPr>
      </w:pPr>
    </w:p>
    <w:p w14:paraId="50481EBE"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 xml:space="preserve">ΔE++ and ΔE Hybrid (Petronus SC) — Research and Reference License  </w:t>
      </w:r>
    </w:p>
    <w:p w14:paraId="4809EC7B">
      <w:pPr>
        <w:rPr>
          <w:rFonts w:hint="default"/>
        </w:rPr>
      </w:pPr>
      <w:r>
        <w:rPr>
          <w:rFonts w:hint="default"/>
        </w:rPr>
        <w:t>Copyright © 2025 Maxim Barzenkov, Petronus Project. All rights reserved.</w:t>
      </w:r>
    </w:p>
    <w:p w14:paraId="74476DCA">
      <w:pPr>
        <w:rPr>
          <w:rFonts w:hint="default"/>
        </w:rPr>
      </w:pPr>
    </w:p>
    <w:p w14:paraId="2FEEA558">
      <w:pPr>
        <w:rPr>
          <w:rFonts w:hint="default"/>
        </w:rPr>
      </w:pPr>
      <w:r>
        <w:rPr>
          <w:rFonts w:hint="default"/>
        </w:rPr>
        <w:t xml:space="preserve">This work, including all associated models, specifications, datasets, </w:t>
      </w:r>
    </w:p>
    <w:p w14:paraId="50B1DA31">
      <w:pPr>
        <w:rPr>
          <w:rFonts w:hint="default"/>
        </w:rPr>
      </w:pPr>
      <w:r>
        <w:rPr>
          <w:rFonts w:hint="default"/>
        </w:rPr>
        <w:t xml:space="preserve">benchmarks, and annex materials (collectively referred to as “the Software”), </w:t>
      </w:r>
    </w:p>
    <w:p w14:paraId="1CC790BC">
      <w:pPr>
        <w:rPr>
          <w:rFonts w:hint="default"/>
        </w:rPr>
      </w:pPr>
      <w:r>
        <w:rPr>
          <w:rFonts w:hint="default"/>
        </w:rPr>
        <w:t>is the intellectual property of the author and the Petronus Project.</w:t>
      </w:r>
    </w:p>
    <w:p w14:paraId="6945D76C">
      <w:pPr>
        <w:rPr>
          <w:rFonts w:hint="default"/>
        </w:rPr>
      </w:pPr>
    </w:p>
    <w:p w14:paraId="32BD1B2D">
      <w:pPr>
        <w:rPr>
          <w:rFonts w:hint="default"/>
        </w:rPr>
      </w:pPr>
      <w:r>
        <w:rPr>
          <w:rFonts w:hint="default"/>
        </w:rPr>
        <w:t>1. Permitted Use</w:t>
      </w:r>
    </w:p>
    <w:p w14:paraId="59D21589">
      <w:pPr>
        <w:rPr>
          <w:rFonts w:hint="default"/>
        </w:rPr>
      </w:pPr>
      <w:r>
        <w:rPr>
          <w:rFonts w:hint="default"/>
        </w:rPr>
        <w:t xml:space="preserve">   You are hereby granted a limited, non-exclusive, non-transferable,</w:t>
      </w:r>
    </w:p>
    <w:p w14:paraId="4FECA44A">
      <w:pPr>
        <w:rPr>
          <w:rFonts w:hint="default"/>
        </w:rPr>
      </w:pPr>
      <w:r>
        <w:rPr>
          <w:rFonts w:hint="default"/>
        </w:rPr>
        <w:t xml:space="preserve">   royalty-free license to:</w:t>
      </w:r>
    </w:p>
    <w:p w14:paraId="432E42BE">
      <w:pPr>
        <w:rPr>
          <w:rFonts w:hint="default"/>
        </w:rPr>
      </w:pPr>
      <w:r>
        <w:rPr>
          <w:rFonts w:hint="default"/>
        </w:rPr>
        <w:t xml:space="preserve">   • Read, study, and reference the Software for academic, scientific,</w:t>
      </w:r>
    </w:p>
    <w:p w14:paraId="4079CB13">
      <w:pPr>
        <w:rPr>
          <w:rFonts w:hint="default"/>
        </w:rPr>
      </w:pPr>
      <w:r>
        <w:rPr>
          <w:rFonts w:hint="default"/>
        </w:rPr>
        <w:t xml:space="preserve">     or educational purposes.</w:t>
      </w:r>
    </w:p>
    <w:p w14:paraId="4AA911D1">
      <w:pPr>
        <w:rPr>
          <w:rFonts w:hint="default"/>
        </w:rPr>
      </w:pPr>
      <w:r>
        <w:rPr>
          <w:rFonts w:hint="default"/>
        </w:rPr>
        <w:t xml:space="preserve">   • Reproduce short excerpts for citation in academic works, with</w:t>
      </w:r>
    </w:p>
    <w:p w14:paraId="78D778DA">
      <w:pPr>
        <w:rPr>
          <w:rFonts w:hint="default"/>
        </w:rPr>
      </w:pPr>
      <w:r>
        <w:rPr>
          <w:rFonts w:hint="default"/>
        </w:rPr>
        <w:t xml:space="preserve">     mandatory attribution to:</w:t>
      </w:r>
    </w:p>
    <w:p w14:paraId="3BCCE324">
      <w:pPr>
        <w:rPr>
          <w:rFonts w:hint="default"/>
        </w:rPr>
      </w:pPr>
      <w:r>
        <w:rPr>
          <w:rFonts w:hint="default"/>
        </w:rPr>
        <w:t xml:space="preserve">       “ΔE++ / ΔE Hybrid (Petronus SC) — Maxim Barzenkov, 2025.”</w:t>
      </w:r>
    </w:p>
    <w:p w14:paraId="369A8EAD">
      <w:pPr>
        <w:rPr>
          <w:rFonts w:hint="default"/>
        </w:rPr>
      </w:pPr>
    </w:p>
    <w:p w14:paraId="20EBD7F3">
      <w:pPr>
        <w:rPr>
          <w:rFonts w:hint="default"/>
        </w:rPr>
      </w:pPr>
      <w:r>
        <w:rPr>
          <w:rFonts w:hint="default"/>
        </w:rPr>
        <w:t>2. Restrictions</w:t>
      </w:r>
    </w:p>
    <w:p w14:paraId="05D17539">
      <w:pPr>
        <w:rPr>
          <w:rFonts w:hint="default"/>
        </w:rPr>
      </w:pPr>
      <w:r>
        <w:rPr>
          <w:rFonts w:hint="default"/>
        </w:rPr>
        <w:t xml:space="preserve">   You may NOT:</w:t>
      </w:r>
    </w:p>
    <w:p w14:paraId="0890824C">
      <w:pPr>
        <w:rPr>
          <w:rFonts w:hint="default"/>
        </w:rPr>
      </w:pPr>
      <w:r>
        <w:rPr>
          <w:rFonts w:hint="default"/>
        </w:rPr>
        <w:t xml:space="preserve">   • Use the Software, in whole or in part, for any commercial, </w:t>
      </w:r>
    </w:p>
    <w:p w14:paraId="285D4D5A">
      <w:pPr>
        <w:rPr>
          <w:rFonts w:hint="default"/>
        </w:rPr>
      </w:pPr>
      <w:r>
        <w:rPr>
          <w:rFonts w:hint="default"/>
        </w:rPr>
        <w:t xml:space="preserve">     industrial, or profit-oriented activity.</w:t>
      </w:r>
    </w:p>
    <w:p w14:paraId="688A89F3">
      <w:pPr>
        <w:rPr>
          <w:rFonts w:hint="default"/>
        </w:rPr>
      </w:pPr>
      <w:r>
        <w:rPr>
          <w:rFonts w:hint="default"/>
        </w:rPr>
        <w:t xml:space="preserve">   • Modify, adapt, or create derivative works based on the Software </w:t>
      </w:r>
    </w:p>
    <w:p w14:paraId="72C64415">
      <w:pPr>
        <w:rPr>
          <w:rFonts w:hint="default"/>
        </w:rPr>
      </w:pPr>
      <w:r>
        <w:rPr>
          <w:rFonts w:hint="default"/>
        </w:rPr>
        <w:t xml:space="preserve">     without prior written consent from the author.</w:t>
      </w:r>
    </w:p>
    <w:p w14:paraId="6A7193FC">
      <w:pPr>
        <w:rPr>
          <w:rFonts w:hint="default"/>
        </w:rPr>
      </w:pPr>
      <w:r>
        <w:rPr>
          <w:rFonts w:hint="default"/>
        </w:rPr>
        <w:t xml:space="preserve">   • Redistribute, sublicense, sell, or integrate the Software into </w:t>
      </w:r>
    </w:p>
    <w:p w14:paraId="51A335B5">
      <w:pPr>
        <w:rPr>
          <w:rFonts w:hint="default"/>
        </w:rPr>
      </w:pPr>
      <w:r>
        <w:rPr>
          <w:rFonts w:hint="default"/>
        </w:rPr>
        <w:t xml:space="preserve">     proprietary or closed-source systems.</w:t>
      </w:r>
    </w:p>
    <w:p w14:paraId="469FDD43">
      <w:pPr>
        <w:rPr>
          <w:rFonts w:hint="default"/>
        </w:rPr>
      </w:pPr>
      <w:r>
        <w:rPr>
          <w:rFonts w:hint="default"/>
        </w:rPr>
        <w:t xml:space="preserve">   • Reverse engineer or extract algorithmic parameters, weights, or</w:t>
      </w:r>
    </w:p>
    <w:p w14:paraId="21094E3F">
      <w:pPr>
        <w:rPr>
          <w:rFonts w:hint="default"/>
        </w:rPr>
      </w:pPr>
      <w:r>
        <w:rPr>
          <w:rFonts w:hint="default"/>
        </w:rPr>
        <w:t xml:space="preserve">     tuning heuristics for any commercial or competitive purpose.</w:t>
      </w:r>
    </w:p>
    <w:p w14:paraId="14817351">
      <w:pPr>
        <w:rPr>
          <w:rFonts w:hint="default"/>
        </w:rPr>
      </w:pPr>
    </w:p>
    <w:p w14:paraId="51B8B429">
      <w:pPr>
        <w:rPr>
          <w:rFonts w:hint="default"/>
        </w:rPr>
      </w:pPr>
      <w:r>
        <w:rPr>
          <w:rFonts w:hint="default"/>
        </w:rPr>
        <w:t>3. Patent Status</w:t>
      </w:r>
    </w:p>
    <w:p w14:paraId="071A67AD">
      <w:pPr>
        <w:rPr>
          <w:rFonts w:hint="default"/>
        </w:rPr>
      </w:pPr>
      <w:r>
        <w:rPr>
          <w:rFonts w:hint="default"/>
        </w:rPr>
        <w:t xml:space="preserve">   The ΔE++ and ΔE Hybrid adaptive feedback mechanisms are subject to</w:t>
      </w:r>
    </w:p>
    <w:p w14:paraId="6C065B9A">
      <w:pPr>
        <w:rPr>
          <w:rFonts w:hint="default"/>
        </w:rPr>
      </w:pPr>
      <w:r>
        <w:rPr>
          <w:rFonts w:hint="default"/>
        </w:rPr>
        <w:t xml:space="preserve">   ongoing and pending patent protection (Priority 2025). Any commercial</w:t>
      </w:r>
    </w:p>
    <w:p w14:paraId="3832A80E">
      <w:pPr>
        <w:rPr>
          <w:rFonts w:hint="default"/>
        </w:rPr>
      </w:pPr>
      <w:r>
        <w:rPr>
          <w:rFonts w:hint="default"/>
        </w:rPr>
        <w:t xml:space="preserve">   implementation or derivative work requires a formal licensing agreement</w:t>
      </w:r>
    </w:p>
    <w:p w14:paraId="76161BA2">
      <w:pPr>
        <w:rPr>
          <w:rFonts w:hint="default"/>
        </w:rPr>
      </w:pPr>
      <w:r>
        <w:rPr>
          <w:rFonts w:hint="default"/>
        </w:rPr>
        <w:t xml:space="preserve">   with the author.</w:t>
      </w:r>
    </w:p>
    <w:p w14:paraId="5BF365DC">
      <w:pPr>
        <w:rPr>
          <w:rFonts w:hint="default"/>
        </w:rPr>
      </w:pPr>
    </w:p>
    <w:p w14:paraId="07AA1FCF">
      <w:pPr>
        <w:rPr>
          <w:rFonts w:hint="default"/>
        </w:rPr>
      </w:pPr>
      <w:r>
        <w:rPr>
          <w:rFonts w:hint="default"/>
        </w:rPr>
        <w:t>4. Attribution</w:t>
      </w:r>
    </w:p>
    <w:p w14:paraId="7581EDFC">
      <w:pPr>
        <w:rPr>
          <w:rFonts w:hint="default"/>
        </w:rPr>
      </w:pPr>
      <w:r>
        <w:rPr>
          <w:rFonts w:hint="default"/>
        </w:rPr>
        <w:t xml:space="preserve">   When referencing or citing this work, use the following format:</w:t>
      </w:r>
    </w:p>
    <w:p w14:paraId="4DDDF054">
      <w:pPr>
        <w:rPr>
          <w:rFonts w:hint="default"/>
        </w:rPr>
      </w:pPr>
      <w:r>
        <w:rPr>
          <w:rFonts w:hint="default"/>
        </w:rPr>
        <w:t xml:space="preserve">       Barzenkov, M. (2025). “ΔE++ / ΔE Hybrid (Petronus SC): </w:t>
      </w:r>
    </w:p>
    <w:p w14:paraId="1DF09250">
      <w:pPr>
        <w:rPr>
          <w:rFonts w:hint="default"/>
        </w:rPr>
      </w:pPr>
      <w:r>
        <w:rPr>
          <w:rFonts w:hint="default"/>
        </w:rPr>
        <w:t xml:space="preserve">       Adaptive Coherence Feedback for Cyber-Physiological Systems.” </w:t>
      </w:r>
    </w:p>
    <w:p w14:paraId="101034FD">
      <w:pPr>
        <w:rPr>
          <w:rFonts w:hint="default"/>
        </w:rPr>
      </w:pPr>
      <w:r>
        <w:rPr>
          <w:rFonts w:hint="default"/>
        </w:rPr>
        <w:t xml:space="preserve">       Petronus Project, Poznań, Poland.</w:t>
      </w:r>
    </w:p>
    <w:p w14:paraId="502845F9">
      <w:pPr>
        <w:rPr>
          <w:rFonts w:hint="default"/>
        </w:rPr>
      </w:pPr>
    </w:p>
    <w:p w14:paraId="036B85A6">
      <w:pPr>
        <w:rPr>
          <w:rFonts w:hint="default"/>
        </w:rPr>
      </w:pPr>
      <w:r>
        <w:rPr>
          <w:rFonts w:hint="default"/>
        </w:rPr>
        <w:t>5. Warranty Disclaimer</w:t>
      </w:r>
    </w:p>
    <w:p w14:paraId="7D1A24BE">
      <w:pPr>
        <w:rPr>
          <w:rFonts w:hint="default"/>
        </w:rPr>
      </w:pPr>
      <w:r>
        <w:rPr>
          <w:rFonts w:hint="default"/>
        </w:rPr>
        <w:t xml:space="preserve">   THE SOFTWARE IS PROVIDED “AS IS”, WITHOUT WARRANTY OF ANY KIND, EXPRESS</w:t>
      </w:r>
    </w:p>
    <w:p w14:paraId="29257F8F">
      <w:pPr>
        <w:rPr>
          <w:rFonts w:hint="default"/>
        </w:rPr>
      </w:pPr>
      <w:r>
        <w:rPr>
          <w:rFonts w:hint="default"/>
        </w:rPr>
        <w:t xml:space="preserve">   OR IMPLIED, INCLUDING BUT NOT LIMITED TO THE WARRANTIES OF </w:t>
      </w:r>
    </w:p>
    <w:p w14:paraId="3C4F8DC9">
      <w:pPr>
        <w:rPr>
          <w:rFonts w:hint="default"/>
        </w:rPr>
      </w:pPr>
      <w:r>
        <w:rPr>
          <w:rFonts w:hint="default"/>
        </w:rPr>
        <w:t xml:space="preserve">   MERCHANTABILITY, FITNESS FOR A PARTICULAR PURPOSE, OR NON-INFRINGEMENT. </w:t>
      </w:r>
    </w:p>
    <w:p w14:paraId="4BB89A5E">
      <w:pPr>
        <w:rPr>
          <w:rFonts w:hint="default"/>
        </w:rPr>
      </w:pPr>
      <w:r>
        <w:rPr>
          <w:rFonts w:hint="default"/>
        </w:rPr>
        <w:t xml:space="preserve">   IN NO EVENT SHALL THE AUTHOR OR COPYRIGHT HOLDERS BE LIABLE FOR ANY CLAIM,</w:t>
      </w:r>
    </w:p>
    <w:p w14:paraId="2DDCDCF3">
      <w:pPr>
        <w:rPr>
          <w:rFonts w:hint="default"/>
        </w:rPr>
      </w:pPr>
      <w:r>
        <w:rPr>
          <w:rFonts w:hint="default"/>
        </w:rPr>
        <w:t xml:space="preserve">   DAMAGES, OR OTHER LIABILITY ARISING FROM THE USE OR INABILITY TO USE THE SOFTWARE.</w:t>
      </w:r>
    </w:p>
    <w:p w14:paraId="641C1E36">
      <w:pPr>
        <w:rPr>
          <w:rFonts w:hint="default"/>
        </w:rPr>
      </w:pPr>
    </w:p>
    <w:p w14:paraId="5A725B22">
      <w:pPr>
        <w:rPr>
          <w:rFonts w:hint="default"/>
        </w:rPr>
      </w:pPr>
      <w:r>
        <w:rPr>
          <w:rFonts w:hint="default"/>
        </w:rPr>
        <w:t>6. Contact</w:t>
      </w:r>
    </w:p>
    <w:p w14:paraId="270E29A9">
      <w:pPr>
        <w:rPr>
          <w:rFonts w:hint="default"/>
        </w:rPr>
      </w:pPr>
      <w:r>
        <w:rPr>
          <w:rFonts w:hint="default"/>
        </w:rPr>
        <w:t xml:space="preserve">   For licensing, collaboration, or partnership inquiries:</w:t>
      </w:r>
    </w:p>
    <w:p w14:paraId="2F2D6146">
      <w:pPr>
        <w:rPr>
          <w:rFonts w:hint="default"/>
        </w:rPr>
      </w:pPr>
      <w:r>
        <w:rPr>
          <w:rFonts w:hint="default"/>
        </w:rPr>
        <w:t xml:space="preserve">       Email: contact@petronus.eu</w:t>
      </w:r>
    </w:p>
    <w:p w14:paraId="670B4A07">
      <w:pPr>
        <w:rPr>
          <w:rFonts w:hint="default"/>
        </w:rPr>
      </w:pPr>
      <w:r>
        <w:rPr>
          <w:rFonts w:hint="default"/>
        </w:rPr>
        <w:t xml:space="preserve">       Website: https://petronus.store</w:t>
      </w:r>
    </w:p>
    <w:p w14:paraId="3756C85E">
      <w:pPr>
        <w:rPr>
          <w:rFonts w:hint="default"/>
        </w:rPr>
      </w:pPr>
    </w:p>
    <w:p w14:paraId="10B36704">
      <w:pPr>
        <w:rPr>
          <w:rFonts w:hint="default"/>
        </w:rPr>
      </w:pPr>
      <w:r>
        <w:rPr>
          <w:rFonts w:hint="default"/>
        </w:rPr>
        <w:t>Unauthorized commercial use or redistribution of this work, in whole or in part,</w:t>
      </w:r>
    </w:p>
    <w:p w14:paraId="30753EB2">
      <w:pPr>
        <w:rPr>
          <w:rFonts w:hint="default"/>
        </w:rPr>
      </w:pPr>
      <w:r>
        <w:rPr>
          <w:rFonts w:hint="default"/>
        </w:rPr>
        <w:t>is strictly prohibited and may result in legal action.</w:t>
      </w:r>
    </w:p>
    <w:p w14:paraId="15F3808A">
      <w:pPr>
        <w:rPr>
          <w:rFonts w:hint="default"/>
        </w:rPr>
      </w:pPr>
    </w:p>
    <w:p w14:paraId="415836E1">
      <w:pPr>
        <w:rPr>
          <w:rFonts w:hint="default"/>
        </w:rPr>
      </w:pPr>
      <w:r>
        <w:rPr>
          <w:rFonts w:hint="default"/>
        </w:rPr>
        <w:t>-- End of License --</w:t>
      </w:r>
    </w:p>
    <w:p w14:paraId="4CAE6F6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D407C1"/>
    <w:rsid w:val="55D4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2025-10-20T22:02:00Z</dcterms:created>
  <dc:creator>Max</dc:creator>
  <cp:lastModifiedBy>Max</cp:lastModifiedBy>
  <dcterms:modified xsi:type="dcterms:W3CDTF">2025-10-20T22:02:45Z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1049-12.2.0.23131</vt:lpwstr>
  </property>
  <property fmtid="{D5CDD505-2E9C-101B-9397-08002B2CF9AE}" pid="3" name="ICV">
    <vt:lpwstr>E0E9379CDD2D46FC95F79BFF7E2EC90D_11</vt:lpwstr>
  </property>
</Properties>
</file>