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Ricky Jones: Chronology and Position</w:t>
      </w:r>
    </w:p>
    <w:p>
      <w:r>
        <w:t xml:space="preserve">Exchanges involving Sandra Škrinjar and Alex Wolf · Max Barzenkov · 7 October 2026</w:t>
      </w:r>
    </w:p>
    <w:p>
      <w:pPr>
        <w:pStyle w:val="Heading1"/>
      </w:pPr>
      <w:r>
        <w:t xml:space="preserve">Basis and limits of this account</w:t>
      </w:r>
    </w:p>
    <w:p>
      <w:r>
        <w:rPr>
          <w:i/>
        </w:rPr>
        <w:t xml:space="preserve">This is a sequential account of the supplied correspondence with Ricky Jones, the Rainbow document received from him, and public exchanges with Sandra Škrinjar and Alex Wolf. Narrative summaries and editorial clarifications are distinguished from quotations. The reader version of the dialogue contains the fragments visible in the screenshots, with gaps identified; it is not the entire history of communication. Originals and earlier editions have been preserved separately.</w:t>
      </w:r>
    </w:p>
    <w:p>
      <w:r>
        <w:t xml:space="preserve">All messages from the interlocutor's account are labelled as Ricky's messages in this account. This preserves the continuity of the conversation but does not, by itself, establish who physically typed each message or who controlled the account. Information about third parties supplied by the participants is presented as their statements, not as independently confirmed events. Collusion, an intention to appropriate a theory, the cause of an assistant's output, and legal liability are not established here.</w:t>
      </w:r>
    </w:p>
    <w:p>
      <w:r>
        <w:t xml:space="preserve">The account records particular documents, statements and the order of available events. It does not establish the content of unknown private conversations or infer transmission from acquaintance, similar wording or a refusal to answer. Formal class membership, historical origin and attribution are different questions. In the public exchange, Sandra conditionally grants the embedding proposed by Max; this is her statement, not an independent verification of the entire mathematical mapping within this dossier.</w:t>
      </w:r>
    </w:p>
    <w:p>
      <w:pPr>
        <w:pStyle w:val="Heading1"/>
      </w:pPr>
      <w:r>
        <w:t xml:space="preserve">First: winter 2025 and early 2026 — the shared laboratory</w:t>
      </w:r>
    </w:p>
    <w:p>
      <w:r>
        <w:t xml:space="preserve">Ricky Jones and I had followed each other since winter 2025. By early 2026, we were both contributors to Interop Lab, a shared project with Richard Lynes. I later left the laboratory; the reasons for that decision will be presented in a separate subsequent publication.</w:t>
      </w:r>
    </w:p>
    <w:p>
      <w:r>
        <w:t xml:space="preserve">One of the documents I contributed to Interop Lab was Cross-Temporal Coherence: Minimum Structural Requirements (DOI 10.17605/OSF.IO/UQ4AW; https://doi.org/10.17605/OSF.IO/UQ4AW). The first episode involving Sandra Škrinjar concerned that same document. This is my clarification, added on 7 October 2026; that date refers to the addition to the record, not to the episode itself.</w:t>
      </w:r>
    </w:p>
    <w:p>
      <w:pPr>
        <w:pStyle w:val="Heading1"/>
      </w:pPr>
      <w:r>
        <w:t xml:space="preserve">Next: 14–15 April — contact and possible complementarity</w:t>
      </w:r>
    </w:p>
    <w:p>
      <w:r>
        <w:t xml:space="preserve">On 14 April, Max asks Ricky about an introduction to Isabela and possible research complementarity outside the laboratory's framework. On 15 April, Ricky replies that her work has its own sequence and that an introduction should not be forced. At this stage, the correspondence concerns research contact, not a transfer of rights or an acknowledgement of joint authorship.</w:t>
      </w:r>
    </w:p>
    <w:p>
      <w:pPr>
        <w:pStyle w:val="Heading1"/>
      </w:pPr>
      <w:r>
        <w:t xml:space="preserve">Next: 26–27 April — sources, comparison and restoring a working contact</w:t>
      </w:r>
    </w:p>
    <w:p>
      <w:r>
        <w:t xml:space="preserve">On 26 April, Max raises the question of overlap with NC2.5 in connection with the text ‘Vocabulary Travels Faster Than Grammar’. He proposes comparing dated sources and expressly allows for revising his position in response to contrary evidence. Ricky replies that shared general terms do not establish the origin of a construction: exact passages, dates, a comparison and the particular correction requested are needed.</w:t>
      </w:r>
    </w:p>
    <w:p>
      <w:r>
        <w:t xml:space="preserve">As early as 26 April at 13:34, Max directed Ricky to petronus.eu/works: the full public corpus, with dates and DOIs within the works, and to the blog for additional materials and prior art. He separately noted that particular axioms and primitives had been named in the first message. At 13:50, Ricky replied that he would review the public corpus indicated. The two links sent on 15 August were therefore not the first and only access point supplied to him. The reply confirms receipt of the pointer and an intention to read, but does not prove that he read every work.</w:t>
      </w:r>
    </w:p>
    <w:p>
      <w:r>
        <w:t xml:space="preserve">Max then asks for one canonical public document for comparison. An intervening extended message containing DOIs is not fully shown in the preserved frames. It is not presented here as a message confirmed verbatim; the reader dialogue marks the omission.</w:t>
      </w:r>
    </w:p>
    <w:p>
      <w:r>
        <w:t xml:space="preserve">Ricky subsequently clarifies that he does not claim priority over the whole formal apparatus of ABO. He distinguishes his organisational model of authority and stopping a discrete action from the broader NC2.5 apparatus. This is a substantive distinction in his position, but not proof of the independent origin of every possible overlap. Max accepts the distinction between levels and proposes a working interaction without forcibly identifying the architectures.</w:t>
      </w:r>
    </w:p>
    <w:p>
      <w:r>
        <w:t xml:space="preserve">In his reply on 26 April at 17:41, Ricky expressly separated his January work from Max's full apparatus: he listed τ, Φ, a Lyapunov-style budget, non-constructibility, NR bounds, spin and the broader dynamical-systems frame of NC2.5, and called this Max's structure. This statement confirms that discussion before August already addressed a particular apparatus, not merely two later links. It does not establish how much material Ricky actually read.</w:t>
      </w:r>
    </w:p>
    <w:p>
      <w:r>
        <w:t xml:space="preserve">On the same day, Ricky initially proposes that any further approach should go through a solicitor. Later, he apologises for his impulsive message and explains his caution by reference to earlier threats of legal action from other people. The tone changes. Ricky offers a second pair of eyes and a private comparison of evidence. When discussing Lopez, he expresses suspicions about a broader pattern of pressure, while also proposing that dates, links and screenshots be collected, public attacks avoided, and evidence separated from conjecture. These suspicions remain his interpretation, not an established fact of coordination.</w:t>
      </w:r>
    </w:p>
    <w:p>
      <w:r>
        <w:t xml:space="preserve">On 27 April, Max agrees to a private comparison and proposes a brief video confirmation of identity and the hash of an agreed document before a deeper exchange. Ricky considers the procedure sensible and promises to return with an available time slot. The supplied materials do not confirm that this verification took place.</w:t>
      </w:r>
    </w:p>
    <w:p>
      <w:pPr>
        <w:pStyle w:val="Heading1"/>
      </w:pPr>
      <w:r>
        <w:t xml:space="preserve">Then: 28–30 April — the limits of the review and a request for a canonical document</w:t>
      </w:r>
    </w:p>
    <w:p>
      <w:r>
        <w:t xml:space="preserve">On 28 April, Max asks Ricky about his CARE review and a possible structural relationship to NC2.5. Ricky draws an important boundary: his review was neither validation of CARE as a whole nor a comparison of CARE with NC2.5. He explains that he checked a narrower proof obligation at the execution boundary: authority coherence, admissibility, non-execution and the reachability of an unauthorised consequence.</w:t>
      </w:r>
    </w:p>
    <w:p>
      <w:r>
        <w:t xml:space="preserve">Ricky expressly says that he does not want this review used as general confirmation of the architecture or as proof that CARE differs from Max's corpus. For the broader question, he requires a side-by-side comparison of exact passages, dates, claims and structures. Later references to his review therefore cannot be extended beyond its declared object.</w:t>
      </w:r>
    </w:p>
    <w:p>
      <w:r>
        <w:t xml:space="preserve">On 29–30 April, the participants discuss respect for the mechanism, preservation of origin and the inadmissibility of repackaging through synonyms. On 30 April, Max again asks for Ricky's own canonical public document before any mapping, and openly says that he has not read Ricky's material in full for some time. Ricky replies that he currently has no time for unpaid deep review. This is a limit on participation, not a substantive verdict on overlap or independence.</w:t>
      </w:r>
    </w:p>
    <w:p>
      <w:pPr>
        <w:pStyle w:val="Heading1"/>
      </w:pPr>
      <w:r>
        <w:t xml:space="preserve">Next: 4 May — Max's departure from the laboratory and a proposal to examine provenance</w:t>
      </w:r>
    </w:p>
    <w:p>
      <w:r>
        <w:t xml:space="preserve">On 4 May, Max says that he is leaving Interop Lab. He describes the reason as the observed dilution of his work in Mesh and the rewriting of constructions into the laboratory's language. This is Max's statement of his reasons for leaving. He separately says that he has no personal complaint against Ricky and states his intention to remove his name and primitives from the available materials.</w:t>
      </w:r>
    </w:p>
    <w:p>
      <w:r>
        <w:t xml:space="preserve">Ricky replies that he followed the instructions he received and did not sufficiently understand the team's composition, the origins of contributions or possible Lab/Mesh overlap with other people's architectures. He takes responsibility for an insufficient understanding of the context and offers to help confirm, separate or remove Max's primitives. This acknowledges insufficient awareness and offers help; it contains no express admission of intentional appropriation.</w:t>
      </w:r>
    </w:p>
    <w:p>
      <w:r>
        <w:t xml:space="preserve">Following an additional message from Max, Ricky states that he checked the repository surface accessible to him. He describes charter requirements concerning preservation of contributors' ownership, the prohibition on presenting another person's work as a subcomponent of somebody else's narrative, and the need for written consent to structural incorporation. He also describes the NC2.5 reference note as a private laboratory reference or constraint specification preserving attribution to Max and Alex. Ricky supplies this information; the repository itself was not independently rechecked here.</w:t>
      </w:r>
    </w:p>
    <w:p>
      <w:r>
        <w:t xml:space="preserve">Ricky formulates a more precise question: not merely whether NC2.5 is ‘the foundation of the laboratory’, but whether its primitives, constraints or framing were translated into Lab/Mesh language in a way that turns a participant's contribution into laboratory architecture. He makes no finding about intent and proposes checking particular artifacts while distinguishing direct dependency, conceptual overlap, a renamed primitive, legitimate interop translation and attribution failure.</w:t>
      </w:r>
    </w:p>
    <w:p>
      <w:r>
        <w:t xml:space="preserve">The correspondence then introduces a private provenance-dossier framework: source primitive, Lab/Mesh phrasing, exact overlap, attribution status, boundary concern and claim limit. A possible joint note is discussed as future and conditional, without an announcement, publication or commitment. A proposal for private examination of evidence is recorded; the supplied materials do not establish that every proposed action was carried out.</w:t>
      </w:r>
    </w:p>
    <w:p>
      <w:pPr>
        <w:pStyle w:val="Heading1"/>
      </w:pPr>
      <w:r>
        <w:t xml:space="preserve">Then: 11–12 May — Neutral Integration Layer and the exact-artifact standard</w:t>
      </w:r>
    </w:p>
    <w:p>
      <w:r>
        <w:rPr>
          <w:i/>
        </w:rPr>
        <w:t xml:space="preserve">Max's clarification of 7 October 2026: Richard Lynes, not Ricky Jones, originally sent me the investor-facing Neutral Integration Layer presentation in a private channel. Ricky worked in the same laboratory but was not involved in this pitch. On 11 May, I forwarded it to Ricky; screenshot 38 shows this forwarding. The PDF has been excluded from Ricky's package. Ricky's reply contains the line ‘Sunday 10 May 2026, 23:45 BST’, while the interface shows an 11 May block; no uniform time zone has been invented.</w:t>
      </w:r>
    </w:p>
    <w:p>
      <w:r>
        <w:t xml:space="preserve">Ricky acknowledges a real surface of ambiguity: the investor-facing presentation and the Neutral Integration Layer diagram could give the impression that contributors' boundaries had dissolved into a single Genesis/Mesh architecture. At the same time, he says that the currently accessible repository surface looks cleaner and that historical context has moved into audit/removal records. The latter remains his account of a check, not our independent confirmation that the problem was fully resolved.</w:t>
      </w:r>
    </w:p>
    <w:p>
      <w:r>
        <w:t xml:space="preserve">He again proposes an artifact-specific standard: exact construct, exact source, exact artifact, exact use and requested correction. On 12 May, Max accepts this order. The standard applicable to the August Rainbow document is therefore not a new criterion invented retrospectively, but a discipline of origin and boundaries repeatedly articulated within the correspondence itself.</w:t>
      </w:r>
    </w:p>
    <w:p>
      <w:pPr>
        <w:pStyle w:val="Heading1"/>
      </w:pPr>
      <w:r>
        <w:t xml:space="preserve">A separate line: 8 May and 3 June — two different uses of ‘witness’</w:t>
      </w:r>
    </w:p>
    <w:p>
      <w:r>
        <w:t xml:space="preserve">Max's website dates ‘The Body They Are Building — Part II: So the Universe Can Perceive Itself’ to 8 May 2026. It expressly discusses long-horizon witnesses for deep space: horizons of years, decades and centuries, exceeding the duration of a single session. This is a separate fact about Max's previously published position; no causal connection to Ricky's repository is asserted here.</w:t>
      </w:r>
    </w:p>
    <w:p>
      <w:r>
        <w:t xml:space="preserve">In Ricky's no-direct-bind repository, the first located edition containing an executable witness is dated 3 June 2026. Commit 7fe9ff99636798accd5e04136991e1d3d3079417 contains a theorem, exhaustive proof, TLA+ and an executable witness; the related ndb-gate has commit 1b5208582050fc717182ab862788ccbdc6ae6941 from the same day. This is a model example checking a gate property: a binding action is permitted only when authority, evidence, scope and other constraints are satisfied. The presence of this code is recorded from the source files and history; that external code was not executed for this dossier.</w:t>
      </w:r>
    </w:p>
    <w:p>
      <w:r>
        <w:t xml:space="preserve">The earlier recollection ‘in May’ therefore cannot be recorded as a confirmed date for this finding. Later, on 30 August, the scope was limited to the model case; on 2 September, a superseded status and a pointer to stop-machine appeared. These records do not prove that the attempt failed or was abandoned. The verified executable-witness episode and the May article about long-horizon space witnesses are placed alongside each other as separate facts; identity of their objects and a borrowing lineage are not asserted.</w:t>
      </w:r>
    </w:p>
    <w:p>
      <w:pPr>
        <w:pStyle w:val="Heading1"/>
      </w:pPr>
      <w:r>
        <w:t xml:space="preserve">Next: 15 August — Ricky's own line and Max's explicit conditions</w:t>
      </w:r>
    </w:p>
    <w:p>
      <w:r>
        <w:t xml:space="preserve">On 15 August, Ricky offers a PDF and a possible move to WhatsApp. Max agrees to read it, but requires a private channel and does not want involvement in a public dispute. He separately explains that he conducts precise English correspondence through translation and that LinkedIn suits him better than a conversational channel.</w:t>
      </w:r>
    </w:p>
    <w:p>
      <w:r>
        <w:t xml:space="preserve">Ricky describes Rainbow as his own research object and says that it does not derive from Richard's work or incorporate NC2.5. He stresses that adjacency between research questions is not inheritance. This is his statement of the boundary he claims for his work. It was made on 15 August and does not, by itself, prove that Ricky checked the future PDF edition prepared and sent on 18 August.</w:t>
      </w:r>
    </w:p>
    <w:p>
      <w:r>
        <w:t xml:space="preserve">In his message of 15 August at 13:40, Max accepts the possibility of a separate bounded object but specifies the conditions. Richard must be outside any joint interaction from the outset. The ‘floor’ and original admissibility remain Max's. Max distinguishes Ricky's runtime, execution boundaries and governed inspection route, on one hand, from his own non-causal predicate over whole trajectories, on which the runtime stands, on the other. This is a boundary he sets, not a concession of his foundation.</w:t>
      </w:r>
    </w:p>
    <w:p>
      <w:r>
        <w:t xml:space="preserve">Later in the same message, Max supplies two particular PETRONUS links: /blog/non-causal-non-causality/ and /blog/reality-catches-the-predicate/. He calls them a pair — the formal text and its human bridge — and describes the predicate's passage through his public, dated corpus from October 2025, with dates, signatures and hashes. What matters here is not merely the word ‘predicate’, but the particular linked sources and their stated origin.</w:t>
      </w:r>
    </w:p>
    <w:p>
      <w:r>
        <w:t xml:space="preserve">At the end, Max asks that the frame be drafted first: what is inside the object, what remains outside, whose custody is whose, and how each side's contribution is accounted for. Beginning depends on his confirmation. Trinity supplies the governed inspection route; drafting the frame is Ricky's responsibility, and the authority to approve it is Max's. Ricky replies that he has received the message but will not yet analyse or respond to everything said. This confirms receipt, not full agreement on the conditions.</w:t>
      </w:r>
    </w:p>
    <w:p>
      <w:r>
        <w:t xml:space="preserve">All previously supplied material cannot be reduced to these two links. Besides the April pointer to the corpus, Max had already supplied a link to ‘Who Is Smiling’ on 15 August at 10:27. The pair ‘Non-Causal Non-Causality’ and ‘Reality Catches the Predicate’ followed at 13:40. This is the sequence of particular pointers supplied, not an inventory of every file or conversation that may have existed outside the preserved exchange.</w:t>
      </w:r>
    </w:p>
    <w:p>
      <w:pPr>
        <w:pStyle w:val="Heading1"/>
      </w:pPr>
      <w:r>
        <w:t xml:space="preserve">Then: 18–19 August — the delivered Rainbow document and the reassignment of origin</w:t>
      </w:r>
    </w:p>
    <w:p>
      <w:r>
        <w:t xml:space="preserve">On 18 August, following Max's reminder, Ricky promises to send the PDF and delivers ‘Rainbow_Topology_Joint_Inspection_Frame_v0.1.pdf’ at 08:26. The six-page document records its preparation on 18 August 2026 UTC. Its status is prepared, not approved or activated. On 19 August, Max thanks him and says that he will read it over the weekend. The supplied materials do not establish approval of the frame, commencement of joint work or its acceptance by Sandra.</w:t>
      </w:r>
    </w:p>
    <w:p>
      <w:r>
        <w:t xml:space="preserve">The delivered PDF addresses the frame differently from Max's request. On the first page, the object is identified through RickyOS/Sandra, the foundation as Sandra's foundation, and Max's role as read-only research support. Preparation is assigned to Ricky and approval to Sandra. Page 2 expressly says ‘Sandra's non-causal predicate over whole trajectories’ and assigns Sandra the definition, sources, interpretation and approval authority for that foundation.</w:t>
      </w:r>
    </w:p>
    <w:p>
      <w:r>
        <w:t xml:space="preserve">Page 3 declares that original admissibility remains Sandra's from the start and without exception. Excluding Richard is also presented as Sandra's fixed condition. Page 4 bears the heading ‘SOURCE PAIR NAMED BY SANDRA’, followed by the same two PETRONUS links Max supplied on 15 August. The document then attributes to Sandra the statement about the predicate in her public, dated and hashed corpus from October 2025. Pages 5–6 assign approval and custody to Sandra, leaving Max a supporting role.</w:t>
      </w:r>
    </w:p>
    <w:p>
      <w:r>
        <w:t xml:space="preserve">This is not a single ambiguous pronoun or merely shared technical vocabulary. Comparison identifies a systematic transfer of a connected set: the trajectory predicate, original admissibility, two particular links, the corpus history, the condition excluding Richard and the authority to approve the frame. In Max's message, that set concerned his sources and his authority; in the delivered document, it is assigned to Sandra. This reassignment of attribution and custody is what the artifact-specific comparison supports.</w:t>
      </w:r>
    </w:p>
    <w:p>
      <w:r>
        <w:t xml:space="preserve">At the same time, the PDF declares that NC2.5 remains outside the object, intact and unimported. Exclusion by name does not remove other wording in the same PDF that attributes particular sources and roles from Max's message to Sandra. However, the identified reassignment does not establish formal identity between Sandra's entire theory and Max's. An error of origin and allocation of authority is established in a particular artifact; a broader mathematical conclusion requires a separate comparison.</w:t>
      </w:r>
    </w:p>
    <w:p>
      <w:r>
        <w:t xml:space="preserve">Max's account that an assistant picked up the overall direction of the exchange and reproduced it in the document can only be retained as a hypothesis. The files and correspondence do not establish the generation tool, its prompt, Ricky's checking process or the participants' intentions. The stricter fact is sufficient: Ricky delivered the PDF in this correspondence, and it contains the described reassignments. There is no need to invent a cause to identify the mismatch.</w:t>
      </w:r>
    </w:p>
    <w:p>
      <w:pPr>
        <w:pStyle w:val="Heading1"/>
      </w:pPr>
      <w:r>
        <w:t xml:space="preserve">Sandra's public episode: the exchange preserved by 21 August</w:t>
      </w:r>
    </w:p>
    <w:p>
      <w:r>
        <w:t xml:space="preserve">Eight preserved screenshots show two public LinkedIn discussions involving Sandra Škrinjar, not Ricky's private correspondence: activities 7496666507863822336 and 7496702806523912192. The capture panel shows 21 August 2026. Relative post and comment labels do not establish an exact calendar date for each publication, so the capture date is not presented as the date the construction arose.</w:t>
      </w:r>
    </w:p>
    <w:p>
      <w:r>
        <w:t xml:space="preserve">Sandra initially distinguishes her Human Systems object from NC2.5, refers to independent conceptual adjacency, and discusses her own W/P/E factorisation. Max subsequently separates the general class from her authorship of the particular factorisation and application. During this exchange, he also retracts one specific identification of structural support with long-horizon Adm_s: this correction is preserved as part of the conversation, not concealed to support a stronger conclusion.</w:t>
      </w:r>
    </w:p>
    <w:p>
      <w:r>
        <w:t xml:space="preserve">Sandra then says that her work developed after reading Ricky Jones's papers and through an explicitly acknowledged intellectual exchange with him. She simultaneously says that she had not encountered Max's work or NC2.5 before this discussion. This is her own account of contact and origin. The screenshots do not supply the precise time, full subject or content of the exchange with Ricky; transmission of Max's materials is not established by that account.</w:t>
      </w:r>
    </w:p>
    <w:p>
      <w:r>
        <w:t xml:space="preserve">Max draws an explicit boundary several times. In one message, he writes: ‘I am not alleging copying’. In another: ‘I do not allege transmission or claim ownership of W/P/E’. He asks about dated definitions, intermediate editions, sources and the formal mapping, without asserting that Ricky's acquaintance with NC2.5 proves transmission to Sandra.</w:t>
      </w:r>
    </w:p>
    <w:p>
      <w:r>
        <w:t xml:space="preserve">In the next part, Sandra writes: ‘I can grant the embedding’. She allows that, if her construction satisfies Max's previously defined stay-in-K class, it may be an instance of that more general class. However, Sandra disputes the move from such membership to substantive antecedence or an obligation to cite. Her statement is therefore not an admission of copying, transmission or identity between entire theories. In reply, Max maintains the distinction between classification and origin.</w:t>
      </w:r>
    </w:p>
    <w:p>
      <w:r>
        <w:t xml:space="preserve">Finally, in his new position, Max reports personally comparing Sandra's early and later publications: in his assessment, the earlier works had a different object, while the later ones sharply approached a particular composition of his research. This is an important observation by the author. The full sequence of early and later editions, with a line-by-line comparison, is not included in this dossier; the assessment is therefore not presented as an independently completed analysis of the entire history of her work.</w:t>
      </w:r>
    </w:p>
    <w:p>
      <w:pPr>
        <w:pStyle w:val="Heading1"/>
      </w:pPr>
      <w:r>
        <w:t xml:space="preserve">Then: 22–23 August — the formal question and the end of the response</w:t>
      </w:r>
    </w:p>
    <w:p>
      <w:r>
        <w:t xml:space="preserve">On 22 August, Max asks Ricky to distinguish the question of origin from formal classification. He expressly denies accusing Ricky of transmitting NC2.5 to Sandra: Ricky's prior awareness and subsequent communication with Sandra are described as chronological circumstances, not proof of transmission. Max asks that such an accusation no longer be attributed to him.</w:t>
      </w:r>
    </w:p>
    <w:p>
      <w:r>
        <w:t xml:space="preserve">Separately, Max states that Sandra's W/P/E construction formally embeds into the published NC2.5 class and asks anyone disagreeing to identify the particular type, predicate or preservation condition on which the mapping fails. He also stresses that class membership does not take away Sandra's authorship of the factorisation and application or prove historical transmission or derivation from his work. This archive records the embedding claim as Max's position: the formal proof itself and Sandra's complete source object are not included here.</w:t>
      </w:r>
    </w:p>
    <w:p>
      <w:r>
        <w:t xml:space="preserve">On 23 August, Ricky replies that he stands by his earlier answer and Sandra's account of the development and provenance of her work. He declines to conduct a full formal audit, act as an adjudicator, or debate each premise or mapping in private messages. Crucially, Ricky expressly prohibits presenting his decision not to answer as agreement with Max's proposed conclusion. He declares his involvement closed.</w:t>
      </w:r>
    </w:p>
    <w:p>
      <w:r>
        <w:t xml:space="preserve">Max reports that Ricky Jones blocked him immediately after this final reply, without giving an explanation. The reply is visible in the preserved correspondence; the blocking and its immediate sequence are Max's participant report, not independently timed platform records.</w:t>
      </w:r>
    </w:p>
    <w:p>
      <w:r>
        <w:t xml:space="preserve">Max posed a differentiated classification question. Ricky's last visible reply presents no technical counterexample or examination of the mapping. The sequence includes the question, the refusal and Max's report of immediate blocking. Neither refusal nor blocking is an acknowledgement that the mapping is correct or evidence of private transmission.</w:t>
      </w:r>
    </w:p>
    <w:p>
      <w:pPr>
        <w:pStyle w:val="Heading1"/>
      </w:pPr>
      <w:r>
        <w:t xml:space="preserve">The next episode: Alex Wolf, screenshots captured on 1 October</w:t>
      </w:r>
    </w:p>
    <w:p>
      <w:r>
        <w:t xml:space="preserve">Three preserved screenshots involving Alex Wolf show the post and public exchange, with a capture date of 1 October 2026. Relative interface labels and an edited marker do not establish the exact publication or revision date. The screenshots preserve the visible exchange, not a complete history of private contact.</w:t>
      </w:r>
    </w:p>
    <w:p>
      <w:r>
        <w:t xml:space="preserve">Alex Wolf initially publishes an account of non-linear time, the linear trace of irreversible observation, the distinction between AND and OR, information loss and future spaces. In the same public context, he mentions Ricky as already knowing this side of his behaviour. That reference concerns his manner and excitement; it does not confirm a discussion of this particular construction with Ricky.</w:t>
      </w:r>
    </w:p>
    <w:p>
      <w:r>
        <w:t xml:space="preserve">Max reports that Alex Wolf initially said he had never heard of him. The preserved image shows the wording “I’m not familiar with your corpus yet”, followed by an independent-convergence explanation and a request for an entry point. Max then supplied the screenshot of a profile visit. After that screenshot, Alex Wolf acknowledged: “yes, I visited your profile”. Max's fuller account is that Wolf then acknowledged knowing of him and visiting, while saying that he had not read the works. That fuller account is a participant report, not an additional verbatim quotation from the preserved image. The truth of the claimed unfamiliarity or non-reading cannot be independently checked from these materials. The acknowledgement establishes a visit, not reading, copying or causation.</w:t>
      </w:r>
    </w:p>
    <w:p>
      <w:r>
        <w:t xml:space="preserve">Max then expressly says that he has asserted neither causation nor transmission. His question is conditional: if the reference to Ricky means a discussion of this particular construction, why did somebody acquainted with the existing formalisation and its author not point to it? Max separately says that he claims neither that Ricky did this nor that he did not. The conditional question cannot be retold as an established conversation or established omission by Ricky.</w:t>
      </w:r>
    </w:p>
    <w:p>
      <w:r>
        <w:t xml:space="preserve">Finally, Max asks for a verifiable construction trace: dated definitions, intermediate steps, drafts and dependencies. He regards recurrence of a particular composition among connected people as a reason to document the sequence. This part of the archive contains no messages from Ricky disclosing the subjects and dates of his communication with Alex Wolf. The episode therefore records a public text, acknowledgement of a profile visit, a reference to Ricky and Max's position, not a proven transmission channel.</w:t>
      </w:r>
    </w:p>
    <w:p>
      <w:r>
        <w:t xml:space="preserve">Max reports that, immediately after his concrete public question in Alex Wolf's thread, both Alex Wolf and Ricky Jones blocked him. He separately records Ricky's blocking after the 23 August reply. These reports do not establish motives, private transmission or an independently timed history of platform restrictions.</w:t>
      </w:r>
    </w:p>
    <w:p>
      <w:pPr>
        <w:pStyle w:val="Heading1"/>
      </w:pPr>
      <w:r>
        <w:t xml:space="preserve">5 October: Sandra Škrinjar, the public question and subsequent loss of access</w:t>
      </w:r>
    </w:p>
    <w:p>
      <w:r>
        <w:t xml:space="preserve">Under Sandra Škrinjar's post at https://lnkd.in/p/e4P4DMy9, Max asked what her result added beyond two earlier works: Verification Is Not Causal, dated 16 April 2026, and The Double Fibre of Verification, dated 22 July 2026, Theorem 3.2 and Corollary 3.3. He proposed a restricted correspondence and asked which exact assumption or condition failed if she disputed it. His question separated chronological precedence from proof of derivation.</w:t>
      </w:r>
    </w:p>
    <w:p>
      <w:r>
        <w:t xml:space="preserve">Sandra replied that she would not let Max redefine her paper around his framework or turn the thread into a comparative hearing on his terms. She referred to the published paper's claims, scope, provenance and exclusions, and said she had nothing further to add. The preserved reply does not identify a specific failing condition in the proposed mapping or a difference from the two cited works. It is a refusal to continue, not an admission that Max's mapping is correct.</w:t>
      </w:r>
    </w:p>
    <w:p>
      <w:r>
        <w:t xml:space="preserve">Max then published a final comment with direct links to both works: https://petronus.eu/blog/onto-viii-1-verification-not-causal/ and https://petronus.eu/blog/the-double-fibre-of-verification/. The supplied screenshot preserves that published comment, and Max expressly confirmed that he posted it before losing access. The phone images do not display the calendar date; 5 October records their receipt and the participant report.</w:t>
      </w:r>
    </w:p>
    <w:p>
      <w:r>
        <w:t xml:space="preserve">After the final comment, Max reports that the post and his comments disappeared from his account's view and that he could not find Sandra Škrinjar through search. He received no further reply to that final comment. He interprets these observations as blocking, immediately following the question sequence. The cause of the loss of access is his inference, not an independently supplied platform record; deletion of the comments for every user is not established.</w:t>
      </w:r>
    </w:p>
    <w:p>
      <w:r>
        <w:t xml:space="preserve">Following the blocks by Sandra Škrinjar, Ricky Jones and Alex Wolf, I cannot use my account to check their latest publications and posts. I therefore cannot establish whether the results described there were first presented in those works or whether the sequence I have described continues — other already formalised parts of the NC2.5 corpus being described again within a narrower functional scope. This is a limit on my verification, not an assertion about the content of publications I cannot see.</w:t>
      </w:r>
    </w:p>
    <w:p>
      <w:pPr>
        <w:pStyle w:val="Heading1"/>
      </w:pPr>
      <w:r>
        <w:t xml:space="preserve">What connects the two episodes — and what remains unknown</w:t>
      </w:r>
    </w:p>
    <w:p>
      <w:r>
        <w:t xml:space="preserve">Sandra Škrinjar and Alex Wolf belong together in Ricky's dossier, but not as two equally proven cases of transmission. Ricky had previously received a pointer to Max's corpus and discussed a particular NC2.5 apparatus. In Sandra's episode, she herself describes an intellectual exchange with Ricky. In Alex Wolf's episode, he himself mentions Ricky and confirms visiting Max's profile, but the subject and timing of their private communication remain unknown. This is a substantial difference in the available evidence.</w:t>
      </w:r>
    </w:p>
    <w:p>
      <w:r>
        <w:t xml:space="preserve">Max sees a recurring pattern: acquaintance between participants, followed by publications and compositions that he substantively compares with his objects. His view of recurrence is presented as an observation and a reason for further artifact-specific comparison. The phrase ‘immediately after those conversations’ cannot be converted into an exact chronology of a closed exchange when the dates and content of those conversations have not been supplied.</w:t>
      </w:r>
    </w:p>
    <w:p>
      <w:r>
        <w:t xml:space="preserve">Recurrence can make the question of origin significant, but does not, by itself, establish transmission, intent or collusion. Similarity and formal embedding require their own arguments; transmission requires its own evidence; independence requires its own verifiable construction history. None of these answers is replaced by the number of acquaintances, the size of the corpus or a refusal to participate in discussion.</w:t>
      </w:r>
    </w:p>
    <w:p>
      <w:pPr>
        <w:pStyle w:val="Heading1"/>
      </w:pPr>
      <w:r>
        <w:t xml:space="preserve">Max's position — a new formulation based on the materials</w:t>
      </w:r>
    </w:p>
    <w:p>
      <w:r>
        <w:t xml:space="preserve">This section states my position. It is not a message from the preserved conversation.</w:t>
      </w:r>
    </w:p>
    <w:p>
      <w:r>
        <w:t xml:space="preserve">Several times, I firmly and expressly said that I was not accusing Ricky of transmitting my materials. This appears in the private correspondence, the public exchange with Sandra Škrinjar and the conversation with Alex Wolf. I show the sequence of events and distinguish it from an accusation. To assert transmission, evidence of the transmission itself must be supplied; acquaintance, a similar construction and the order of publications do not replace it.</w:t>
      </w:r>
    </w:p>
    <w:p>
      <w:r>
        <w:t xml:space="preserve">First, Ricky was acquainted with my work: in April, I supplied a pointer to the public corpus, and he discussed a particular apparatus and distinguished it from his own. Next, Sandra Škrinjar herself described an intellectual exchange with him and presented a construction for which I raised the question of membership in an earlier published general class. Then came the Alex Wolf episode: a visit to my profile was confirmed, Ricky was mentioned in the same context, and I saw another particular composition of objects familiar to me in the publication. I do not know the content or precise dates of the closed conversations and do not present them as known.</w:t>
      </w:r>
    </w:p>
    <w:p>
      <w:r>
        <w:t xml:space="preserve">I personally examined Sandra Škrinjar's early and later publications. In my impression, her earlier works described a different object, after which the subject changed sharply. I developed my objects and their composition across more than 150 public works; here, in my assessment, a similar assembly appeared in a few posts and publications. This is my assessment of scale and observed change, not independent proof of transmission or an exhaustive line-by-line comparison of her corpus.</w:t>
      </w:r>
    </w:p>
    <w:p>
      <w:r>
        <w:t xml:space="preserve">My question to the field is therefore direct: what evidence could confirm or refute transmission in a closed conversation whose content is unavailable? What would distinguish genuinely independent construction from dependency without turning acquaintance and chronology alone into an accusation? I do not say that such examination is impossible. I say that an unknown conversation can neither be declared proven nor used as a ready-made justification in place of dated definitions, drafts and construction history.</w:t>
      </w:r>
    </w:p>
    <w:p>
      <w:r>
        <w:t xml:space="preserve">Separate from unknown transmission is a particular document: Rainbow. On 15 August, I identified my non-causal predicate, my two sources, my corpus history and my authority to confirm the frame. On 18 August, Ricky sent a document assigning the connected set to Sandra, while reducing my role to read-only support. The verifiable objection here concerns attribution and authority in the text received. Requiring NC2.5 to remain outside does not authorise assigning my particular sources and my confirmation of the frame to another person. The document's unapproved status limits conclusions about its execution but does not erase its wording.</w:t>
      </w:r>
    </w:p>
    <w:p>
      <w:r>
        <w:t xml:space="preserve">I do not claim that Sandra Škrinjar's entire apparatus is mine, or appropriate her W/P/E factorisation. I ask that the general class, particular application, sources, authorship and permission to use be distinguished. Rainbow must restore the correct holders of sources and authority, or supply independent grounds for a different allocation. The hypothesis of an AI-assistant error remains a hypothesis: we do not have the prompt or generation history. But we do have the delivered document and its text, which can be examined specifically.</w:t>
      </w:r>
    </w:p>
    <w:p>
      <w:r>
        <w:t xml:space="preserve">I present the sequence and available evidence. If someone sees recurrence in it, they are entitled to ask a question; if they propose independence, its verifiable trace is needed. Each person chooses their interpretation, but no interpretation should present the unknown content of a private channel as an established fact. My boundary remains the same: I do not accuse Ricky of transmission; I document events and require the questions to be distinguished.</w:t>
      </w:r>
    </w:p>
    <w:p>
      <w:pPr>
        <w:pStyle w:val="Heading1"/>
      </w:pPr>
      <w:r>
        <w:t xml:space="preserve">Sources for checking</w:t>
      </w:r>
    </w:p>
    <w:p>
      <w:r>
        <w:t xml:space="preserve">Correspondence: the supplied screenshots, transcribed in “Ricky Jones - Correspondence.docx”, with gaps where the exact text is not visible. Original displayed dates and times are preserved without inventing a common time zone. Key messages include 26 April; 28 April at 19:32; 4 May; 11 May; 15 August at 13:40 and the acknowledgement of receipt; 18 August at 08:26; 22 August at 14:20; 23 August at 13:01. Visual appendix: “Ricky Jones - Screenshots.docx”.</w:t>
      </w:r>
    </w:p>
    <w:p>
      <w:r>
        <w:rPr>
          <w:i/>
        </w:rPr>
        <w:t xml:space="preserve">Document delivered by Ricky: Rainbow_Topology_Joint_Inspection_Frame_v0.1.pdf, pages 1–6, particularly 2–4. The received Rainbow and original source screenshots remain unchanged. Richard Lynes, not Ricky Jones, originally sent the investor presentation; it is excluded from Ricky's package.</w:t>
      </w:r>
    </w:p>
    <w:p>
      <w:r>
        <w:t xml:space="preserve">Sandra Škrinjar: eight screenshots of the earlier public discussions, captured on 21 August, and four screenshots of the October question, reply and final comment. Alex Wolf: three public-discussion screenshots captured on 1 October. Capture or receipt dates are not automatically the dates of every visible event. The 5 October post and comments are recorded at https://lnkd.in/p/e4P4DMy9.</w:t>
      </w:r>
    </w:p>
    <w:p>
      <w:r>
        <w:t xml:space="preserve">Earlier materials supplied to Ricky: the public PETRONUS corpus pointer on 26 April at 13:34, acknowledged at 13:50; the discussion of specific NC2.5 elements at 17:41; Who Is Smiling on 15 August at 10:27; Non-Causal Non-Causality and Reality Catches the Predicate at 13:40. These are distinct preserved messages, not a conclusion that only two works were ever provided.</w:t>
      </w:r>
    </w:p>
    <w:p>
      <w:r>
        <w:t xml:space="preserve">Witness line: https://petronus.eu/blog/the-body-they-are-building-part-ii/ — the page is dated 8 May 2026. Ricky's no-direct-bind repository: commit 7fe9ff99636798accd5e04136991e1d3d3079417 of 3 June 2026; the later restriction and superseded status were checked against the history and the SUPERSEDED.md source. A May date for the attempt, its failure, abandonment or a causal connection with Max's article have not been established for this line.</w:t>
      </w:r>
    </w:p>
    <w:p>
      <w:pPr>
        <w:pStyle w:val="Heading1"/>
      </w:pPr>
      <w:r>
        <w:t xml:space="preserve">Conclusion</w:t>
      </w:r>
    </w:p>
    <w:p>
      <w:r>
        <w:t xml:space="preserve">Viewed as a single trajectory, the information above shows, in my assessment, a clear pattern of working through and restating the theory. This is my personal interpretation of the whole picture, not a judgement drawn from isolated episodes. It may be mistaken; I do not present it as established fact or final truth. I am describing a sequence of actions forming one traceable trajectory, without assuming motives, which remain a hidden variable.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eastAsia="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Ricky Jones: Chronology and Position — Exchanges involving Sandra Škrinjar and Alex Wolf</dc:title>
  <dc:subject>Private chronological account of the sources</dc:subject>
  <dc:creator>Max</dc:creator>
  <cp:keywords/>
  <dc:description>generated by python-docx</dc:description>
  <cp:lastModifiedBy/>
  <cp:revision>1</cp:revision>
  <dcterms:created xsi:type="dcterms:W3CDTF">2013-12-23T23:15:00Z</dcterms:created>
  <dcterms:modified xsi:type="dcterms:W3CDTF">2013-12-23T23:15:00Z</dcterms:modified>
  <cp:category/>
</cp:coreProperties>
</file>