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45733" w14:textId="77777777" w:rsidR="004B4B2F" w:rsidRDefault="004B4B2F" w:rsidP="00463ECF">
      <w:pPr>
        <w:pStyle w:val="Un-1-Header"/>
      </w:pPr>
      <w:r>
        <w:t>Тема диссертации</w:t>
      </w:r>
      <w:r w:rsidRPr="004B4B2F">
        <w:t xml:space="preserve">: </w:t>
      </w:r>
      <w:r>
        <w:t>«Разработка программного продукта для обработки рентгеновских спектров».</w:t>
      </w:r>
    </w:p>
    <w:p w14:paraId="54A127BD" w14:textId="5A23EC22" w:rsidR="00834907" w:rsidRDefault="00834907" w:rsidP="00834907">
      <w:pPr>
        <w:pStyle w:val="Un-1-Header"/>
      </w:pPr>
      <w:r>
        <w:t>Введение</w:t>
      </w:r>
    </w:p>
    <w:p w14:paraId="29D7622A" w14:textId="4D0BB164" w:rsidR="004B4B2F" w:rsidRDefault="004B4B2F" w:rsidP="00834907">
      <w:pPr>
        <w:pStyle w:val="Un-0-Paragraph"/>
        <w:rPr>
          <w:lang w:val="ru-RU"/>
        </w:rPr>
      </w:pPr>
      <w:r>
        <w:rPr>
          <w:lang w:val="ru-RU"/>
        </w:rPr>
        <w:t xml:space="preserve">Рентгеновские спектрометры широко используются в промышленности для определения концентраций химических элементов в различных материалах.  </w:t>
      </w:r>
    </w:p>
    <w:p w14:paraId="1BF837DB" w14:textId="0CA17A24" w:rsidR="004B4B2F" w:rsidRPr="004B4B2F" w:rsidRDefault="004B4B2F" w:rsidP="00834907">
      <w:pPr>
        <w:pStyle w:val="Un-0-Paragraph"/>
        <w:rPr>
          <w:lang w:val="ru-RU"/>
        </w:rPr>
      </w:pPr>
      <w:r w:rsidRPr="004B4B2F">
        <w:rPr>
          <w:lang w:val="ru-RU"/>
        </w:rPr>
        <w:t>Спектрометр представляет собой программно-аппаратный комплекс, состоящий из двух основных частей:</w:t>
      </w:r>
    </w:p>
    <w:p w14:paraId="1C839A09" w14:textId="5924BA48" w:rsidR="004B4B2F" w:rsidRPr="004B4B2F" w:rsidRDefault="004B4B2F" w:rsidP="00834907">
      <w:pPr>
        <w:pStyle w:val="Un-0-Paragraph"/>
        <w:rPr>
          <w:lang w:val="ru-RU"/>
        </w:rPr>
      </w:pPr>
      <w:r w:rsidRPr="004B4B2F">
        <w:rPr>
          <w:lang w:val="ru-RU"/>
        </w:rPr>
        <w:t>•Аппаратная часть, задача которой заключается в получении и сохранении спектра ХРИ, с заданными параметрами измерения;</w:t>
      </w:r>
    </w:p>
    <w:p w14:paraId="7FB91E10" w14:textId="710B4727" w:rsidR="004B4B2F" w:rsidRPr="004B4B2F" w:rsidRDefault="004B4B2F" w:rsidP="00834907">
      <w:pPr>
        <w:pStyle w:val="Un-0-Paragraph"/>
        <w:rPr>
          <w:lang w:val="ru-RU"/>
        </w:rPr>
      </w:pPr>
      <w:r w:rsidRPr="004B4B2F">
        <w:rPr>
          <w:lang w:val="ru-RU"/>
        </w:rPr>
        <w:t>•Программная часть, задача которой заключается в обработке спектра ХРИ с целью получения из него значений интенсивностей излучения в характеристических линиях элементов и расчета концентрации с их использованием.</w:t>
      </w:r>
    </w:p>
    <w:p w14:paraId="143E3C1F" w14:textId="44C580BD" w:rsidR="005A6B92" w:rsidRDefault="004B4B2F" w:rsidP="00834907">
      <w:pPr>
        <w:pStyle w:val="Un-0-Paragraph"/>
        <w:rPr>
          <w:lang w:val="ru-RU"/>
        </w:rPr>
      </w:pPr>
      <w:r w:rsidRPr="004B4B2F">
        <w:rPr>
          <w:lang w:val="ru-RU"/>
        </w:rPr>
        <w:t>Диаграмма процесса измерения концентраций представлена на Рис. 1.</w:t>
      </w:r>
      <w:r>
        <w:rPr>
          <w:lang w:val="ru-RU"/>
        </w:rPr>
        <w:t xml:space="preserve"> </w:t>
      </w:r>
    </w:p>
    <w:p w14:paraId="3C245B99" w14:textId="4AE438BB" w:rsidR="004B4B2F" w:rsidRDefault="004B4B2F" w:rsidP="004B4B2F">
      <w:pPr>
        <w:rPr>
          <w:lang w:val="ru-RU"/>
        </w:rPr>
      </w:pPr>
      <w:r w:rsidRPr="009734E6">
        <w:rPr>
          <w:noProof/>
          <w:sz w:val="28"/>
          <w:szCs w:val="28"/>
        </w:rPr>
        <mc:AlternateContent>
          <mc:Choice Requires="wpc">
            <w:drawing>
              <wp:inline distT="0" distB="0" distL="0" distR="0" wp14:anchorId="61A8416B" wp14:editId="0EE29F7C">
                <wp:extent cx="5486400" cy="2849097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Rectangle 2"/>
                        <wps:cNvSpPr/>
                        <wps:spPr>
                          <a:xfrm>
                            <a:off x="265814" y="201940"/>
                            <a:ext cx="1977656" cy="808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Data 3"/>
                        <wps:cNvSpPr/>
                        <wps:spPr>
                          <a:xfrm>
                            <a:off x="3189768" y="1625827"/>
                            <a:ext cx="1924492" cy="744279"/>
                          </a:xfrm>
                          <a:prstGeom prst="flowChartInputOutpu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3422930" y="201940"/>
                            <a:ext cx="1840185" cy="8077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owchart: Stored Data 5"/>
                        <wps:cNvSpPr/>
                        <wps:spPr>
                          <a:xfrm>
                            <a:off x="265814" y="1520001"/>
                            <a:ext cx="1977656" cy="946299"/>
                          </a:xfrm>
                          <a:prstGeom prst="flowChartOnlineStorag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>
                          <a:stCxn id="2" idx="2"/>
                          <a:endCxn id="5" idx="0"/>
                        </wps:cNvCnPr>
                        <wps:spPr>
                          <a:xfrm>
                            <a:off x="1254642" y="1010015"/>
                            <a:ext cx="0" cy="5099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nector: Elbow 8"/>
                        <wps:cNvCnPr>
                          <a:stCxn id="5" idx="2"/>
                        </wps:cNvCnPr>
                        <wps:spPr>
                          <a:xfrm rot="5400000" flipH="1" flipV="1">
                            <a:off x="1434865" y="478402"/>
                            <a:ext cx="1807568" cy="2168014"/>
                          </a:xfrm>
                          <a:prstGeom prst="bentConnector4">
                            <a:avLst>
                              <a:gd name="adj1" fmla="val -12647"/>
                              <a:gd name="adj2" fmla="val 7280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>
                          <a:stCxn id="4" idx="2"/>
                          <a:endCxn id="3" idx="0"/>
                        </wps:cNvCnPr>
                        <wps:spPr>
                          <a:xfrm>
                            <a:off x="4343023" y="1009660"/>
                            <a:ext cx="1440" cy="6161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542260" y="414384"/>
                            <a:ext cx="1446028" cy="5104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CB8825" w14:textId="77777777" w:rsidR="004B4B2F" w:rsidRPr="002F5037" w:rsidRDefault="004B4B2F" w:rsidP="004B4B2F">
                              <w:pPr>
                                <w:pStyle w:val="BodyTex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F5037">
                                <w:rPr>
                                  <w:sz w:val="20"/>
                                  <w:szCs w:val="20"/>
                                </w:rPr>
                                <w:t>Измерение спектра аппаратной частью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1"/>
                        <wps:cNvSpPr txBox="1"/>
                        <wps:spPr>
                          <a:xfrm>
                            <a:off x="467832" y="1770733"/>
                            <a:ext cx="1414131" cy="5445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649B8E" w14:textId="77777777" w:rsidR="004B4B2F" w:rsidRPr="002F5037" w:rsidRDefault="004B4B2F" w:rsidP="004B4B2F">
                              <w:pPr>
                                <w:pStyle w:val="BodyTex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F5037">
                                <w:rPr>
                                  <w:sz w:val="20"/>
                                  <w:szCs w:val="20"/>
                                </w:rPr>
                                <w:t>Сохранен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ны</w:t>
                              </w:r>
                              <w:r w:rsidRPr="002F5037">
                                <w:rPr>
                                  <w:sz w:val="20"/>
                                  <w:szCs w:val="20"/>
                                </w:rPr>
                                <w:t>е спектральны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е</w:t>
                              </w:r>
                              <w:r w:rsidRPr="002F5037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данные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1"/>
                        <wps:cNvSpPr txBox="1"/>
                        <wps:spPr>
                          <a:xfrm>
                            <a:off x="3422931" y="286495"/>
                            <a:ext cx="1840184" cy="7229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633376" w14:textId="77777777" w:rsidR="004B4B2F" w:rsidRPr="002F5037" w:rsidRDefault="004B4B2F" w:rsidP="004B4B2F">
                              <w:pPr>
                                <w:pStyle w:val="BodyText2"/>
                                <w:spacing w:line="240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F5037">
                                <w:rPr>
                                  <w:sz w:val="20"/>
                                  <w:szCs w:val="20"/>
                                </w:rPr>
                                <w:t>Обработка спектральных данных и расчет концентрации программной частью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1"/>
                        <wps:cNvSpPr txBox="1"/>
                        <wps:spPr>
                          <a:xfrm>
                            <a:off x="3775797" y="1790520"/>
                            <a:ext cx="1051385" cy="5785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4F499B" w14:textId="77777777" w:rsidR="004B4B2F" w:rsidRPr="002F5037" w:rsidRDefault="004B4B2F" w:rsidP="004B4B2F">
                              <w:pPr>
                                <w:pStyle w:val="BodyText2"/>
                                <w:spacing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F5037">
                                <w:rPr>
                                  <w:sz w:val="20"/>
                                  <w:szCs w:val="20"/>
                                </w:rPr>
                                <w:t>Ра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с</w:t>
                              </w:r>
                              <w:r w:rsidRPr="002F5037">
                                <w:rPr>
                                  <w:sz w:val="20"/>
                                  <w:szCs w:val="20"/>
                                </w:rPr>
                                <w:t xml:space="preserve">считанные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к</w:t>
                              </w:r>
                              <w:r w:rsidRPr="002F5037">
                                <w:rPr>
                                  <w:sz w:val="20"/>
                                  <w:szCs w:val="20"/>
                                </w:rPr>
                                <w:t>онцентрации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1A8416B" id="Canvas 1" o:spid="_x0000_s1026" editas="canvas" style="width:6in;height:224.35pt;mso-position-horizontal-relative:char;mso-position-vertical-relative:line" coordsize="54864,28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8486;visibility:visible;mso-wrap-style:square">
                  <v:fill o:detectmouseclick="t"/>
                  <v:path o:connecttype="none"/>
                </v:shape>
                <v:rect id="Rectangle 2" o:spid="_x0000_s1028" style="position:absolute;left:2658;top:2019;width:19776;height:80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" filled="f" strokecolor="#1f3763 [1604]" strokeweight="1pt"/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3" o:spid="_x0000_s1029" type="#_x0000_t111" style="position:absolute;left:31897;top:16258;width:19245;height:74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" filled="f" strokecolor="#1f3763 [1604]" strokeweight="1pt"/>
                <v:rect id="Rectangle 4" o:spid="_x0000_s1030" style="position:absolute;left:34229;top:2019;width:18402;height:8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" filled="f" strokecolor="#1f3763 [1604]" strokeweight="1pt"/>
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<v:stroke joinstyle="miter"/>
                  <v:path gradientshapeok="t" o:connecttype="custom" o:connectlocs="10800,0;0,10800;10800,21600;17997,10800" textboxrect="3600,0,17997,21600"/>
                </v:shapetype>
                <v:shape id="Flowchart: Stored Data 5" o:spid="_x0000_s1031" type="#_x0000_t130" style="position:absolute;left:2658;top:15200;width:19776;height:9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" filled="f" strokecolor="#1f3763 [1604]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32" type="#_x0000_t32" style="position:absolute;left:12546;top:10100;width:0;height:51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" strokecolor="#4472c4 [3204]" strokeweight=".5pt">
                  <v:stroke endarrow="block" joinstyle="miter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Connector: Elbow 8" o:spid="_x0000_s1033" type="#_x0000_t35" style="position:absolute;left:14348;top:4784;width:18075;height:2168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" adj="-2732,15726" strokecolor="#4472c4 [3204]" strokeweight=".5pt">
                  <v:stroke endarrow="block"/>
                </v:shape>
                <v:shape id="Straight Arrow Connector 9" o:spid="_x0000_s1034" type="#_x0000_t32" style="position:absolute;left:43430;top:10096;width:14;height:61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35" type="#_x0000_t202" style="position:absolute;left:5422;top:4143;width:14460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39CB8825" w14:textId="77777777" w:rsidR="004B4B2F" w:rsidRPr="002F5037" w:rsidRDefault="004B4B2F" w:rsidP="004B4B2F">
                        <w:pPr>
                          <w:pStyle w:val="BodyTex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2F5037">
                          <w:rPr>
                            <w:sz w:val="20"/>
                            <w:szCs w:val="20"/>
                          </w:rPr>
                          <w:t>Измерение спектра аппаратной частью</w:t>
                        </w:r>
                      </w:p>
                    </w:txbxContent>
                  </v:textbox>
                </v:shape>
                <v:shape id="Text Box 11" o:spid="_x0000_s1036" type="#_x0000_t202" style="position:absolute;left:4678;top:17707;width:14141;height:5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47649B8E" w14:textId="77777777" w:rsidR="004B4B2F" w:rsidRPr="002F5037" w:rsidRDefault="004B4B2F" w:rsidP="004B4B2F">
                        <w:pPr>
                          <w:pStyle w:val="BodyTex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2F5037">
                          <w:rPr>
                            <w:sz w:val="20"/>
                            <w:szCs w:val="20"/>
                          </w:rPr>
                          <w:t>Сохранен</w:t>
                        </w:r>
                        <w:r>
                          <w:rPr>
                            <w:sz w:val="20"/>
                            <w:szCs w:val="20"/>
                          </w:rPr>
                          <w:t>ны</w:t>
                        </w:r>
                        <w:r w:rsidRPr="002F5037">
                          <w:rPr>
                            <w:sz w:val="20"/>
                            <w:szCs w:val="20"/>
                          </w:rPr>
                          <w:t>е спектральны</w:t>
                        </w:r>
                        <w:r>
                          <w:rPr>
                            <w:sz w:val="20"/>
                            <w:szCs w:val="20"/>
                          </w:rPr>
                          <w:t>е</w:t>
                        </w:r>
                        <w:r w:rsidRPr="002F5037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</w:rPr>
                          <w:t>данные</w:t>
                        </w:r>
                      </w:p>
                    </w:txbxContent>
                  </v:textbox>
                </v:shape>
                <v:shape id="Text Box 11" o:spid="_x0000_s1037" type="#_x0000_t202" style="position:absolute;left:34229;top:2864;width:18402;height:7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7E633376" w14:textId="77777777" w:rsidR="004B4B2F" w:rsidRPr="002F5037" w:rsidRDefault="004B4B2F" w:rsidP="004B4B2F">
                        <w:pPr>
                          <w:pStyle w:val="BodyText2"/>
                          <w:spacing w:line="240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2F5037">
                          <w:rPr>
                            <w:sz w:val="20"/>
                            <w:szCs w:val="20"/>
                          </w:rPr>
                          <w:t>Обработка спектральных данных и расчет концентрации программной частью</w:t>
                        </w:r>
                      </w:p>
                    </w:txbxContent>
                  </v:textbox>
                </v:shape>
                <v:shape id="Text Box 11" o:spid="_x0000_s1038" type="#_x0000_t202" style="position:absolute;left:37757;top:17905;width:10514;height:5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054F499B" w14:textId="77777777" w:rsidR="004B4B2F" w:rsidRPr="002F5037" w:rsidRDefault="004B4B2F" w:rsidP="004B4B2F">
                        <w:pPr>
                          <w:pStyle w:val="BodyText2"/>
                          <w:spacing w:line="240" w:lineRule="auto"/>
                          <w:rPr>
                            <w:sz w:val="20"/>
                            <w:szCs w:val="20"/>
                          </w:rPr>
                        </w:pPr>
                        <w:r w:rsidRPr="002F5037">
                          <w:rPr>
                            <w:sz w:val="20"/>
                            <w:szCs w:val="20"/>
                          </w:rPr>
                          <w:t>Ра</w:t>
                        </w:r>
                        <w:r>
                          <w:rPr>
                            <w:sz w:val="20"/>
                            <w:szCs w:val="20"/>
                          </w:rPr>
                          <w:t>с</w:t>
                        </w:r>
                        <w:r w:rsidRPr="002F5037">
                          <w:rPr>
                            <w:sz w:val="20"/>
                            <w:szCs w:val="20"/>
                          </w:rPr>
                          <w:t xml:space="preserve">считанные </w:t>
                        </w:r>
                        <w:r>
                          <w:rPr>
                            <w:sz w:val="20"/>
                            <w:szCs w:val="20"/>
                          </w:rPr>
                          <w:t>к</w:t>
                        </w:r>
                        <w:r w:rsidRPr="002F5037">
                          <w:rPr>
                            <w:sz w:val="20"/>
                            <w:szCs w:val="20"/>
                          </w:rPr>
                          <w:t>онцентрации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D974BBF" w14:textId="77777777" w:rsidR="004B4B2F" w:rsidRPr="00B41A3B" w:rsidRDefault="004B4B2F" w:rsidP="004B4B2F">
      <w:pPr>
        <w:pStyle w:val="Caption"/>
        <w:jc w:val="center"/>
        <w:rPr>
          <w:sz w:val="20"/>
          <w:szCs w:val="20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B41A3B">
        <w:t xml:space="preserve">. </w:t>
      </w:r>
      <w:r w:rsidRPr="009734E6">
        <w:t>Диаграмма процесса измерения химических концентраций на спектрометре</w:t>
      </w:r>
    </w:p>
    <w:p w14:paraId="692B4783" w14:textId="7511A124" w:rsidR="004B4B2F" w:rsidRPr="00463ECF" w:rsidRDefault="004B4B2F" w:rsidP="00834907">
      <w:pPr>
        <w:pStyle w:val="Un-0-Paragraph"/>
        <w:rPr>
          <w:lang w:val="ru-RU"/>
        </w:rPr>
      </w:pPr>
      <w:r w:rsidRPr="00463ECF">
        <w:rPr>
          <w:lang w:val="ru-RU"/>
        </w:rPr>
        <w:t>Процесс спектральног</w:t>
      </w:r>
      <w:r w:rsidR="00463ECF">
        <w:rPr>
          <w:lang w:val="ru-RU"/>
        </w:rPr>
        <w:t>о</w:t>
      </w:r>
      <w:r w:rsidRPr="00463ECF">
        <w:rPr>
          <w:lang w:val="ru-RU"/>
        </w:rPr>
        <w:t xml:space="preserve"> анализа состоит из двух основных задач:</w:t>
      </w:r>
    </w:p>
    <w:p w14:paraId="3C635F02" w14:textId="58B58BB1" w:rsidR="004B4B2F" w:rsidRPr="00834907" w:rsidRDefault="004B4B2F" w:rsidP="00834907">
      <w:pPr>
        <w:pStyle w:val="Un-0-Paragraph"/>
        <w:rPr>
          <w:lang w:val="ru-RU"/>
        </w:rPr>
      </w:pPr>
      <w:r w:rsidRPr="00834907">
        <w:rPr>
          <w:lang w:val="ru-RU"/>
        </w:rPr>
        <w:t>•Получения спектра;</w:t>
      </w:r>
    </w:p>
    <w:p w14:paraId="4B409137" w14:textId="47BCEE20" w:rsidR="004B4B2F" w:rsidRPr="00834907" w:rsidRDefault="004B4B2F" w:rsidP="00834907">
      <w:pPr>
        <w:pStyle w:val="Un-0-Paragraph"/>
        <w:rPr>
          <w:lang w:val="ru-RU"/>
        </w:rPr>
      </w:pPr>
      <w:r w:rsidRPr="00834907">
        <w:rPr>
          <w:lang w:val="ru-RU"/>
        </w:rPr>
        <w:t>•Обработка спектра на компьютере при помощи специального программного обеспечения для получения информации о химическом составе исследуемого образца.</w:t>
      </w:r>
    </w:p>
    <w:p w14:paraId="7CE0BDD8" w14:textId="03E982EE" w:rsidR="00834907" w:rsidRPr="00834907" w:rsidRDefault="00834907" w:rsidP="00834907">
      <w:pPr>
        <w:pStyle w:val="Un-1-Header"/>
      </w:pPr>
      <w:r w:rsidRPr="00834907">
        <w:t>Обзор решаемых проблем</w:t>
      </w:r>
    </w:p>
    <w:p w14:paraId="5ABE4131" w14:textId="7785C2CA" w:rsidR="009575D6" w:rsidRDefault="004B4B2F" w:rsidP="00834907">
      <w:pPr>
        <w:pStyle w:val="Un-0-Paragraph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ab/>
        <w:t xml:space="preserve">Существуют несколько методов обработки спектров для расчета концентраций. Все они представляют собой некоторые математические модели, называемые градуировками, для разработки которых требуются опытные квалифицированные специалисты. Для создания </w:t>
      </w:r>
      <w:r w:rsidR="009575D6">
        <w:rPr>
          <w:lang w:val="ru-RU"/>
        </w:rPr>
        <w:t xml:space="preserve">некоторых «сложных» градуировок могут требоваться недели работы дорогостоящих высококлассных специалистов. Кроме </w:t>
      </w:r>
      <w:r w:rsidR="009575D6">
        <w:rPr>
          <w:lang w:val="ru-RU"/>
        </w:rPr>
        <w:lastRenderedPageBreak/>
        <w:t xml:space="preserve">того, в реальных условиях очень часто требуется скорректировать имеющиеся градуировки, что тоже требует участия специалистов.  </w:t>
      </w:r>
    </w:p>
    <w:p w14:paraId="637D51D5" w14:textId="77777777" w:rsidR="00834907" w:rsidRDefault="00834907" w:rsidP="006647CB">
      <w:pPr>
        <w:ind w:firstLine="720"/>
        <w:rPr>
          <w:lang w:val="ru-RU"/>
        </w:rPr>
      </w:pPr>
    </w:p>
    <w:p w14:paraId="32CDC8BD" w14:textId="032C19B2" w:rsidR="00834907" w:rsidRDefault="00834907" w:rsidP="00834907">
      <w:pPr>
        <w:pStyle w:val="Un-1-Header"/>
      </w:pPr>
      <w:r>
        <w:t>Общее описание метода и результатов</w:t>
      </w:r>
    </w:p>
    <w:p w14:paraId="36D528EF" w14:textId="4DE261F5" w:rsidR="006647CB" w:rsidRDefault="009575D6" w:rsidP="00834907">
      <w:pPr>
        <w:pStyle w:val="Un-0-Paragraph"/>
        <w:rPr>
          <w:lang w:val="ru-RU"/>
        </w:rPr>
      </w:pPr>
      <w:r>
        <w:rPr>
          <w:lang w:val="ru-RU"/>
        </w:rPr>
        <w:t xml:space="preserve">В представленном мной проекте разработан и реализован метод создания градуировочной модели при помощи технологий машинного обучения, вообще не требующий участия квалифицированных специалистов. На тестовой версии разработанной программы были получены градуировочные модели различной сложности, включая </w:t>
      </w:r>
      <w:r w:rsidR="006647CB">
        <w:rPr>
          <w:lang w:val="ru-RU"/>
        </w:rPr>
        <w:t>градуировку,</w:t>
      </w:r>
      <w:r>
        <w:rPr>
          <w:lang w:val="ru-RU"/>
        </w:rPr>
        <w:t xml:space="preserve"> для создания которой «классическим» методом высококвалифицированный </w:t>
      </w:r>
      <w:r w:rsidR="006647CB">
        <w:rPr>
          <w:lang w:val="ru-RU"/>
        </w:rPr>
        <w:t xml:space="preserve">специалист работал около двух месяцев. Качество градуировочных моделей было выше, чем у моделей, созданных «классическим» методом. </w:t>
      </w:r>
    </w:p>
    <w:p w14:paraId="00D4D8DD" w14:textId="79481BB3" w:rsidR="00834907" w:rsidRDefault="00834907" w:rsidP="00834907">
      <w:pPr>
        <w:pStyle w:val="Un-1-Header"/>
      </w:pPr>
      <w:r>
        <w:t xml:space="preserve">Конкуренты </w:t>
      </w:r>
    </w:p>
    <w:p w14:paraId="4A509884" w14:textId="5CBC1A6F" w:rsidR="006647CB" w:rsidRDefault="006647CB" w:rsidP="00834907">
      <w:pPr>
        <w:pStyle w:val="Un-0-Paragraph"/>
        <w:rPr>
          <w:lang w:val="ru-RU"/>
        </w:rPr>
      </w:pPr>
      <w:r>
        <w:rPr>
          <w:lang w:val="ru-RU"/>
        </w:rPr>
        <w:t>Анализ продукции ведущих фирм, выпускающих спектрометры, показывает, что их программное обеспечение использует только «классические» методы. Экспериментальное использование методов машинного обучения для обработки спектров описаны в некоторых научных статьях. Тем не менее, повторение описанных в статьях методов применительно к рентгеновским спектрам дали неудовлетворительные результаты.</w:t>
      </w:r>
    </w:p>
    <w:p w14:paraId="374F0983" w14:textId="447AC62B" w:rsidR="00834907" w:rsidRDefault="00834907" w:rsidP="00834907">
      <w:pPr>
        <w:pStyle w:val="Un-1-Header"/>
      </w:pPr>
      <w:r>
        <w:t>Способы продвижения</w:t>
      </w:r>
    </w:p>
    <w:p w14:paraId="7AA94777" w14:textId="48E26F66" w:rsidR="00834907" w:rsidRDefault="006647CB" w:rsidP="00834907">
      <w:pPr>
        <w:pStyle w:val="Un-0-Paragraph"/>
        <w:rPr>
          <w:lang w:val="ru-RU"/>
        </w:rPr>
      </w:pPr>
      <w:r>
        <w:rPr>
          <w:lang w:val="ru-RU"/>
        </w:rPr>
        <w:t xml:space="preserve">Обсуждение метода и результатов его работы со специалистами </w:t>
      </w:r>
      <w:hyperlink r:id="rId4" w:history="1">
        <w:r w:rsidR="00B65257" w:rsidRPr="00B65257">
          <w:rPr>
            <w:rStyle w:val="Hyperlink"/>
            <w:lang w:val="ru-RU"/>
          </w:rPr>
          <w:t>«ТОО Те</w:t>
        </w:r>
        <w:r w:rsidR="00B65257" w:rsidRPr="00B65257">
          <w:rPr>
            <w:rStyle w:val="Hyperlink"/>
            <w:lang w:val="ru-RU"/>
          </w:rPr>
          <w:t>х</w:t>
        </w:r>
        <w:r w:rsidR="00B65257" w:rsidRPr="00B65257">
          <w:rPr>
            <w:rStyle w:val="Hyperlink"/>
            <w:lang w:val="ru-RU"/>
          </w:rPr>
          <w:t>ноАналит»</w:t>
        </w:r>
      </w:hyperlink>
      <w:r w:rsidR="00B65257">
        <w:rPr>
          <w:lang w:val="ru-RU"/>
        </w:rPr>
        <w:t xml:space="preserve"> дает основание утверждать, что использования метода в программном обеспечении спектрометров повышает конкурентоспособность спектрометров, экономически эффективно для заказчиков. Одним из способов продвижения продукта возможно создание «универсального» программного обеспечения, способного работать со спектрометрами различных производителей. В этом случае заказчики могут приобретать программное обеспечение отдельно, дополнительно к программному обеспечению, поставляемому вместе со спектрометром. При таком способе продвижения достигается максимальный мульти</w:t>
      </w:r>
      <w:r w:rsidR="00834907">
        <w:rPr>
          <w:lang w:val="ru-RU"/>
        </w:rPr>
        <w:t>пли</w:t>
      </w:r>
      <w:r w:rsidR="00B65257">
        <w:rPr>
          <w:lang w:val="ru-RU"/>
        </w:rPr>
        <w:t>кативный эффект.</w:t>
      </w:r>
      <w:r w:rsidR="00834907">
        <w:rPr>
          <w:lang w:val="ru-RU"/>
        </w:rPr>
        <w:t xml:space="preserve"> </w:t>
      </w:r>
      <w:r w:rsidR="00A80034">
        <w:rPr>
          <w:lang w:val="ru-RU"/>
        </w:rPr>
        <w:t xml:space="preserve">Так как продукт рассчитан на специализированную, </w:t>
      </w:r>
      <w:r w:rsidR="00463ECF">
        <w:rPr>
          <w:lang w:val="ru-RU"/>
        </w:rPr>
        <w:t>узкопрофессиональную</w:t>
      </w:r>
      <w:r w:rsidR="00A80034">
        <w:rPr>
          <w:lang w:val="ru-RU"/>
        </w:rPr>
        <w:t xml:space="preserve"> аудиторию, его рекламирование и продвижение наиболее эффективно на специал</w:t>
      </w:r>
      <w:r w:rsidR="00463ECF">
        <w:rPr>
          <w:lang w:val="ru-RU"/>
        </w:rPr>
        <w:t xml:space="preserve">ьных выставках, конференциях и специализированных интернет и печатных изданиях. Также возможно использовать таргетированную рекламу в поисковых системах. Необходимо также создания интернет-сайта продукта. Все эти способы рекламы и продвижения не потребуют больших финансовых затрат. </w:t>
      </w:r>
      <w:r w:rsidR="00A80034">
        <w:rPr>
          <w:lang w:val="ru-RU"/>
        </w:rPr>
        <w:t xml:space="preserve">  </w:t>
      </w:r>
    </w:p>
    <w:p w14:paraId="3F69CBEC" w14:textId="503A514A" w:rsidR="00834907" w:rsidRDefault="00834907" w:rsidP="00834907">
      <w:pPr>
        <w:pStyle w:val="Un-1-Header"/>
      </w:pPr>
      <w:r>
        <w:t>Защита</w:t>
      </w:r>
    </w:p>
    <w:p w14:paraId="37B77A09" w14:textId="144CAE6E" w:rsidR="00A80034" w:rsidRDefault="00834907" w:rsidP="00834907">
      <w:pPr>
        <w:pStyle w:val="Un-0-Paragraph"/>
        <w:rPr>
          <w:lang w:val="ru-RU"/>
        </w:rPr>
      </w:pPr>
      <w:r>
        <w:rPr>
          <w:lang w:val="ru-RU"/>
        </w:rPr>
        <w:t xml:space="preserve">В настоящее время изучается возможность патентования как самого метода, так и отдельных методик определения химических концентраций, построенных на его основе. Основное </w:t>
      </w:r>
      <w:r w:rsidR="00463ECF">
        <w:rPr>
          <w:lang w:val="ru-RU"/>
        </w:rPr>
        <w:t>ноу-хау</w:t>
      </w:r>
      <w:r>
        <w:rPr>
          <w:lang w:val="ru-RU"/>
        </w:rPr>
        <w:t xml:space="preserve"> метода заключается в методах обучения </w:t>
      </w:r>
      <w:r w:rsidR="00A80034">
        <w:rPr>
          <w:lang w:val="ru-RU"/>
        </w:rPr>
        <w:t xml:space="preserve">модели и способе создания архитектуры. Всё это может быть «спрятано» в коде программного обеспечения. Поэтому реверс-инжиниринговый анализ архитектуры </w:t>
      </w:r>
      <w:r w:rsidR="00A80034">
        <w:t>ML</w:t>
      </w:r>
      <w:r w:rsidR="00A80034" w:rsidRPr="00A80034">
        <w:rPr>
          <w:lang w:val="ru-RU"/>
        </w:rPr>
        <w:t>-</w:t>
      </w:r>
      <w:r w:rsidR="00A80034">
        <w:rPr>
          <w:lang w:val="ru-RU"/>
        </w:rPr>
        <w:t xml:space="preserve">структур для раскрытия </w:t>
      </w:r>
      <w:r w:rsidR="00463ECF">
        <w:rPr>
          <w:lang w:val="ru-RU"/>
        </w:rPr>
        <w:t>ноу-хау</w:t>
      </w:r>
      <w:r w:rsidR="00A80034">
        <w:rPr>
          <w:lang w:val="ru-RU"/>
        </w:rPr>
        <w:t xml:space="preserve"> – бесполезен. </w:t>
      </w:r>
    </w:p>
    <w:p w14:paraId="29837D94" w14:textId="77777777" w:rsidR="00A80034" w:rsidRDefault="00A80034" w:rsidP="00A80034">
      <w:pPr>
        <w:pStyle w:val="Un-1-Header"/>
      </w:pPr>
      <w:r>
        <w:t xml:space="preserve">Заключение </w:t>
      </w:r>
    </w:p>
    <w:p w14:paraId="382BFFFD" w14:textId="22A93BB0" w:rsidR="006647CB" w:rsidRPr="00A80034" w:rsidRDefault="00A80034" w:rsidP="00A80034">
      <w:pPr>
        <w:pStyle w:val="Un-0-Paragraph"/>
        <w:rPr>
          <w:lang w:val="ru-RU"/>
        </w:rPr>
      </w:pPr>
      <w:r w:rsidRPr="00A80034">
        <w:rPr>
          <w:lang w:val="ru-RU"/>
        </w:rPr>
        <w:t>Настоящий про</w:t>
      </w:r>
      <w:r w:rsidR="00463ECF">
        <w:rPr>
          <w:lang w:val="ru-RU"/>
        </w:rPr>
        <w:t>дукт</w:t>
      </w:r>
      <w:r w:rsidRPr="00A80034">
        <w:rPr>
          <w:lang w:val="ru-RU"/>
        </w:rPr>
        <w:t xml:space="preserve"> </w:t>
      </w:r>
      <w:r>
        <w:rPr>
          <w:lang w:val="ru-RU"/>
        </w:rPr>
        <w:t xml:space="preserve">имеет новизну, экономический потенциал, не требует больших финансовых </w:t>
      </w:r>
      <w:r w:rsidR="00463ECF">
        <w:rPr>
          <w:lang w:val="ru-RU"/>
        </w:rPr>
        <w:t xml:space="preserve">затрат для реализации и продвижения. Возможна также защита продукта от несанкционированного копирования.  </w:t>
      </w:r>
      <w:r>
        <w:rPr>
          <w:lang w:val="ru-RU"/>
        </w:rPr>
        <w:t xml:space="preserve"> </w:t>
      </w:r>
      <w:r w:rsidRPr="00A80034">
        <w:rPr>
          <w:lang w:val="ru-RU"/>
        </w:rPr>
        <w:t xml:space="preserve">   </w:t>
      </w:r>
      <w:r w:rsidR="00834907" w:rsidRPr="00A80034">
        <w:rPr>
          <w:lang w:val="ru-RU"/>
        </w:rPr>
        <w:t xml:space="preserve">   </w:t>
      </w:r>
      <w:r w:rsidR="00B65257" w:rsidRPr="00A80034">
        <w:rPr>
          <w:lang w:val="ru-RU"/>
        </w:rPr>
        <w:t xml:space="preserve">     </w:t>
      </w:r>
      <w:r w:rsidR="006647CB" w:rsidRPr="00A80034">
        <w:rPr>
          <w:lang w:val="ru-RU"/>
        </w:rPr>
        <w:t xml:space="preserve"> </w:t>
      </w:r>
    </w:p>
    <w:p w14:paraId="3061402A" w14:textId="67FB8BB8" w:rsidR="004B4B2F" w:rsidRPr="004B4B2F" w:rsidRDefault="006647CB" w:rsidP="006647CB">
      <w:pPr>
        <w:ind w:firstLine="720"/>
        <w:rPr>
          <w:lang w:val="ru-RU"/>
        </w:rPr>
      </w:pPr>
      <w:r>
        <w:rPr>
          <w:lang w:val="ru-RU"/>
        </w:rPr>
        <w:lastRenderedPageBreak/>
        <w:t xml:space="preserve">   </w:t>
      </w:r>
    </w:p>
    <w:sectPr w:rsidR="004B4B2F" w:rsidRPr="004B4B2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B2F"/>
    <w:rsid w:val="00463ECF"/>
    <w:rsid w:val="004B4B2F"/>
    <w:rsid w:val="005A6B92"/>
    <w:rsid w:val="006647CB"/>
    <w:rsid w:val="00834907"/>
    <w:rsid w:val="009575D6"/>
    <w:rsid w:val="00A018C6"/>
    <w:rsid w:val="00A80034"/>
    <w:rsid w:val="00AD7173"/>
    <w:rsid w:val="00B65257"/>
    <w:rsid w:val="00D7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E3F94"/>
  <w15:chartTrackingRefBased/>
  <w15:docId w15:val="{FDD44B91-F12C-4520-8094-78F8CE566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1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-">
    <w:name w:val="!0-Омск"/>
    <w:basedOn w:val="Normal"/>
    <w:link w:val="0-Char"/>
    <w:qFormat/>
    <w:rsid w:val="00D70848"/>
    <w:pPr>
      <w:spacing w:after="0" w:line="276" w:lineRule="auto"/>
      <w:ind w:firstLine="284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0-Char">
    <w:name w:val="!0-Омск Char"/>
    <w:basedOn w:val="DefaultParagraphFont"/>
    <w:link w:val="0-"/>
    <w:rsid w:val="00D7084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Un-0-Paragraph">
    <w:name w:val="Un-0-Paragraph"/>
    <w:basedOn w:val="Normal"/>
    <w:qFormat/>
    <w:rsid w:val="00AD7173"/>
    <w:pPr>
      <w:spacing w:before="120" w:after="120" w:line="240" w:lineRule="auto"/>
      <w:ind w:firstLine="709"/>
      <w:jc w:val="both"/>
    </w:pPr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Un-1-Header">
    <w:name w:val="Un-1-Header"/>
    <w:basedOn w:val="Normal"/>
    <w:qFormat/>
    <w:rsid w:val="00AD7173"/>
    <w:pPr>
      <w:keepNext/>
      <w:keepLines/>
      <w:spacing w:before="48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szCs w:val="32"/>
      <w:lang w:val="ru-RU" w:eastAsia="ru-RU"/>
    </w:rPr>
  </w:style>
  <w:style w:type="paragraph" w:customStyle="1" w:styleId="Un-2-Header">
    <w:name w:val="Un-2-Header"/>
    <w:basedOn w:val="Normal"/>
    <w:autoRedefine/>
    <w:qFormat/>
    <w:rsid w:val="00AD7173"/>
    <w:pPr>
      <w:keepNext/>
      <w:keepLines/>
      <w:spacing w:before="480" w:line="240" w:lineRule="auto"/>
      <w:jc w:val="center"/>
    </w:pPr>
    <w:rPr>
      <w:rFonts w:ascii="Times New Roman" w:eastAsiaTheme="majorEastAsia" w:hAnsi="Times New Roman" w:cs="Times New Roman"/>
      <w:b/>
      <w:i/>
      <w:color w:val="222222"/>
      <w:szCs w:val="32"/>
      <w:bdr w:val="none" w:sz="0" w:space="0" w:color="auto" w:frame="1"/>
      <w:lang w:eastAsia="ru-RU"/>
    </w:rPr>
  </w:style>
  <w:style w:type="paragraph" w:customStyle="1" w:styleId="TPU-0-Paragraph">
    <w:name w:val="TPU-0-Paragraph"/>
    <w:basedOn w:val="Normal"/>
    <w:link w:val="TPU-0-ParagraphChar"/>
    <w:autoRedefine/>
    <w:qFormat/>
    <w:rsid w:val="00AD7173"/>
    <w:pPr>
      <w:spacing w:before="120" w:after="120" w:line="36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PU-0-ParagraphChar">
    <w:name w:val="TPU-0-Paragraph Char"/>
    <w:basedOn w:val="DefaultParagraphFont"/>
    <w:link w:val="TPU-0-Paragraph"/>
    <w:rsid w:val="00AD717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PU-1-Header">
    <w:name w:val="TPU-1-Header"/>
    <w:basedOn w:val="Heading1"/>
    <w:link w:val="TPU-1-HeaderChar"/>
    <w:autoRedefine/>
    <w:qFormat/>
    <w:rsid w:val="00834907"/>
    <w:pPr>
      <w:spacing w:before="480" w:after="160" w:line="240" w:lineRule="auto"/>
      <w:jc w:val="center"/>
    </w:pPr>
    <w:rPr>
      <w:b/>
      <w:color w:val="auto"/>
      <w:lang w:val="ru-RU" w:eastAsia="ru-RU"/>
    </w:rPr>
  </w:style>
  <w:style w:type="character" w:customStyle="1" w:styleId="TPU-1-HeaderChar">
    <w:name w:val="TPU-1-Header Char"/>
    <w:basedOn w:val="Heading1Char"/>
    <w:link w:val="TPU-1-Header"/>
    <w:rsid w:val="00834907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AD71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PU-2-Header">
    <w:name w:val="TPU-2-Header"/>
    <w:basedOn w:val="Normal"/>
    <w:link w:val="TPU-2-HeaderChar"/>
    <w:autoRedefine/>
    <w:qFormat/>
    <w:rsid w:val="00AD7173"/>
    <w:pPr>
      <w:keepNext/>
      <w:keepLines/>
      <w:spacing w:before="480" w:line="240" w:lineRule="auto"/>
      <w:jc w:val="center"/>
    </w:pPr>
    <w:rPr>
      <w:rFonts w:ascii="Times New Roman" w:eastAsiaTheme="majorEastAsia" w:hAnsi="Times New Roman" w:cs="Times New Roman"/>
      <w:b/>
      <w:color w:val="222222"/>
      <w:sz w:val="28"/>
      <w:szCs w:val="32"/>
      <w:bdr w:val="none" w:sz="0" w:space="0" w:color="auto" w:frame="1"/>
      <w:lang w:eastAsia="ru-RU"/>
    </w:rPr>
  </w:style>
  <w:style w:type="character" w:customStyle="1" w:styleId="TPU-2-HeaderChar">
    <w:name w:val="TPU-2-Header Char"/>
    <w:basedOn w:val="DefaultParagraphFont"/>
    <w:link w:val="TPU-2-Header"/>
    <w:rsid w:val="00AD7173"/>
    <w:rPr>
      <w:rFonts w:ascii="Times New Roman" w:eastAsiaTheme="majorEastAsia" w:hAnsi="Times New Roman" w:cs="Times New Roman"/>
      <w:b/>
      <w:color w:val="222222"/>
      <w:sz w:val="28"/>
      <w:szCs w:val="32"/>
      <w:bdr w:val="none" w:sz="0" w:space="0" w:color="auto" w:frame="1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4B4B2F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B4B2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B4B2F"/>
    <w:pPr>
      <w:spacing w:after="120" w:line="480" w:lineRule="auto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B4B2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4B4B2F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B652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2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52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ehnoanali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Petrovich</dc:creator>
  <cp:keywords/>
  <dc:description/>
  <cp:lastModifiedBy>Eugene Petrovich</cp:lastModifiedBy>
  <cp:revision>1</cp:revision>
  <dcterms:created xsi:type="dcterms:W3CDTF">2021-04-20T11:08:00Z</dcterms:created>
  <dcterms:modified xsi:type="dcterms:W3CDTF">2021-04-20T12:19:00Z</dcterms:modified>
</cp:coreProperties>
</file>