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rFonts w:ascii="Ubuntu Light" w:hAnsi="Ubuntu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Ubuntu Light" w:hAnsi="Ubuntu Ligh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В свою очередь, Си Цзиньпин также положительно оценил контакты Москвы и Пекина, сообщило Центральное телевидение Китая.</w:t>
      </w:r>
    </w:p>
    <w:p>
      <w:pPr>
        <w:pStyle w:val="TextBody"/>
        <w:widowControl/>
        <w:pBdr/>
        <w:spacing w:lineRule="atLeast" w:line="480" w:before="0" w:after="0"/>
        <w:ind w:left="0" w:right="0" w:hanging="0"/>
        <w:rPr>
          <w:rFonts w:ascii="Ubuntu Light" w:hAnsi="Ubuntu Ligh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Ubuntu Light" w:hAnsi="Ubuntu Ligh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Он отметил, что с начала года, несмотря на глобальные перемены и нестабильность, двусторонние отношения «сохраняют хорошую динамику развития».</w:t>
      </w:r>
    </w:p>
    <w:p>
      <w:pPr>
        <w:pStyle w:val="TextBody"/>
        <w:widowControl/>
        <w:pBdr/>
        <w:spacing w:lineRule="atLeast" w:line="360" w:before="0" w:after="0"/>
        <w:ind w:left="0" w:right="0" w:hanging="0"/>
        <w:rPr/>
      </w:pPr>
      <w:r>
        <w:rPr>
          <w:rFonts w:ascii="Ubuntu Light" w:hAnsi="Ubuntu Ligh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Председатель подчеркнул, что торговля между странами растет, в частности, благодаря началу движения по мосту Благовещенск — Хэйхэ.</w:t>
      </w:r>
    </w:p>
    <w:sectPr>
      <w:type w:val="nextPage"/>
      <w:pgSz w:w="11906" w:h="16838"/>
      <w:pgMar w:left="1701" w:right="850" w:header="0" w:top="99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0156-E249-4629-A284-E226742E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LibreOffice/6.4.7.2$Linux_X86_64 LibreOffice_project/40$Build-2</Application>
  <Pages>1</Pages>
  <Words>50</Words>
  <Characters>343</Characters>
  <CharactersWithSpaces>391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2016-07-28T09:10:00Z</dcterms:created>
  <dc:creator>user</dc:creator>
  <dc:description/>
  <dc:language>en-US</dc:language>
  <cp:lastModifiedBy/>
  <cp:lastPrinted>2008-04-25T04:38:00Z</cp:lastPrinted>
  <dcterms:modified xsi:type="dcterms:W3CDTF">2022-06-15T22:53:38Z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