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4A7AB5"/>
          <w:sz w:val="20"/>
          <w:szCs w:val="20"/>
        </w:rPr>
        <w:t xml:space="preserve">SHARE FONDACIJA</w:t>
      </w:r>
    </w:p>
    <w:p>
      <w:pPr>
        <w:pBdr>
          <w:bottom w:val="single" w:color="D6E4F7" w:sz="8" w:space="4"/>
        </w:pBdr>
        <w:spacing w:after="960" w:before="0"/>
        <w:jc w:val="center"/>
      </w:pPr>
      <w:r>
        <w:rPr>
          <w:rFonts w:ascii="Arial" w:cs="Arial" w:eastAsia="Arial" w:hAnsi="Arial"/>
        </w:rPr>
        <w:t xml:space="preserve"> </w:t>
      </w:r>
    </w:p>
    <w:p>
      <w:pPr>
        <w:spacing w:after="120" w:before="960"/>
        <w:jc w:val="center"/>
      </w:pPr>
      <w:r>
        <w:rPr>
          <w:rFonts w:ascii="Arial" w:cs="Arial" w:eastAsia="Arial" w:hAnsi="Arial"/>
          <w:b/>
          <w:bCs/>
          <w:color w:val="1B3A6B"/>
          <w:sz w:val="56"/>
          <w:szCs w:val="56"/>
        </w:rPr>
        <w:t xml:space="preserve">MediaScope</w:t>
      </w:r>
    </w:p>
    <w:p>
      <w:pPr>
        <w:spacing w:after="160" w:before="0"/>
        <w:jc w:val="center"/>
      </w:pPr>
      <w:r>
        <w:rPr>
          <w:rFonts w:ascii="Arial" w:cs="Arial" w:eastAsia="Arial" w:hAnsi="Arial"/>
          <w:b/>
          <w:bCs/>
          <w:color w:val="4A7AB5"/>
          <w:sz w:val="32"/>
          <w:szCs w:val="32"/>
        </w:rPr>
        <w:t xml:space="preserve">Metodologija istrazivanja</w:t>
      </w:r>
    </w:p>
    <w:p>
      <w:pPr>
        <w:spacing w:after="1200" w:before="0"/>
        <w:jc w:val="center"/>
      </w:pPr>
      <w:r>
        <w:rPr>
          <w:rFonts w:ascii="Arial" w:cs="Arial" w:eastAsia="Arial" w:hAnsi="Arial"/>
          <w:i/>
          <w:iCs/>
          <w:color w:val="555555"/>
          <w:sz w:val="22"/>
          <w:szCs w:val="22"/>
        </w:rPr>
        <w:t xml:space="preserve">Revidirana verzija - bazirana na empirijskoj analizi prikupljenih podataka</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Verzija</w:t>
            </w:r>
          </w:p>
        </w:tc>
        <w:tc>
          <w:tcPr>
            <w:tcW w:type="dxa" w:w="69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color w:val="1A1A1A"/>
                <w:sz w:val="20"/>
                <w:szCs w:val="20"/>
              </w:rPr>
              <w:t xml:space="preserve">2.0 - revidirana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Datum</w:t>
            </w:r>
          </w:p>
        </w:tc>
        <w:tc>
          <w:tcPr>
            <w:tcW w:type="dxa" w:w="69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color w:val="1A1A1A"/>
                <w:sz w:val="20"/>
                <w:szCs w:val="20"/>
              </w:rPr>
              <w:t xml:space="preserve">Jun 2026</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Status</w:t>
            </w:r>
          </w:p>
        </w:tc>
        <w:tc>
          <w:tcPr>
            <w:tcW w:type="dxa" w:w="69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color w:val="1A1A1A"/>
                <w:sz w:val="20"/>
                <w:szCs w:val="20"/>
              </w:rPr>
              <w:t xml:space="preserve">Finalna metodologija za implementaciju</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Osnova</w:t>
            </w:r>
          </w:p>
        </w:tc>
        <w:tc>
          <w:tcPr>
            <w:tcW w:type="dxa" w:w="69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color w:val="1A1A1A"/>
                <w:sz w:val="20"/>
                <w:szCs w:val="20"/>
              </w:rPr>
              <w:t xml:space="preserve">Empirijska analiza 2.977 clanaka sa 19 srpskih medijskih portala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3A6B"/>
                <w:sz w:val="20"/>
                <w:szCs w:val="20"/>
              </w:rPr>
              <w:t xml:space="preserve">Teorijski okvir</w:t>
            </w:r>
          </w:p>
        </w:tc>
        <w:tc>
          <w:tcPr>
            <w:tcW w:type="dxa" w:w="69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r>
              <w:rPr>
                <w:rFonts w:ascii="Arial" w:cs="Arial" w:eastAsia="Arial" w:hAnsi="Arial"/>
                <w:color w:val="1A1A1A"/>
                <w:sz w:val="20"/>
                <w:szCs w:val="20"/>
              </w:rPr>
              <w:t xml:space="preserve">Entman (1993), McCombs &amp; Shaw (agenda-setting), Miskimmon/O'Loughlin/Roselle (2013)</w:t>
            </w:r>
          </w:p>
        </w:tc>
      </w:tr>
    </w:tbl>
    <w:p>
      <w:pPr>
        <w:spacing w:after="2400" w:before="0"/>
      </w:pPr>
      <w:r>
        <w:t xml:space="preserve"/>
      </w:r>
    </w:p>
    <w:p>
      <w:r>
        <w:br w:type="page"/>
      </w:r>
    </w:p>
    <w:p>
      <w:pPr>
        <w:pStyle w:val="Heading1"/>
        <w:pBdr>
          <w:bottom w:val="single" w:color="4A7AB5" w:sz="6" w:space="4"/>
        </w:pBdr>
        <w:spacing w:after="160" w:before="400"/>
      </w:pPr>
      <w:r>
        <w:rPr>
          <w:rFonts w:ascii="Arial" w:cs="Arial" w:eastAsia="Arial" w:hAnsi="Arial"/>
          <w:b/>
          <w:bCs/>
          <w:color w:val="1B3A6B"/>
          <w:sz w:val="28"/>
          <w:szCs w:val="28"/>
        </w:rPr>
        <w:t xml:space="preserve">1. Uvod i revizija metodologije</w:t>
      </w:r>
    </w:p>
    <w:p>
      <w:pPr>
        <w:spacing w:after="80" w:before="0"/>
      </w:pPr>
      <w:r>
        <w:t xml:space="preserve"/>
      </w:r>
    </w:p>
    <w:p>
      <w:pPr>
        <w:spacing w:after="80" w:before="80"/>
        <w:jc w:val="both"/>
      </w:pPr>
      <w:r>
        <w:rPr>
          <w:rFonts w:ascii="Arial" w:cs="Arial" w:eastAsia="Arial" w:hAnsi="Arial"/>
          <w:color w:val="1A1A1A"/>
          <w:sz w:val="22"/>
          <w:szCs w:val="22"/>
        </w:rPr>
        <w:t xml:space="preserve">Ova verzija metodologije (v2.0) predstavlja reviziju pocetnog konceptualnog okvira na osnovu empirijske analize stvarnih podataka prikupljenih sa 19 srpskih medijskih portala. Analiza baze od 2.977 clanaka pokazala je koje su analize izvodljive u punom obimu, koje zahtevaju ogradu, a koje treba iskljuciti ili degradirati zbog nedostajucih podataka.</w:t>
      </w:r>
    </w:p>
    <w:p>
      <w:pPr>
        <w:spacing w:after="80" w:before="0"/>
      </w:pPr>
      <w:r>
        <w:t xml:space="preserve"/>
      </w:r>
    </w:p>
    <w:p>
      <w:pPr>
        <w:spacing w:after="80" w:before="80"/>
        <w:jc w:val="both"/>
      </w:pPr>
      <w:r>
        <w:rPr>
          <w:rFonts w:ascii="Arial" w:cs="Arial" w:eastAsia="Arial" w:hAnsi="Arial"/>
          <w:color w:val="1A1A1A"/>
          <w:sz w:val="22"/>
          <w:szCs w:val="22"/>
        </w:rPr>
        <w:t xml:space="preserve">Kljucni nalaz revizije: osnovna medijska analiza - tematska klasifikacija, framing, narativna analiza, detekcija koordinacije i silence analiza - u potpunosti je podrzana dostupnim podacima. Revizija je dovela do preciziranja ogranicenja za tri specificne analize i iskljucivanja dve planirana analiticka sloja.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7AB5" w:sz="16"/>
              <w:bottom w:val="none" w:color="FFFFFF" w:sz="0"/>
              <w:right w:val="none" w:color="FFFFFF" w:sz="0"/>
            </w:tcBorders>
            <w:shd w:fill="E8F1FB" w:val="clear"/>
            <w:tcMar>
              <w:top w:type="dxa" w:w="100"/>
              <w:left w:type="dxa" w:w="200"/>
              <w:bottom w:type="dxa" w:w="100"/>
              <w:right w:type="dxa" w:w="160"/>
            </w:tcMar>
          </w:tcPr>
          <w:p>
            <w:r>
              <w:rPr>
                <w:rFonts w:ascii="Arial" w:cs="Arial" w:eastAsia="Arial" w:hAnsi="Arial"/>
                <w:color w:val="1B3A6B"/>
                <w:sz w:val="21"/>
                <w:szCs w:val="21"/>
              </w:rPr>
              <w:t xml:space="preserve">Empirijska osnova: 19 aktivnih scraper-a, 1 stub (Juzne vesti - Cloudflare blokada). Baza se puni automatski na satnom nivou sa staggered rasporedom.</w:t>
            </w:r>
          </w:p>
        </w:tc>
      </w:tr>
    </w:tbl>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2. Analiticni model - cetiri nivoa</w:t>
      </w:r>
    </w:p>
    <w:p>
      <w:pPr>
        <w:spacing w:after="80" w:before="0"/>
      </w:pPr>
      <w:r>
        <w:t xml:space="preserve"/>
      </w:r>
    </w:p>
    <w:p>
      <w:pPr>
        <w:spacing w:after="80" w:before="80"/>
        <w:jc w:val="both"/>
      </w:pPr>
      <w:r>
        <w:rPr>
          <w:rFonts w:ascii="Arial" w:cs="Arial" w:eastAsia="Arial" w:hAnsi="Arial"/>
          <w:color w:val="1A1A1A"/>
          <w:sz w:val="22"/>
          <w:szCs w:val="22"/>
        </w:rPr>
        <w:t xml:space="preserve">MediaScope koristi cetvorostepeni model analize koji reflektuje razlicite nivoe medijskog delovanja. Svaki nivo je empirijski podrzano dostupnim podacima.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Nivo 1: Dogadjaj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Sirova, verifikovana cinjenica koja se dogodila u stvarnom svetu. Analiticno neutralna tacka polazista.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Nivo 2: Tema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Medijska odluka da li i koliko izvestavati o dogadjaju. Agenda-setting dimenzija - sama selekcija teme je analiticni podatak. Koje medije ignorisu odredjeni dogadjaj jednako je vazno kao i koji ga pokrivaju.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Nivo 3: Framing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Nacin na koji se tema predstavlja. Isti dogadjaj moze biti frejmiran razlicito. Prema Entmanu (1993), framing je selekcija aspekata realnosti i njihovo isticanje radi promovisanja odredjene definicije problema, uzrocnog tumacenja, moralne ocene ili preporuke za resenje.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Nivo 4: Narativ</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Longitudinalni, ponavljajuci obrazac frejminga koji gradi koherentnu pricu kroz vreme i izmedju medija. Narativ se ne vezuje za jedan tekst - kristalise se kroz stotine tekstova i vidljiv je tek u longitudinalnoj perspektivi.</w:t>
            </w:r>
          </w:p>
        </w:tc>
      </w:tr>
    </w:tbl>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3. Medijski izvori</w:t>
      </w:r>
    </w:p>
    <w:p>
      <w:pPr>
        <w:spacing w:after="80" w:before="0"/>
      </w:pPr>
      <w:r>
        <w:t xml:space="preserve"/>
      </w:r>
    </w:p>
    <w:p>
      <w:pPr>
        <w:spacing w:after="80" w:before="80"/>
        <w:jc w:val="both"/>
      </w:pPr>
      <w:r>
        <w:rPr>
          <w:rFonts w:ascii="Arial" w:cs="Arial" w:eastAsia="Arial" w:hAnsi="Arial"/>
          <w:color w:val="1A1A1A"/>
          <w:sz w:val="22"/>
          <w:szCs w:val="22"/>
        </w:rPr>
        <w:t xml:space="preserve">MediaScope prati 19 aktivnih medijskih portala u Srbiji, plus Juzne vesti kao stub. Lista je definisana kombinacijom Reuters DNR 2026 podataka o citanosti, Gemius rangiranja i istrazivacke relevantnosti za pracenje narativa.</w:t>
      </w:r>
    </w:p>
    <w:p>
      <w:pPr>
        <w:spacing w:after="80" w:before="0"/>
      </w:pPr>
      <w:r>
        <w:t xml:space="preserve"/>
      </w:r>
    </w:p>
    <w:p>
      <w:pPr>
        <w:pStyle w:val="Heading2"/>
        <w:spacing w:after="120" w:before="280"/>
      </w:pPr>
      <w:r>
        <w:rPr>
          <w:rFonts w:ascii="Arial" w:cs="Arial" w:eastAsia="Arial" w:hAnsi="Arial"/>
          <w:b/>
          <w:bCs/>
          <w:color w:val="4A7AB5"/>
          <w:sz w:val="24"/>
          <w:szCs w:val="24"/>
        </w:rPr>
        <w:t xml:space="preserve">3.1 Status scraper-a i metod prikupljanja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Medij / sajt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Metod</w:t>
            </w:r>
          </w:p>
        </w:tc>
        <w:tc>
          <w:tcPr>
            <w:tcW w:type="dxa" w:w="37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Napomena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Blic / blic.rs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 (7 feedova)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Ring Publishing CMS, 448 clanaka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Telegraf / telegraf.rs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RSS + HTML listing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Schema.org kompletan, 245 clanaka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Kurir / kurir.rs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244 clanaka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SD / sd.rs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250 clanaka, kratak tekst na delu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B92 / b92.net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 (6 feedova)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203 clanaka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Insajder / insajder.net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RSS (100 entries)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150 clanaka, Cloudflare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Tanjug / tanjug.rs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 + HTML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171 clanak, drzavna agencija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Danas / danas.rs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148 clanaka, Cloudflare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N1 / n1info.rs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137 clanaka, Cloudflare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Nova / nova.rs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134 clanaka, Cloudflare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Mondo / mondo.rs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HTML listing (SSR Nuxt)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116 clanaka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Pink / pink.rs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HTML listing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107 clanaka, ~20% bez teksta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RTS / rts.rs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HTML listing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105 clanaka, bez vremena u timestampu</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Informer / informer.rs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HTML listing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99 clanaka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Prva TV / prva.rs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 + HTML (2+3)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88 clanaka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Radar / radar.nova.rs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WordPress API</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52 clanaka, Cloudflare, redirect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BIRN / birn.rs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30 clanaka, Cloudflare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Vreme / vreme.rs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21 clanak, nedeljnik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Politika / politika.rs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HTML listing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229 clanaka, 429 rate-limit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Juzne vesti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STUB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Cloudflare JS challenge - u razvoju</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3.2 Dostupnost podataka po polju</w:t>
      </w:r>
    </w:p>
    <w:p>
      <w:pPr>
        <w:spacing w:after="80" w:before="0"/>
      </w:pPr>
      <w:r>
        <w:t xml:space="preserve"/>
      </w:r>
    </w:p>
    <w:p>
      <w:pPr>
        <w:spacing w:after="80" w:before="80"/>
        <w:jc w:val="both"/>
      </w:pPr>
      <w:r>
        <w:rPr>
          <w:rFonts w:ascii="Arial" w:cs="Arial" w:eastAsia="Arial" w:hAnsi="Arial"/>
          <w:color w:val="1A1A1A"/>
          <w:sz w:val="22"/>
          <w:szCs w:val="22"/>
        </w:rPr>
        <w:t xml:space="preserve">Empirijska analiza 2.977 prikupljenih clanaka pokazuje sledecu dostupnost kljucnih polja: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Polje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Pokrivenost</w:t>
            </w:r>
          </w:p>
        </w:tc>
        <w:tc>
          <w:tcPr>
            <w:tcW w:type="dxa" w:w="45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Napomena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title (naslov)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100% (2977/2977)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Dostupno na svim izvorima bez izuzetka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text (tekst clanka)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98.5% (2932/2977)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SD i N1 imaju deo kratkih tekstova; Pink ~20% bez teksta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published_at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97.4% (2900/2977)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ISO8601 format; RTS i Tanjug samo datum bez vremena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image_url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94.1% (2801/2977)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Visoka pokrivenost, N1 nema slike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category (rubrika)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80.2% (2387/2977)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Nedostaje kod Kurir, Insajder, Nova, Politika, Radar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author (autor)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71.9% (2140/2977)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Nedostaje kod Pink, Insajder, Radar, RTS, Prva, SD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subtitle (podnaslov)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54.0% (1609/2977)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Dostupan tamo gde postoji u izvoru - korisno kao dopunski kontekst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tags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53.0% (1578/2977)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Varijabilni kvalitet - nije pouzdan za core analizu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23.0% (686/2977)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Samo nekolicina izvora izlaze vreme izmene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comment_count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9.7% (289/2977)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Samo Informer konzistentno - iskljuceno iz analize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7AB5" w:sz="16"/>
              <w:bottom w:val="none" w:color="FFFFFF" w:sz="0"/>
              <w:right w:val="none" w:color="FFFFFF" w:sz="0"/>
            </w:tcBorders>
            <w:shd w:fill="E8F1FB" w:val="clear"/>
            <w:tcMar>
              <w:top w:type="dxa" w:w="100"/>
              <w:left w:type="dxa" w:w="200"/>
              <w:bottom w:type="dxa" w:w="100"/>
              <w:right w:type="dxa" w:w="160"/>
            </w:tcMar>
          </w:tcPr>
          <w:p>
            <w:r>
              <w:rPr>
                <w:rFonts w:ascii="Arial" w:cs="Arial" w:eastAsia="Arial" w:hAnsi="Arial"/>
                <w:color w:val="1B3A6B"/>
                <w:sz w:val="21"/>
                <w:szCs w:val="21"/>
              </w:rPr>
              <w:t xml:space="preserve">Napomena: subtitle (54%) nije bio planiran kao analiticko polje ali bice koriscen kao dopunski kontekst u AI promptovima za tematsku klasifikaciju i framing analizu tamo gde postoji.</w:t>
            </w:r>
          </w:p>
        </w:tc>
      </w:tr>
    </w:tbl>
    <w:p>
      <w:pPr>
        <w:spacing w:after="120" w:before="0"/>
      </w:pPr>
      <w:r>
        <w:t xml:space="preserve"/>
      </w:r>
    </w:p>
    <w:p>
      <w:r>
        <w:br w:type="page"/>
      </w:r>
    </w:p>
    <w:p>
      <w:pPr>
        <w:pStyle w:val="Heading1"/>
        <w:pBdr>
          <w:bottom w:val="single" w:color="4A7AB5" w:sz="6" w:space="4"/>
        </w:pBdr>
        <w:spacing w:after="160" w:before="400"/>
      </w:pPr>
      <w:r>
        <w:rPr>
          <w:rFonts w:ascii="Arial" w:cs="Arial" w:eastAsia="Arial" w:hAnsi="Arial"/>
          <w:b/>
          <w:bCs/>
          <w:color w:val="1B3A6B"/>
          <w:sz w:val="28"/>
          <w:szCs w:val="28"/>
        </w:rPr>
        <w:t xml:space="preserve">4. Medijska analiza - analiticni slojevi</w:t>
      </w:r>
    </w:p>
    <w:p>
      <w:pPr>
        <w:spacing w:after="80" w:before="0"/>
      </w:pPr>
      <w:r>
        <w:t xml:space="preserve"/>
      </w:r>
    </w:p>
    <w:p>
      <w:pPr>
        <w:pStyle w:val="Heading2"/>
        <w:spacing w:after="120" w:before="280"/>
      </w:pPr>
      <w:r>
        <w:rPr>
          <w:rFonts w:ascii="Arial" w:cs="Arial" w:eastAsia="Arial" w:hAnsi="Arial"/>
          <w:b/>
          <w:bCs/>
          <w:color w:val="4A7AB5"/>
          <w:sz w:val="24"/>
          <w:szCs w:val="24"/>
        </w:rPr>
        <w:t xml:space="preserve">4.1 Pregled analiticnih slojeva sa empirijskim statusom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Analiza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Podrzano podacima</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Ogranicenje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Tematska klasifikacija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title + text (98.5%)</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NER - entiteti</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title + text (98.5%)</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Framing analiza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title + text + category (80%)</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Category nedostaje na 5 izvora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Pozicioniranje na osama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title + text (98.5%)</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Narativna analiza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title + text + published_at</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Copy-paste detekcija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text (98.5%)</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Silence analiza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Svi izvori u bazi</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Evolucija medijskog skora</w:t>
            </w:r>
          </w:p>
        </w:tc>
        <w:tc>
          <w:tcPr>
            <w:tcW w:type="dxa" w:w="20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tcPr>
          <w:p>
            <w:r>
              <w:rPr>
                <w:rFonts w:ascii="Arial" w:cs="Arial" w:eastAsia="Arial" w:hAnsi="Arial"/>
                <w:b/>
                <w:bCs/>
                <w:color w:val="155724"/>
                <w:sz w:val="19"/>
                <w:szCs w:val="19"/>
              </w:rPr>
              <w:t xml:space="preserve">ZELENO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Sve + timestamp</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Intra-day analiza</w:t>
            </w:r>
          </w:p>
        </w:tc>
        <w:tc>
          <w:tcPr>
            <w:tcW w:type="dxa" w:w="20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9"/>
                <w:szCs w:val="19"/>
              </w:rPr>
              <w:t xml:space="preserve">ZUTO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published_at sa vremenom (17/19)</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RTS i Tanjug samo datum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Origin tracking</w:t>
            </w:r>
          </w:p>
        </w:tc>
        <w:tc>
          <w:tcPr>
            <w:tcW w:type="dxa" w:w="20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9"/>
                <w:szCs w:val="19"/>
              </w:rPr>
              <w:t xml:space="preserve">ZUTO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published_at + text</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RTS i Tanjug bez tacnog vremena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Narativna koordinacija</w:t>
            </w:r>
          </w:p>
        </w:tc>
        <w:tc>
          <w:tcPr>
            <w:tcW w:type="dxa" w:w="20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bCs/>
                <w:color w:val="856404"/>
                <w:sz w:val="19"/>
                <w:szCs w:val="19"/>
              </w:rPr>
              <w:t xml:space="preserve">ZUTO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Zavisi od AI pipeline-a</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Dostupno tek posle inicijalne analize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Author tracking</w:t>
            </w:r>
          </w:p>
        </w:tc>
        <w:tc>
          <w:tcPr>
            <w:tcW w:type="dxa" w:w="200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9"/>
                <w:szCs w:val="19"/>
              </w:rPr>
              <w:t xml:space="preserve">CRVENO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author (72%), prljav format</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Degradirano - opcioni sloj</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Tags analiza</w:t>
            </w:r>
          </w:p>
        </w:tc>
        <w:tc>
          <w:tcPr>
            <w:tcW w:type="dxa" w:w="200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9"/>
                <w:szCs w:val="19"/>
              </w:rPr>
              <w:t xml:space="preserve">CRVENO</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tags (53%), var. kvalitet</w:t>
            </w:r>
          </w:p>
        </w:tc>
        <w:tc>
          <w:tcPr>
            <w:tcW w:type="dxa" w:w="2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Samo dopunski signal, ne zasebna analiza</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Comment count analiza</w:t>
            </w:r>
          </w:p>
        </w:tc>
        <w:tc>
          <w:tcPr>
            <w:tcW w:type="dxa" w:w="2000"/>
            <w:tcBorders>
              <w:top w:val="single" w:color="CCCCCC" w:sz="1"/>
              <w:left w:val="single" w:color="CCCCCC" w:sz="1"/>
              <w:bottom w:val="single" w:color="CCCCCC" w:sz="1"/>
              <w:right w:val="single" w:color="CCCCCC" w:sz="1"/>
            </w:tcBorders>
            <w:shd w:fill="F8D7DA" w:val="clear"/>
            <w:tcMar>
              <w:top w:type="dxa" w:w="70"/>
              <w:left w:type="dxa" w:w="120"/>
              <w:bottom w:type="dxa" w:w="70"/>
              <w:right w:type="dxa" w:w="120"/>
            </w:tcMar>
          </w:tcPr>
          <w:p>
            <w:r>
              <w:rPr>
                <w:rFonts w:ascii="Arial" w:cs="Arial" w:eastAsia="Arial" w:hAnsi="Arial"/>
                <w:b/>
                <w:bCs/>
                <w:color w:val="721C24"/>
                <w:sz w:val="19"/>
                <w:szCs w:val="19"/>
              </w:rPr>
              <w:t xml:space="preserve">CRVENO</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comment_count (9.7%)</w:t>
            </w:r>
          </w:p>
        </w:tc>
        <w:tc>
          <w:tcPr>
            <w:tcW w:type="dxa" w:w="2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Iskljuceno iz platforme</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4.2 Tematska klasifikacija</w:t>
      </w:r>
    </w:p>
    <w:p>
      <w:pPr>
        <w:spacing w:after="80" w:before="0"/>
      </w:pPr>
      <w:r>
        <w:t xml:space="preserve"/>
      </w:r>
    </w:p>
    <w:p>
      <w:pPr>
        <w:spacing w:after="80" w:before="80"/>
        <w:jc w:val="both"/>
      </w:pPr>
      <w:r>
        <w:rPr>
          <w:rFonts w:ascii="Arial" w:cs="Arial" w:eastAsia="Arial" w:hAnsi="Arial"/>
          <w:color w:val="1A1A1A"/>
          <w:sz w:val="22"/>
          <w:szCs w:val="22"/>
        </w:rPr>
        <w:t xml:space="preserve">Svaki tekst se automatski svrstava u jednu ili vise tematskih kategorija. Tematska klasifikacija je dinamicna - AI predlaze kategorije na osnovu sadrzaja, istrazivaci validiraju i dopunjuju. Ne postoji staticki, zatvoreni set tema.</w:t>
      </w:r>
    </w:p>
    <w:p>
      <w:pPr>
        <w:spacing w:after="80" w:before="0"/>
      </w:pPr>
      <w:r>
        <w:t xml:space="preserve"/>
      </w:r>
    </w:p>
    <w:p>
      <w:pPr>
        <w:spacing w:after="80" w:before="80"/>
        <w:jc w:val="both"/>
      </w:pPr>
      <w:r>
        <w:rPr>
          <w:rFonts w:ascii="Arial" w:cs="Arial" w:eastAsia="Arial" w:hAnsi="Arial"/>
          <w:color w:val="1A1A1A"/>
          <w:sz w:val="22"/>
          <w:szCs w:val="22"/>
        </w:rPr>
        <w:t xml:space="preserve">AI promptovi za tematsku klasifikaciju koriste title, subtitle (kada postoji) i text. Inicijalni seed tema definise se iz istorijskih podataka pre lansiranja. Tokom koriscenja platforme, nove teme se detektuju automatski kada se pojavi klaster tekstova koji ne odgovara postojecim kategorijama.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title 100%, text 98.5% - potpuna podrska za sve izvore.</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4.3 Prepoznavanje entiteta (NER)</w:t>
      </w:r>
    </w:p>
    <w:p>
      <w:pPr>
        <w:spacing w:after="80" w:before="0"/>
      </w:pPr>
      <w:r>
        <w:t xml:space="preserve"/>
      </w:r>
    </w:p>
    <w:p>
      <w:pPr>
        <w:spacing w:after="80" w:before="80"/>
        <w:jc w:val="both"/>
      </w:pPr>
      <w:r>
        <w:rPr>
          <w:rFonts w:ascii="Arial" w:cs="Arial" w:eastAsia="Arial" w:hAnsi="Arial"/>
          <w:color w:val="1A1A1A"/>
          <w:sz w:val="22"/>
          <w:szCs w:val="22"/>
        </w:rPr>
        <w:t xml:space="preserve">Iz svakog teksta automatski se ekstrahuju osobe, organizacije i mesta koja se pominju ili citiraju. NER je osnova za politicku analizu - tracking ko se citira, ko se pominje u kom kontekstu i sa kojim frejmingom direktan je empirijski pokazatelj medijskog tretmana pojedinih aktera.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title 100%, text 98.5% - potpuna podrska za sve izvore.</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4.4 Framing analiza</w:t>
      </w:r>
    </w:p>
    <w:p>
      <w:pPr>
        <w:spacing w:after="80" w:before="0"/>
      </w:pPr>
      <w:r>
        <w:t xml:space="preserve"/>
      </w:r>
    </w:p>
    <w:p>
      <w:pPr>
        <w:spacing w:after="80" w:before="80"/>
        <w:jc w:val="both"/>
      </w:pPr>
      <w:r>
        <w:rPr>
          <w:rFonts w:ascii="Arial" w:cs="Arial" w:eastAsia="Arial" w:hAnsi="Arial"/>
          <w:color w:val="1A1A1A"/>
          <w:sz w:val="22"/>
          <w:szCs w:val="22"/>
        </w:rPr>
        <w:t xml:space="preserve">Framing analiza identifikuje nacin na koji se tema predstavlja u tekstu. Za razliku od standardizovanih tipologija (npr. Semetko/Valkenburg), MediaScope koristi kvalitativno utvrdene, kontekstualno specificne framing tipove koji su vezani za konkretnu temu.</w:t>
      </w:r>
    </w:p>
    <w:p>
      <w:pPr>
        <w:spacing w:after="80" w:before="0"/>
      </w:pPr>
      <w:r>
        <w:t xml:space="preserve"/>
      </w:r>
    </w:p>
    <w:p>
      <w:pPr>
        <w:spacing w:after="80" w:before="80"/>
        <w:jc w:val="both"/>
      </w:pPr>
      <w:r>
        <w:rPr>
          <w:rFonts w:ascii="Arial" w:cs="Arial" w:eastAsia="Arial" w:hAnsi="Arial"/>
          <w:color w:val="1A1A1A"/>
          <w:sz w:val="22"/>
          <w:szCs w:val="22"/>
        </w:rPr>
        <w:t xml:space="preserve">Kljucno metodolisko nacelo: framing tipovi su tematski specificni. Framing tipovi za temu 'protesti' bice potpuno drugaciji od framing tipova za temu 'Kosovo'. Jedan medij moze nositi vise framing tipova za istu temu istovremeno.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Tematski specificni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Framing tipovi se definisu per tema, ne globalno. AI predlaze, istrazivac validira ili kreira custom tipove.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Vise framinga per clanak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Jedan clanak moze nositi vise framing tipova za istu temu.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AI transparentnost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Istrazivac vidi koji delovi teksta su uticali na framing klasifikaciju, zajedno sa skorom poverenja.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Kalibracija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Thumbs up/down feedback mehanizam koji kalibrira AI kroz vreme.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title + text dovoljni za framing; category (80%) daje dodatni kontekst ali nije obavezan uslov. Na 5 izvora gde category nedostaje, framing analiza radi na osnovu teksta.</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4.5 Pozicioniranje na analitickim osama</w:t>
      </w:r>
    </w:p>
    <w:p>
      <w:pPr>
        <w:spacing w:after="80" w:before="0"/>
      </w:pPr>
      <w:r>
        <w:t xml:space="preserve"/>
      </w:r>
    </w:p>
    <w:p>
      <w:pPr>
        <w:spacing w:after="80" w:before="80"/>
        <w:jc w:val="both"/>
      </w:pPr>
      <w:r>
        <w:rPr>
          <w:rFonts w:ascii="Arial" w:cs="Arial" w:eastAsia="Arial" w:hAnsi="Arial"/>
          <w:color w:val="1A1A1A"/>
          <w:sz w:val="22"/>
          <w:szCs w:val="22"/>
        </w:rPr>
        <w:t xml:space="preserve">Svaki tekst se pozicionira na dve nezavisne ose plus senzacionalizam: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Politicka osa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Pro-vlada / Neutralno / Opozicija - meri politicki alignment teksta prema vladajucoj strukturi. Racuna se dinamicki iz sadrzaja, ne predefinisano po mediju.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Vrednosna osa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Progresivno / Neutralno / Konzervativno - meri vrednosni okvir teksta nezavisno od politike.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Senzacionalizam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Zasebna dimenzija (0-100) koja meri stepen senzacionalizma u naslovu i tekstu.</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title + text (98.5%) - potpuna podrska.</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4.6 Narativna analiza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Inicijalni seeding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AI analizira istorijske podatke i predlaze inicijalni set narativa. Istrazivaci validiraju predloge.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Mapiranje tekstova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Svaki novi tekst se mapira na postojece narative sa skorom verovatnoce.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Sistemski narativi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Sveobuhvatni, dugorocni narativi koji se provlace kroz sve teme (pr. 'Srbija kao opkoljena zemlja').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Tematski narativi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Vezani za konkretan dogadjaj ili temu (pr. 'Protesti kao strani projekat').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Dnevni presek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Koji narativi su bili aktivni i kojim intenzitetom tokom dana.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Nedeljni presek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Evolucija narativa, pojava novih, slabljenje ili nestanak postojecih, origin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Intra-day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 kom delu dana se plasiraju koji narativi - jutarnji, podnevni, vecernji ciklus.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title + text + published_at sa ISO8601 (97.4%) - potpuna podrska.</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4.7 Detekcija koordinisanog ponasanja</w:t>
      </w:r>
    </w:p>
    <w:p>
      <w:pPr>
        <w:spacing w:after="80" w:before="0"/>
      </w:pPr>
      <w:r>
        <w:t xml:space="preserve"/>
      </w:r>
    </w:p>
    <w:p>
      <w:pPr>
        <w:spacing w:after="80" w:before="80"/>
        <w:jc w:val="both"/>
      </w:pPr>
      <w:r>
        <w:rPr>
          <w:rFonts w:ascii="Arial" w:cs="Arial" w:eastAsia="Arial" w:hAnsi="Arial"/>
          <w:color w:val="1A1A1A"/>
          <w:sz w:val="22"/>
          <w:szCs w:val="22"/>
        </w:rPr>
        <w:t xml:space="preserve">Platforma detektuje tri nivoa koordinacije izmedju medija: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Nivo 1: Copy-paste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Visoka tekstualna slicnost izmedju clanaka razlicitih medija. Detektuje se kroz cosine similarity na embeddingima. Najdirektniji dokaz koordinacije. Zahteva samo text polje.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Nivo 2: Framing koordinacija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Razliciti tekstovi, ista tema, isti framing tip, kratak vremenski prozor. Indikator uskladjenog uredivackog pristupa bez nuznog deljenja teksta.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Nivo 3: Narativna koordinacija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Plasiranje istog narativa u kratkom vremenskom prozoru, cak i kada su teme razlicite. Dostupno tek posle inicijalne narativne analize.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copy-paste samo text; framing i narativna koordinacija zahtevaju i published_at sa vremenom. Sve potpuno podrzano za 17/19 izvora.</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4.8 Detekcija anomalija</w:t>
      </w:r>
    </w:p>
    <w:p>
      <w:pPr>
        <w:spacing w:after="80" w:before="0"/>
      </w:pPr>
      <w:r>
        <w:t xml:space="preserve"/>
      </w:r>
    </w:p>
    <w:p>
      <w:pPr>
        <w:spacing w:after="80" w:before="80"/>
        <w:jc w:val="both"/>
      </w:pPr>
      <w:r>
        <w:rPr>
          <w:rFonts w:ascii="Arial" w:cs="Arial" w:eastAsia="Arial" w:hAnsi="Arial"/>
          <w:color w:val="1A1A1A"/>
          <w:sz w:val="22"/>
          <w:szCs w:val="22"/>
        </w:rPr>
        <w:t xml:space="preserve">Anomalija je statisticki ili kvalitativno znacajno odstupanje od utvrdjenog obrasca. MediaScope detektuje:</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Nagli skok ili pad intenziteta pokrivenosti teme</w:t>
      </w:r>
    </w:p>
    <w:p>
      <w:pPr>
        <w:pStyle w:val="ListParagraph"/>
        <w:numPr>
          <w:ilvl w:val="0"/>
          <w:numId w:val="2"/>
        </w:numPr>
        <w:spacing w:after="60" w:before="60"/>
      </w:pPr>
      <w:r>
        <w:rPr>
          <w:rFonts w:ascii="Arial" w:cs="Arial" w:eastAsia="Arial" w:hAnsi="Arial"/>
          <w:b w:val="false"/>
          <w:bCs w:val="false"/>
          <w:color w:val="1A1A1A"/>
          <w:sz w:val="22"/>
          <w:szCs w:val="22"/>
        </w:rPr>
        <w:t xml:space="preserve">Nagli framing shift - ista tema se iznenada frejmira potpuno drugacije</w:t>
      </w:r>
    </w:p>
    <w:p>
      <w:pPr>
        <w:pStyle w:val="ListParagraph"/>
        <w:numPr>
          <w:ilvl w:val="0"/>
          <w:numId w:val="2"/>
        </w:numPr>
        <w:spacing w:after="60" w:before="60"/>
      </w:pPr>
      <w:r>
        <w:rPr>
          <w:rFonts w:ascii="Arial" w:cs="Arial" w:eastAsia="Arial" w:hAnsi="Arial"/>
          <w:b w:val="false"/>
          <w:bCs w:val="false"/>
          <w:color w:val="1A1A1A"/>
          <w:sz w:val="22"/>
          <w:szCs w:val="22"/>
        </w:rPr>
        <w:t xml:space="preserve">Narativ koji se prekida ili naglo menja bez vidljivog povoda</w:t>
      </w:r>
    </w:p>
    <w:p>
      <w:pPr>
        <w:pStyle w:val="ListParagraph"/>
        <w:numPr>
          <w:ilvl w:val="0"/>
          <w:numId w:val="2"/>
        </w:numPr>
        <w:spacing w:after="60" w:before="60"/>
      </w:pPr>
      <w:r>
        <w:rPr>
          <w:rFonts w:ascii="Arial" w:cs="Arial" w:eastAsia="Arial" w:hAnsi="Arial"/>
          <w:b w:val="false"/>
          <w:bCs w:val="false"/>
          <w:color w:val="1A1A1A"/>
          <w:sz w:val="22"/>
          <w:szCs w:val="22"/>
        </w:rPr>
        <w:t xml:space="preserve">Tema koja nestaje iz svih medija odjednom (silence anomalija)</w:t>
      </w:r>
    </w:p>
    <w:p>
      <w:pPr>
        <w:pStyle w:val="ListParagraph"/>
        <w:numPr>
          <w:ilvl w:val="0"/>
          <w:numId w:val="2"/>
        </w:numPr>
        <w:spacing w:after="60" w:before="60"/>
      </w:pPr>
      <w:r>
        <w:rPr>
          <w:rFonts w:ascii="Arial" w:cs="Arial" w:eastAsia="Arial" w:hAnsi="Arial"/>
          <w:b w:val="false"/>
          <w:bCs w:val="false"/>
          <w:color w:val="1A1A1A"/>
          <w:sz w:val="22"/>
          <w:szCs w:val="22"/>
        </w:rPr>
        <w:t xml:space="preserve">Neobicna sinhronizacija izmedju medija koji inace nisu koordinisani</w:t>
      </w:r>
    </w:p>
    <w:p>
      <w:pPr>
        <w:spacing w:after="80" w:before="0"/>
      </w:pPr>
      <w:r>
        <w:t xml:space="preserve"/>
      </w:r>
    </w:p>
    <w:p>
      <w:pPr>
        <w:spacing w:after="80" w:before="80"/>
        <w:jc w:val="both"/>
      </w:pPr>
      <w:r>
        <w:rPr>
          <w:rFonts w:ascii="Arial" w:cs="Arial" w:eastAsia="Arial" w:hAnsi="Arial"/>
          <w:color w:val="1A1A1A"/>
          <w:sz w:val="22"/>
          <w:szCs w:val="22"/>
        </w:rPr>
        <w:t xml:space="preserve">Svaka anomalija se poredi sa rolling baseline-om (7 ili 30 dana). Istrazivaci mogu rucno da oznace tipove perioda (izborni, krizni, miran) za kontekstualizaciju anomalija.</w:t>
      </w:r>
    </w:p>
    <w:p>
      <w:pPr>
        <w:spacing w:after="120" w:before="0"/>
      </w:pPr>
      <w:r>
        <w:t xml:space="preserve"/>
      </w:r>
    </w:p>
    <w:p>
      <w:pPr>
        <w:pStyle w:val="Heading2"/>
        <w:spacing w:after="120" w:before="280"/>
      </w:pPr>
      <w:r>
        <w:rPr>
          <w:rFonts w:ascii="Arial" w:cs="Arial" w:eastAsia="Arial" w:hAnsi="Arial"/>
          <w:b/>
          <w:bCs/>
          <w:color w:val="4A7AB5"/>
          <w:sz w:val="24"/>
          <w:szCs w:val="24"/>
        </w:rPr>
        <w:t xml:space="preserve">4.9 Silence analiza</w:t>
      </w:r>
    </w:p>
    <w:p>
      <w:pPr>
        <w:spacing w:after="80" w:before="0"/>
      </w:pPr>
      <w:r>
        <w:t xml:space="preserve"/>
      </w:r>
    </w:p>
    <w:p>
      <w:pPr>
        <w:spacing w:after="80" w:before="80"/>
        <w:jc w:val="both"/>
      </w:pPr>
      <w:r>
        <w:rPr>
          <w:rFonts w:ascii="Arial" w:cs="Arial" w:eastAsia="Arial" w:hAnsi="Arial"/>
          <w:color w:val="1A1A1A"/>
          <w:sz w:val="22"/>
          <w:szCs w:val="22"/>
        </w:rPr>
        <w:t xml:space="preserve">Silence analiza identifikuje teme koje odredjeni medij sistematski ignoriše. Ovo je jedan od analiticki najvažnijih slojeva jer pokazuje šta mediji biraju da ne pokrivaju jednako kao ono što pokrivaju.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6"/>
              <w:bottom w:val="none" w:color="FFFFFF" w:sz="0"/>
              <w:right w:val="none" w:color="FFFFFF" w:sz="0"/>
            </w:tcBorders>
            <w:shd w:fill="D4EDDA" w:val="clear"/>
            <w:tcMar>
              <w:top w:type="dxa" w:w="100"/>
              <w:left w:type="dxa" w:w="200"/>
              <w:bottom w:type="dxa" w:w="100"/>
              <w:right w:type="dxa" w:w="160"/>
            </w:tcMar>
          </w:tcPr>
          <w:p>
            <w:r>
              <w:rPr>
                <w:rFonts w:ascii="Arial" w:cs="Arial" w:eastAsia="Arial" w:hAnsi="Arial"/>
                <w:color w:val="155724"/>
                <w:sz w:val="21"/>
                <w:szCs w:val="21"/>
              </w:rPr>
              <w:t xml:space="preserve">Empirijsko utemeljenje: Svi izvori su u bazi, absence of coverage je detektabilna poredjenjem po temi i datumu.</w:t>
            </w:r>
          </w:p>
        </w:tc>
      </w:tr>
    </w:tbl>
    <w:p>
      <w:pPr>
        <w:spacing w:after="120" w:before="0"/>
      </w:pPr>
      <w:r>
        <w:t xml:space="preserve"/>
      </w:r>
    </w:p>
    <w:p>
      <w:r>
        <w:br w:type="page"/>
      </w:r>
    </w:p>
    <w:p>
      <w:pPr>
        <w:pStyle w:val="Heading1"/>
        <w:pBdr>
          <w:bottom w:val="single" w:color="4A7AB5" w:sz="6" w:space="4"/>
        </w:pBdr>
        <w:spacing w:after="160" w:before="400"/>
      </w:pPr>
      <w:r>
        <w:rPr>
          <w:rFonts w:ascii="Arial" w:cs="Arial" w:eastAsia="Arial" w:hAnsi="Arial"/>
          <w:b/>
          <w:bCs/>
          <w:color w:val="1B3A6B"/>
          <w:sz w:val="28"/>
          <w:szCs w:val="28"/>
        </w:rPr>
        <w:t xml:space="preserve">5. Temporalna analiza - ogranicenja i napomene</w:t>
      </w:r>
    </w:p>
    <w:p>
      <w:pPr>
        <w:spacing w:after="80" w:before="0"/>
      </w:pPr>
      <w:r>
        <w:t xml:space="preserve"/>
      </w:r>
    </w:p>
    <w:p>
      <w:pPr>
        <w:pStyle w:val="Heading2"/>
        <w:spacing w:after="120" w:before="280"/>
      </w:pPr>
      <w:r>
        <w:rPr>
          <w:rFonts w:ascii="Arial" w:cs="Arial" w:eastAsia="Arial" w:hAnsi="Arial"/>
          <w:b/>
          <w:bCs/>
          <w:color w:val="4A7AB5"/>
          <w:sz w:val="24"/>
          <w:szCs w:val="24"/>
        </w:rPr>
        <w:t xml:space="preserve">5.1 Intra-day analiza</w:t>
      </w:r>
    </w:p>
    <w:p>
      <w:pPr>
        <w:spacing w:after="80" w:before="0"/>
      </w:pPr>
      <w:r>
        <w:t xml:space="preserve"/>
      </w:r>
    </w:p>
    <w:p>
      <w:pPr>
        <w:spacing w:after="80" w:before="80"/>
        <w:jc w:val="both"/>
      </w:pPr>
      <w:r>
        <w:rPr>
          <w:rFonts w:ascii="Arial" w:cs="Arial" w:eastAsia="Arial" w:hAnsi="Arial"/>
          <w:color w:val="1A1A1A"/>
          <w:sz w:val="22"/>
          <w:szCs w:val="22"/>
        </w:rPr>
        <w:t xml:space="preserve">Intra-day analiza prati distribuciju tema, framinga i narativa kroz delove dana. Empirijska analiza je pokazala da 17 od 19 aktivnih izvora izlaze tacno vreme objave u ISO8601 formatu.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6"/>
              <w:bottom w:val="none" w:color="FFFFFF" w:sz="0"/>
              <w:right w:val="none" w:color="FFFFFF" w:sz="0"/>
            </w:tcBorders>
            <w:shd w:fill="FFF3CD" w:val="clear"/>
            <w:tcMar>
              <w:top w:type="dxa" w:w="100"/>
              <w:left w:type="dxa" w:w="200"/>
              <w:bottom w:type="dxa" w:w="100"/>
              <w:right w:type="dxa" w:w="160"/>
            </w:tcMar>
          </w:tcPr>
          <w:p>
            <w:r>
              <w:rPr>
                <w:rFonts w:ascii="Arial" w:cs="Arial" w:eastAsia="Arial" w:hAnsi="Arial"/>
                <w:color w:val="856404"/>
                <w:sz w:val="21"/>
                <w:szCs w:val="21"/>
              </w:rPr>
              <w:t xml:space="preserve">Ogranicenje: RTS i Tanjug izlazu samo datum bez vremena (T00:00:00) za ukupno 276 clanaka (9.3% korpusa). Ovi clanci su vidljivi u dnevnim i nedeljnim presecima ali su ISKLJUCENI iz intra-day analize. UI mora da prikazuje ovu napomenu uvek kada je aktivan intra-day prikaz.</w:t>
            </w:r>
          </w:p>
        </w:tc>
      </w:tr>
    </w:tbl>
    <w:p>
      <w:pPr>
        <w:spacing w:after="80" w:before="0"/>
      </w:pPr>
      <w:r>
        <w:t xml:space="preserve"/>
      </w:r>
    </w:p>
    <w:p>
      <w:pPr>
        <w:spacing w:after="80" w:before="80"/>
        <w:jc w:val="both"/>
      </w:pPr>
      <w:r>
        <w:rPr>
          <w:rFonts w:ascii="Arial" w:cs="Arial" w:eastAsia="Arial" w:hAnsi="Arial"/>
          <w:color w:val="1A1A1A"/>
          <w:sz w:val="22"/>
          <w:szCs w:val="22"/>
        </w:rPr>
        <w:t xml:space="preserve">Paradoks Tanjuga: Tanjug je kao drzavna novinska agencija kljucan za origin tracking - njegovi tekstovi se pojavljuju gotovo doslovno na pro-vladinim portalima. Medutim, upravo Tanjug nema tacno vreme objave. Copy-paste detekcija i dalje radi na osnovu tekstualne slicnosti, ali vremenski redosled objave nije siguran za Tanjug.</w:t>
      </w:r>
    </w:p>
    <w:p>
      <w:pPr>
        <w:spacing w:after="120" w:before="0"/>
      </w:pPr>
      <w:r>
        <w:t xml:space="preserve"/>
      </w:r>
    </w:p>
    <w:p>
      <w:pPr>
        <w:pStyle w:val="Heading2"/>
        <w:spacing w:after="120" w:before="280"/>
      </w:pPr>
      <w:r>
        <w:rPr>
          <w:rFonts w:ascii="Arial" w:cs="Arial" w:eastAsia="Arial" w:hAnsi="Arial"/>
          <w:b/>
          <w:bCs/>
          <w:color w:val="4A7AB5"/>
          <w:sz w:val="24"/>
          <w:szCs w:val="24"/>
        </w:rPr>
        <w:t xml:space="preserve">5.2 Origin tracking</w:t>
      </w:r>
    </w:p>
    <w:p>
      <w:pPr>
        <w:spacing w:after="80" w:before="0"/>
      </w:pPr>
      <w:r>
        <w:t xml:space="preserve"/>
      </w:r>
    </w:p>
    <w:p>
      <w:pPr>
        <w:spacing w:after="80" w:before="80"/>
        <w:jc w:val="both"/>
      </w:pPr>
      <w:r>
        <w:rPr>
          <w:rFonts w:ascii="Arial" w:cs="Arial" w:eastAsia="Arial" w:hAnsi="Arial"/>
          <w:color w:val="1A1A1A"/>
          <w:sz w:val="22"/>
          <w:szCs w:val="22"/>
        </w:rPr>
        <w:t xml:space="preserve">Origin tracking prati koji medij je prvi objavio temu i kako se siri kroz medijski prostor. Ogranicenje je isto kao za intra-day analizu.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6"/>
              <w:bottom w:val="none" w:color="FFFFFF" w:sz="0"/>
              <w:right w:val="none" w:color="FFFFFF" w:sz="0"/>
            </w:tcBorders>
            <w:shd w:fill="FFF3CD" w:val="clear"/>
            <w:tcMar>
              <w:top w:type="dxa" w:w="100"/>
              <w:left w:type="dxa" w:w="200"/>
              <w:bottom w:type="dxa" w:w="100"/>
              <w:right w:type="dxa" w:w="160"/>
            </w:tcMar>
          </w:tcPr>
          <w:p>
            <w:r>
              <w:rPr>
                <w:rFonts w:ascii="Arial" w:cs="Arial" w:eastAsia="Arial" w:hAnsi="Arial"/>
                <w:color w:val="856404"/>
                <w:sz w:val="21"/>
                <w:szCs w:val="21"/>
              </w:rPr>
              <w:t xml:space="preserve">Ogranicenje: Origin tracking je pouzdan za 17/19 izvora. Za RTS i Tanjug moze se utvrditi da li su objavili tekst u datom danu, ali ne i tacno vreme. Ovo se posebno napominje u UI-u kada se prikazuju origin tracking rezultati koji ukljucuju ove izvore.</w:t>
            </w:r>
          </w:p>
        </w:tc>
      </w:tr>
    </w:tbl>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6. Politicka analiza</w:t>
      </w:r>
    </w:p>
    <w:p>
      <w:pPr>
        <w:spacing w:after="80" w:before="0"/>
      </w:pPr>
      <w:r>
        <w:t xml:space="preserve"/>
      </w:r>
    </w:p>
    <w:p>
      <w:pPr>
        <w:spacing w:after="80" w:before="80"/>
        <w:jc w:val="both"/>
      </w:pPr>
      <w:r>
        <w:rPr>
          <w:rFonts w:ascii="Arial" w:cs="Arial" w:eastAsia="Arial" w:hAnsi="Arial"/>
          <w:color w:val="1A1A1A"/>
          <w:sz w:val="22"/>
          <w:szCs w:val="22"/>
        </w:rPr>
        <w:t xml:space="preserve">Politicka analiza je specijalizovani segment platforme koji koristi iste podatke kao medijska analiza, ali kroz drugaciji analiticni objektiv. Dok medijska analiza posmatra sta mediji rade i kako se koordinisu, politicka analiza istrazuje koje narative politicki akteri projektuju i kako se ti narativi manifestuju kroz medijski prostor.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7AB5" w:sz="16"/>
              <w:bottom w:val="none" w:color="FFFFFF" w:sz="0"/>
              <w:right w:val="none" w:color="FFFFFF" w:sz="0"/>
            </w:tcBorders>
            <w:shd w:fill="E8F1FB" w:val="clear"/>
            <w:tcMar>
              <w:top w:type="dxa" w:w="100"/>
              <w:left w:type="dxa" w:w="200"/>
              <w:bottom w:type="dxa" w:w="100"/>
              <w:right w:type="dxa" w:w="160"/>
            </w:tcMar>
          </w:tcPr>
          <w:p>
            <w:r>
              <w:rPr>
                <w:rFonts w:ascii="Arial" w:cs="Arial" w:eastAsia="Arial" w:hAnsi="Arial"/>
                <w:color w:val="1B3A6B"/>
                <w:sz w:val="21"/>
                <w:szCs w:val="21"/>
              </w:rPr>
              <w:t xml:space="preserve">Metodolisko upozorenje: Politicka analiza ne zahteva posebne izvore podataka. Politicki akteri se identifikuju kroz NER iz medijskog sadrzaja. Medij koji koristi odredjeni framing nije nuzno svesni instrument politickog narativa - interpretacija korelacije ostaje na istrazivacu.</w:t>
            </w:r>
          </w:p>
        </w:tc>
      </w:tr>
    </w:tbl>
    <w:p>
      <w:pPr>
        <w:spacing w:after="80" w:before="0"/>
      </w:pPr>
      <w:r>
        <w:t xml:space="preserve"/>
      </w:r>
    </w:p>
    <w:p>
      <w:pPr>
        <w:pStyle w:val="Heading2"/>
        <w:spacing w:after="120" w:before="280"/>
      </w:pPr>
      <w:r>
        <w:rPr>
          <w:rFonts w:ascii="Arial" w:cs="Arial" w:eastAsia="Arial" w:hAnsi="Arial"/>
          <w:b/>
          <w:bCs/>
          <w:color w:val="4A7AB5"/>
          <w:sz w:val="24"/>
          <w:szCs w:val="24"/>
        </w:rPr>
        <w:t xml:space="preserve">6.1 Narativni akteri</w:t>
      </w:r>
    </w:p>
    <w:p>
      <w:pPr>
        <w:spacing w:after="80" w:before="0"/>
      </w:pPr>
      <w:r>
        <w:t xml:space="preserve"/>
      </w:r>
    </w:p>
    <w:p>
      <w:pPr>
        <w:spacing w:after="80" w:before="80"/>
        <w:jc w:val="both"/>
      </w:pPr>
      <w:r>
        <w:rPr>
          <w:rFonts w:ascii="Arial" w:cs="Arial" w:eastAsia="Arial" w:hAnsi="Arial"/>
          <w:color w:val="1A1A1A"/>
          <w:sz w:val="22"/>
          <w:szCs w:val="22"/>
        </w:rPr>
        <w:t xml:space="preserve">MediaScope identifikuje narativne aktere kroz NER - ko se citira, ko se pominje, cije izjave mediji prenose i kako ih frejmiraju. Ovo je direktan empirijski pokazatelj medijskog tretmana pojedinih aktera.</w:t>
      </w:r>
    </w:p>
    <w:p>
      <w:pPr>
        <w:spacing w:after="120" w:before="0"/>
      </w:pPr>
      <w:r>
        <w:t xml:space="preserve"/>
      </w:r>
    </w:p>
    <w:p>
      <w:pPr>
        <w:pStyle w:val="Heading2"/>
        <w:spacing w:after="120" w:before="280"/>
      </w:pPr>
      <w:r>
        <w:rPr>
          <w:rFonts w:ascii="Arial" w:cs="Arial" w:eastAsia="Arial" w:hAnsi="Arial"/>
          <w:b/>
          <w:bCs/>
          <w:color w:val="4A7AB5"/>
          <w:sz w:val="24"/>
          <w:szCs w:val="24"/>
        </w:rPr>
        <w:t xml:space="preserve">6.2 Origin tracking narativa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Akter -&gt; Mediji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Akter iznosi stav ili izjavu, mediji je preuzimaju i frejmiraju. Indikator stepena medijske zavisnosti od politickih izvora.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Mediji -&gt; Akter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Medij konstruise narativ, politicki akter ga preuzima u svojoj komunikaciji. Indikator medijskog uticaja na politicku agendu.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Sinhronizovana pojava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Narativ se istovremeno pojavljuje kod aktera i medija bez jasnog izvora. Indikator koordinisane kampanje.</w:t>
            </w:r>
          </w:p>
        </w:tc>
      </w:tr>
    </w:tbl>
    <w:p>
      <w:pPr>
        <w:spacing w:after="120" w:before="0"/>
      </w:pPr>
      <w:r>
        <w:t xml:space="preserve"/>
      </w:r>
    </w:p>
    <w:p>
      <w:pPr>
        <w:pStyle w:val="Heading2"/>
        <w:spacing w:after="120" w:before="280"/>
      </w:pPr>
      <w:r>
        <w:rPr>
          <w:rFonts w:ascii="Arial" w:cs="Arial" w:eastAsia="Arial" w:hAnsi="Arial"/>
          <w:b/>
          <w:bCs/>
          <w:color w:val="4A7AB5"/>
          <w:sz w:val="24"/>
          <w:szCs w:val="24"/>
        </w:rPr>
        <w:t xml:space="preserve">6.3 Meta-framing: narod vs. elite</w:t>
      </w:r>
    </w:p>
    <w:p>
      <w:pPr>
        <w:spacing w:after="80" w:before="0"/>
      </w:pPr>
      <w:r>
        <w:t xml:space="preserve"/>
      </w:r>
    </w:p>
    <w:p>
      <w:pPr>
        <w:spacing w:after="80" w:before="80"/>
        <w:jc w:val="both"/>
      </w:pPr>
      <w:r>
        <w:rPr>
          <w:rFonts w:ascii="Arial" w:cs="Arial" w:eastAsia="Arial" w:hAnsi="Arial"/>
          <w:color w:val="1A1A1A"/>
          <w:sz w:val="22"/>
          <w:szCs w:val="22"/>
        </w:rPr>
        <w:t xml:space="preserve">MediaScope posebno prati populisticki meta-framing tipa 'narod vs. elite'. Ovaj obrazac se pojavljuje kao transverzalni element kroz razlicite teme i narative, karakteristican za populisticki politicki diskurs nezavisno od ideoloske pozicije.</w:t>
      </w:r>
    </w:p>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7. Author tracking - degradiran analiticni sloj</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3545" w:sz="16"/>
              <w:bottom w:val="none" w:color="FFFFFF" w:sz="0"/>
              <w:right w:val="none" w:color="FFFFFF" w:sz="0"/>
            </w:tcBorders>
            <w:shd w:fill="F8D7DA" w:val="clear"/>
            <w:tcMar>
              <w:top w:type="dxa" w:w="100"/>
              <w:left w:type="dxa" w:w="200"/>
              <w:bottom w:type="dxa" w:w="100"/>
              <w:right w:type="dxa" w:w="160"/>
            </w:tcMar>
          </w:tcPr>
          <w:p>
            <w:r>
              <w:rPr>
                <w:rFonts w:ascii="Arial" w:cs="Arial" w:eastAsia="Arial" w:hAnsi="Arial"/>
                <w:color w:val="721C24"/>
                <w:sz w:val="21"/>
                <w:szCs w:val="21"/>
              </w:rPr>
              <w:t xml:space="preserve">REVIZIJA u odnosu na v1.0: Author tracking je degradiran iz core analiticnog sloja u opcioni, dopunski sloj. Razlog: author polje nedostaje kod 6 od 19 izvora (28% korpusa), a tamo gde postoji kvalitet je varijabilan.</w:t>
            </w:r>
          </w:p>
        </w:tc>
      </w:tr>
    </w:tbl>
    <w:p>
      <w:pPr>
        <w:spacing w:after="80" w:before="0"/>
      </w:pPr>
      <w:r>
        <w:t xml:space="preserve"/>
      </w:r>
    </w:p>
    <w:p>
      <w:pPr>
        <w:spacing w:after="80" w:before="80"/>
        <w:jc w:val="both"/>
      </w:pPr>
      <w:r>
        <w:rPr>
          <w:rFonts w:ascii="Arial" w:cs="Arial" w:eastAsia="Arial" w:hAnsi="Arial"/>
          <w:color w:val="1A1A1A"/>
          <w:sz w:val="22"/>
          <w:szCs w:val="22"/>
        </w:rPr>
        <w:t xml:space="preserve">Empirijska analiza je pokazala sledece probleme sa author poljem:</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Nedostaje kod: Pink, Insajder, Radar, RTS, Prva TV, SD - 6 od 19 izvora</w:t>
      </w:r>
    </w:p>
    <w:p>
      <w:pPr>
        <w:pStyle w:val="ListParagraph"/>
        <w:numPr>
          <w:ilvl w:val="0"/>
          <w:numId w:val="2"/>
        </w:numPr>
        <w:spacing w:after="60" w:before="60"/>
      </w:pPr>
      <w:r>
        <w:rPr>
          <w:rFonts w:ascii="Arial" w:cs="Arial" w:eastAsia="Arial" w:hAnsi="Arial"/>
          <w:b w:val="false"/>
          <w:bCs w:val="false"/>
          <w:color w:val="1A1A1A"/>
          <w:sz w:val="22"/>
          <w:szCs w:val="22"/>
        </w:rPr>
        <w:t xml:space="preserve">Blic: puna biografija autora umesto samo imena ('Novinarstvom se bavi od 2017. godine...')</w:t>
      </w:r>
    </w:p>
    <w:p>
      <w:pPr>
        <w:pStyle w:val="ListParagraph"/>
        <w:numPr>
          <w:ilvl w:val="0"/>
          <w:numId w:val="2"/>
        </w:numPr>
        <w:spacing w:after="60" w:before="60"/>
      </w:pPr>
      <w:r>
        <w:rPr>
          <w:rFonts w:ascii="Arial" w:cs="Arial" w:eastAsia="Arial" w:hAnsi="Arial"/>
          <w:b w:val="false"/>
          <w:bCs w:val="false"/>
          <w:color w:val="1A1A1A"/>
          <w:sz w:val="22"/>
          <w:szCs w:val="22"/>
        </w:rPr>
        <w:t xml:space="preserve">B92: naziv rubrike ili agencije umesto autora ('Mediji', 'B92.net', 'Tanjug')</w:t>
      </w:r>
    </w:p>
    <w:p>
      <w:pPr>
        <w:pStyle w:val="ListParagraph"/>
        <w:numPr>
          <w:ilvl w:val="0"/>
          <w:numId w:val="2"/>
        </w:numPr>
        <w:spacing w:after="60" w:before="60"/>
      </w:pPr>
      <w:r>
        <w:rPr>
          <w:rFonts w:ascii="Arial" w:cs="Arial" w:eastAsia="Arial" w:hAnsi="Arial"/>
          <w:b w:val="false"/>
          <w:bCs w:val="false"/>
          <w:color w:val="1A1A1A"/>
          <w:sz w:val="22"/>
          <w:szCs w:val="22"/>
        </w:rPr>
        <w:t xml:space="preserve">Tanjug: uvek 'Tanjug' ili 'TANJUG' - nije ime autora vec naziv agencije</w:t>
      </w:r>
    </w:p>
    <w:p>
      <w:pPr>
        <w:spacing w:after="80" w:before="0"/>
      </w:pPr>
      <w:r>
        <w:t xml:space="preserve"/>
      </w:r>
    </w:p>
    <w:p>
      <w:pPr>
        <w:spacing w:after="80" w:before="80"/>
        <w:jc w:val="both"/>
      </w:pPr>
      <w:r>
        <w:rPr>
          <w:rFonts w:ascii="Arial" w:cs="Arial" w:eastAsia="Arial" w:hAnsi="Arial"/>
          <w:color w:val="1A1A1A"/>
          <w:sz w:val="22"/>
          <w:szCs w:val="22"/>
        </w:rPr>
        <w:t xml:space="preserve">Author tracking ostaje dostupan u platformi kao opcioni sloj za ~60% korpusa (Telegraf, Kurir, Blic delimicno, Danas, Informer, Nova, Mondo, Vreme, BIRN). Nije core feature i ne prikazuje se prominentno u UI-u.</w:t>
      </w:r>
    </w:p>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8. Tags - dopunski signal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3545" w:sz="16"/>
              <w:bottom w:val="none" w:color="FFFFFF" w:sz="0"/>
              <w:right w:val="none" w:color="FFFFFF" w:sz="0"/>
            </w:tcBorders>
            <w:shd w:fill="F8D7DA" w:val="clear"/>
            <w:tcMar>
              <w:top w:type="dxa" w:w="100"/>
              <w:left w:type="dxa" w:w="200"/>
              <w:bottom w:type="dxa" w:w="100"/>
              <w:right w:type="dxa" w:w="160"/>
            </w:tcMar>
          </w:tcPr>
          <w:p>
            <w:r>
              <w:rPr>
                <w:rFonts w:ascii="Arial" w:cs="Arial" w:eastAsia="Arial" w:hAnsi="Arial"/>
                <w:color w:val="721C24"/>
                <w:sz w:val="21"/>
                <w:szCs w:val="21"/>
              </w:rPr>
              <w:t xml:space="preserve">REVIZIJA u odnosu na v1.0: Tags analiza je iskljucena kao zasebni analiticni sloj. Tags su dostupni za 53% korpusa sa varijabilnim kvalitetom i ne mogu biti osnova za uporednu analizu izmedju medija.</w:t>
            </w:r>
          </w:p>
        </w:tc>
      </w:tr>
    </w:tbl>
    <w:p>
      <w:pPr>
        <w:spacing w:after="80" w:before="0"/>
      </w:pPr>
      <w:r>
        <w:t xml:space="preserve"/>
      </w:r>
    </w:p>
    <w:p>
      <w:pPr>
        <w:spacing w:after="80" w:before="80"/>
        <w:jc w:val="both"/>
      </w:pPr>
      <w:r>
        <w:rPr>
          <w:rFonts w:ascii="Arial" w:cs="Arial" w:eastAsia="Arial" w:hAnsi="Arial"/>
          <w:color w:val="1A1A1A"/>
          <w:sz w:val="22"/>
          <w:szCs w:val="22"/>
        </w:rPr>
        <w:t xml:space="preserve">Tags ce biti korisceni iskljucivo kao dopunski signal u AI promptovima za tematsku klasifikaciju i NER, tamo gde postoje. Nece biti posebna vizualizacija niti analiza tagova u platformi.</w:t>
      </w:r>
    </w:p>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9. Kalibracija i feedback mehanizam</w:t>
      </w:r>
    </w:p>
    <w:p>
      <w:pPr>
        <w:spacing w:after="80" w:before="0"/>
      </w:pPr>
      <w:r>
        <w:t xml:space="preserve"/>
      </w:r>
    </w:p>
    <w:p>
      <w:pPr>
        <w:spacing w:after="80" w:before="80"/>
        <w:jc w:val="both"/>
      </w:pPr>
      <w:r>
        <w:rPr>
          <w:rFonts w:ascii="Arial" w:cs="Arial" w:eastAsia="Arial" w:hAnsi="Arial"/>
          <w:color w:val="1A1A1A"/>
          <w:sz w:val="22"/>
          <w:szCs w:val="22"/>
        </w:rPr>
        <w:t xml:space="preserve">MediaScope koristi model kalibracije zasnovan na principu Reinforcement Learning from Human Feedback (RLHF) prilagodenom istrazivackom kontekstu.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Korak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AI odradjuje analizu teksta - tematska klasifikacija, framing, narativno mapiranje, pozicioniranje na osama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Korak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Istrazivac pregleda rezultat i daje feedback: thumbs up (potvrda) ili thumbs down (odbijanje)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Korak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Uz thumbs down, istrazivac ostavlja komentar koji objasnjava sta nije ispravno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Korak 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Sistem integrise feedback u kalibracioni prompt koji se primenjuje na sve buduce analize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Korak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 zahtev istrazivaca, sistem moze da pokrene re-analizu za odredjeni vremenski period ili medij</w:t>
            </w:r>
          </w:p>
        </w:tc>
      </w:tr>
    </w:tbl>
    <w:p>
      <w:pPr>
        <w:spacing w:after="80" w:before="0"/>
      </w:pPr>
      <w:r>
        <w:t xml:space="preserve"/>
      </w:r>
    </w:p>
    <w:p>
      <w:pPr>
        <w:spacing w:after="80" w:before="80"/>
        <w:jc w:val="both"/>
      </w:pPr>
      <w:r>
        <w:rPr>
          <w:rFonts w:ascii="Arial" w:cs="Arial" w:eastAsia="Arial" w:hAnsi="Arial"/>
          <w:color w:val="1A1A1A"/>
          <w:sz w:val="22"/>
          <w:szCs w:val="22"/>
        </w:rPr>
        <w:t xml:space="preserve">Za svaku AI klasifikaciju, istrazivac ima pristup objasnjenju koji delovi teksta su uticali na odluku (attention visualization) i skoru poverenja (0-100) za svaku klasifikaciju.</w:t>
      </w:r>
    </w:p>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10. Analiticni ritmovi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Intra-day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Za 17/19 izvora (iskljucujuci RTS i Tanjug). Distribucija tema, framinga i narativa kroz delove dana.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Dnevni presek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Koji narativi su bili aktivni i kojim intenzitetom. Origin tracking za taj dan. Jutarnji AI executive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Nedeljni presek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Evolucija narativa - koji jacaju, koji slabe, koji se pojavljuju ili nestaju. Framing koordinacija.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B3A6B"/>
                <w:sz w:val="20"/>
                <w:szCs w:val="20"/>
              </w:rPr>
              <w:t xml:space="preserve">Mesecni presek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Longitudinalna analiza narativnih trendova. Evolucija medijskih profila.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Ad hoc analiza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Istrazivac pokrece analizu za bilo koji vremenski period, medij, temu ili narativ kombinovanjem filtera.</w:t>
            </w:r>
          </w:p>
        </w:tc>
      </w:tr>
    </w:tbl>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11. Medijski izvori - kompletna tabela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Medij</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Sajt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Vlasnik</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Napomena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N1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n1info.rs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United Media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Cloudflare; bez slike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Blic</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blic.rs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Ringier</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Ring Publishing CMS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Telegraf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telegraf.rs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Nezavisan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Schema.org kompletan</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Kurir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kurir.rs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Adria Media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 category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Srbija danas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sd.rs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Nezavisan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Deo kratkih tekstova</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RTS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rts.rs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Javni servis</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Timestamp bez vremena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Nova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nova.rs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United Media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~13% praznih tekstova</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Informer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informer.rs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D.J. Vucicevic</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Komentar count dostupan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Danas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danas.rs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United Media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Cloudflare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B92</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b92.net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United Media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Author = rubrika/agencija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Mondo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mondo.rs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Telekom Srbija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SSR Nuxt - radi direktno</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Pink</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pink.rs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Pink Media Group</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~20% bez teksta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BIRN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birn.rs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NGO/nezavisan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Cloudflare; manji obim</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Radar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radar.nova.rs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United Media</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Redirect; WordPress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Prva TV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prva.rs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Antenna Group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 autora</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Juzne vesti</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juznevesti.com</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Regionalni</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STUB - Cloudflare blokada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Vreme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vreme.rs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Nezavisan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Nedeljnik; 15-20 clanaka</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Insajder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insajder.net</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Nezavisan</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Nema autora ni category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B3A6B"/>
                <w:sz w:val="19"/>
                <w:szCs w:val="19"/>
              </w:rPr>
              <w:t xml:space="preserve">Tanjug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tanjug.rs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Drzavna agencija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Timestamp bez vremena; kljucan za origin tracking</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B3A6B"/>
                <w:sz w:val="19"/>
                <w:szCs w:val="19"/>
              </w:rPr>
              <w:t xml:space="preserve">Politika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politika.rs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Drzava/PKB</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1A"/>
                <w:sz w:val="19"/>
                <w:szCs w:val="19"/>
              </w:rPr>
              <w:t xml:space="preserve">Rate-limit na bulk fetchu</w:t>
            </w:r>
          </w:p>
        </w:tc>
      </w:tr>
    </w:tbl>
    <w:p>
      <w:pPr>
        <w:spacing w:after="80" w:before="0"/>
      </w:pPr>
      <w:r>
        <w:t xml:space="preserve"/>
      </w:r>
    </w:p>
    <w:p>
      <w:pPr>
        <w:spacing w:after="80" w:before="80"/>
        <w:jc w:val="both"/>
      </w:pPr>
      <w:r>
        <w:rPr>
          <w:rFonts w:ascii="Arial" w:cs="Arial" w:eastAsia="Arial" w:hAnsi="Arial"/>
          <w:color w:val="1A1A1A"/>
          <w:sz w:val="22"/>
          <w:szCs w:val="22"/>
        </w:rPr>
        <w:t xml:space="preserve">Napomena: United Media poseduje 5 portala na listi (N1, Nova, Danas, B92, Radar). Koordinisano ponasanje unutar iste vlasnicke grupe ima drugaciju analiticku interpretaciju nego koordinacija izmedju razlicitih vlasnickih grupa. Platforma prikazuje vlasnicku dimenziju kao kontekstualni sloj.</w:t>
      </w:r>
    </w:p>
    <w:p>
      <w:pPr>
        <w:spacing w:after="120" w:before="0"/>
      </w:pPr>
      <w:r>
        <w:t xml:space="preserve"/>
      </w:r>
    </w:p>
    <w:p>
      <w:pPr>
        <w:pStyle w:val="Heading1"/>
        <w:pBdr>
          <w:bottom w:val="single" w:color="4A7AB5" w:sz="6" w:space="4"/>
        </w:pBdr>
        <w:spacing w:after="160" w:before="400"/>
      </w:pPr>
      <w:r>
        <w:rPr>
          <w:rFonts w:ascii="Arial" w:cs="Arial" w:eastAsia="Arial" w:hAnsi="Arial"/>
          <w:b/>
          <w:bCs/>
          <w:color w:val="1B3A6B"/>
          <w:sz w:val="28"/>
          <w:szCs w:val="28"/>
        </w:rPr>
        <w:t xml:space="preserve">12. Metodoliska ogranicenja i napomene</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Intra-day analiza iskljucuje RTS i Tanjug (9.3% korpusa) zbog nedostajuceg vremena u timestampu. UI mora da prikazuje ovo upozorenje.</w:t>
      </w:r>
    </w:p>
    <w:p>
      <w:pPr>
        <w:pStyle w:val="ListParagraph"/>
        <w:numPr>
          <w:ilvl w:val="0"/>
          <w:numId w:val="2"/>
        </w:numPr>
        <w:spacing w:after="60" w:before="60"/>
      </w:pPr>
      <w:r>
        <w:rPr>
          <w:rFonts w:ascii="Arial" w:cs="Arial" w:eastAsia="Arial" w:hAnsi="Arial"/>
          <w:b w:val="false"/>
          <w:bCs w:val="false"/>
          <w:color w:val="1A1A1A"/>
          <w:sz w:val="22"/>
          <w:szCs w:val="22"/>
        </w:rPr>
        <w:t xml:space="preserve">Origin tracking nije pouzdan za RTS i Tanjug - mogu biti identifikovani kao izvor u datom danu ali ne i tacno vreme.</w:t>
      </w:r>
    </w:p>
    <w:p>
      <w:pPr>
        <w:pStyle w:val="ListParagraph"/>
        <w:numPr>
          <w:ilvl w:val="0"/>
          <w:numId w:val="2"/>
        </w:numPr>
        <w:spacing w:after="60" w:before="60"/>
      </w:pPr>
      <w:r>
        <w:rPr>
          <w:rFonts w:ascii="Arial" w:cs="Arial" w:eastAsia="Arial" w:hAnsi="Arial"/>
          <w:b w:val="false"/>
          <w:bCs w:val="false"/>
          <w:color w:val="1A1A1A"/>
          <w:sz w:val="22"/>
          <w:szCs w:val="22"/>
        </w:rPr>
        <w:t xml:space="preserve">Author tracking je dostupan za ~60% korpusa - nije core feature.</w:t>
      </w:r>
    </w:p>
    <w:p>
      <w:pPr>
        <w:pStyle w:val="ListParagraph"/>
        <w:numPr>
          <w:ilvl w:val="0"/>
          <w:numId w:val="2"/>
        </w:numPr>
        <w:spacing w:after="60" w:before="60"/>
      </w:pPr>
      <w:r>
        <w:rPr>
          <w:rFonts w:ascii="Arial" w:cs="Arial" w:eastAsia="Arial" w:hAnsi="Arial"/>
          <w:b w:val="false"/>
          <w:bCs w:val="false"/>
          <w:color w:val="1A1A1A"/>
          <w:sz w:val="22"/>
          <w:szCs w:val="22"/>
        </w:rPr>
        <w:t xml:space="preserve">Tags nisu pouzdan analiticni sloj - koriste se samo kao dopunski signal u AI promptovima.</w:t>
      </w:r>
    </w:p>
    <w:p>
      <w:pPr>
        <w:pStyle w:val="ListParagraph"/>
        <w:numPr>
          <w:ilvl w:val="0"/>
          <w:numId w:val="2"/>
        </w:numPr>
        <w:spacing w:after="60" w:before="60"/>
      </w:pPr>
      <w:r>
        <w:rPr>
          <w:rFonts w:ascii="Arial" w:cs="Arial" w:eastAsia="Arial" w:hAnsi="Arial"/>
          <w:b w:val="false"/>
          <w:bCs w:val="false"/>
          <w:color w:val="1A1A1A"/>
          <w:sz w:val="22"/>
          <w:szCs w:val="22"/>
        </w:rPr>
        <w:t xml:space="preserve">Comment count je iskljucen - pokrivenost 9.7% nije dovoljna.</w:t>
      </w:r>
    </w:p>
    <w:p>
      <w:pPr>
        <w:pStyle w:val="ListParagraph"/>
        <w:numPr>
          <w:ilvl w:val="0"/>
          <w:numId w:val="2"/>
        </w:numPr>
        <w:spacing w:after="60" w:before="60"/>
      </w:pPr>
      <w:r>
        <w:rPr>
          <w:rFonts w:ascii="Arial" w:cs="Arial" w:eastAsia="Arial" w:hAnsi="Arial"/>
          <w:b w:val="false"/>
          <w:bCs w:val="false"/>
          <w:color w:val="1A1A1A"/>
          <w:sz w:val="22"/>
          <w:szCs w:val="22"/>
        </w:rPr>
        <w:t xml:space="preserve">Juzne vesti su stub - jedini regionalni medij nije aktivan.</w:t>
      </w:r>
    </w:p>
    <w:p>
      <w:pPr>
        <w:pStyle w:val="ListParagraph"/>
        <w:numPr>
          <w:ilvl w:val="0"/>
          <w:numId w:val="2"/>
        </w:numPr>
        <w:spacing w:after="60" w:before="60"/>
      </w:pPr>
      <w:r>
        <w:rPr>
          <w:rFonts w:ascii="Arial" w:cs="Arial" w:eastAsia="Arial" w:hAnsi="Arial"/>
          <w:b w:val="false"/>
          <w:bCs w:val="false"/>
          <w:color w:val="1A1A1A"/>
          <w:sz w:val="22"/>
          <w:szCs w:val="22"/>
        </w:rPr>
        <w:t xml:space="preserve">Korelacija vs. kauzalnost: detekcija koordinisanog ponasanja i narativnih korelacija ne dokazuje nameru niti organizovanu kampanju. Interpretacija ostaje na istrazivacu.</w:t>
      </w:r>
    </w:p>
    <w:p>
      <w:pPr>
        <w:pStyle w:val="ListParagraph"/>
        <w:numPr>
          <w:ilvl w:val="0"/>
          <w:numId w:val="2"/>
        </w:numPr>
        <w:spacing w:after="60" w:before="60"/>
      </w:pPr>
      <w:r>
        <w:rPr>
          <w:rFonts w:ascii="Arial" w:cs="Arial" w:eastAsia="Arial" w:hAnsi="Arial"/>
          <w:b w:val="false"/>
          <w:bCs w:val="false"/>
          <w:color w:val="1A1A1A"/>
          <w:sz w:val="22"/>
          <w:szCs w:val="22"/>
        </w:rPr>
        <w:t xml:space="preserve">Vlasnička mapa: vlasnicke strukture srpskih medija su neprozirne i podlozne promenama. Lista vlasnika ce se azurirati.</w:t>
      </w:r>
    </w:p>
    <w:p>
      <w:pPr>
        <w:spacing w:after="120" w:before="0"/>
      </w:pPr>
      <w:r>
        <w:t xml:space="preserve"/>
      </w:r>
    </w:p>
    <w:p>
      <w:pPr>
        <w:pBdr>
          <w:top w:val="single" w:color="D6E4F7" w:sz="4" w:space="4"/>
        </w:pBdr>
        <w:spacing w:after="80" w:before="240"/>
        <w:jc w:val="center"/>
      </w:pPr>
      <w:r>
        <w:rPr>
          <w:rFonts w:ascii="Arial" w:cs="Arial" w:eastAsia="Arial" w:hAnsi="Arial"/>
          <w:i/>
          <w:iCs/>
          <w:color w:val="555555"/>
          <w:sz w:val="18"/>
          <w:szCs w:val="18"/>
        </w:rPr>
        <w:t xml:space="preserve">MediaScope - Metodologija v2.0 | SHARE Fondacija | Jun 2026</w:t>
      </w:r>
    </w:p>
    <w:p>
      <w:pPr>
        <w:jc w:val="center"/>
      </w:pPr>
      <w:r>
        <w:rPr>
          <w:rFonts w:ascii="Arial" w:cs="Arial" w:eastAsia="Arial" w:hAnsi="Arial"/>
          <w:i/>
          <w:iCs/>
          <w:color w:val="555555"/>
          <w:sz w:val="18"/>
          <w:szCs w:val="18"/>
        </w:rPr>
        <w:t xml:space="preserve">Teorijski okvir: Entman (1993), McCombs &amp; Shaw (agenda-setting), Miskimmon, O'Loughlin &amp; Roselle (2013)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4A7AB5"/>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2026-06-18T22:09:55.754Z</dcterms:created>
  <dcterms:modified xsi:type="dcterms:W3CDTF">2026-06-18T22:09:55.765Z</dcterms:modified>
</cp:coreProperties>
</file>

<file path=docProps/custom.xml><?xml version="1.0" encoding="utf-8"?>
<Properties xmlns="http://schemas.openxmlformats.org/officeDocument/2006/custom-properties" xmlns:vt="http://schemas.openxmlformats.org/officeDocument/2006/docPropsVTypes"/>
</file>