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Избранные Главы Информатики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Группа 253505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Петровский Виктор</w:t>
      </w:r>
    </w:p>
    <w:p>
      <w:pPr>
        <w:pStyle w:val="5"/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Подготовьте рабочее окружение в соответствии с типом вашей операционной системы</w:t>
      </w:r>
    </w:p>
    <w:p>
      <w:pPr>
        <w:pStyle w:val="5"/>
        <w:numPr>
          <w:ilvl w:val="1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Установите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Docker</w:t>
      </w:r>
    </w:p>
    <w:p>
      <w:pPr>
        <w:pStyle w:val="5"/>
        <w:numPr>
          <w:ilvl w:val="1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Выполните базовую настройку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152900" cy="42037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b="32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ind w:left="1080" w:leftChars="0" w:hanging="36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Изучите простейшие консольные команды и возможности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Docker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Desktop</w:t>
      </w:r>
      <w:r>
        <w:rPr>
          <w:rFonts w:hint="default" w:ascii="Times New Roman" w:hAnsi="Times New Roman" w:cs="Times New Roman"/>
          <w:sz w:val="24"/>
          <w:szCs w:val="24"/>
        </w:rPr>
        <w:t xml:space="preserve"> (см. лекцию), создать собственный контейнер docker/getting-started, открыть в браузере и изучить tutorial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35345" cy="19812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37885" cy="383540"/>
            <wp:effectExtent l="0" t="0" r="571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38520" cy="379730"/>
            <wp:effectExtent l="0" t="0" r="508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0425" cy="3302000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ind w:left="1080" w:leftChars="0" w:hanging="36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Создайте docker image, который запускает скрипт с использованием функций из https://github.com/smartiqaorg/geometric_lib. </w:t>
      </w:r>
    </w:p>
    <w:p>
      <w:pPr>
        <w:pStyle w:val="5"/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Данные необходимые для работы скрипта передайте любым удобным способом (например: конфиг файл через docker volume, переменные окружения, перенаправление ввода). Изучите простейшие консольные команды для работы с docker(см. лекцию). Зарегистрируйтесь на DockerHub и выберите необходимые для проекта   образы</w:t>
      </w:r>
    </w:p>
    <w:p>
      <w:pPr>
        <w:pStyle w:val="5"/>
        <w:numPr>
          <w:ilvl w:val="0"/>
          <w:numId w:val="0"/>
        </w:numPr>
        <w:ind w:firstLine="72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726815" cy="1991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r="13129" b="13724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72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firstLine="72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703320" cy="177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rcRect b="956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72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firstLine="72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598035" cy="3469005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b="10337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Создать Dockerfile для реализации сборки собственных Docker образов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572000" cy="3101340"/>
            <wp:effectExtent l="0" t="0" r="0" b="762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144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>Использовать его для создания контейнера. Протестировать использование контейнера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1960245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144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334645"/>
            <wp:effectExtent l="0" t="0" r="146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rcRect t="45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144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2"/>
        </w:numPr>
        <w:ind w:left="1080" w:leftChars="0" w:hanging="36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Скачать любой доступный проект с GitHub с произвольным стеком технологий или использовать свой, ранее разработанный. Создать для него необходимый контейнер, используя Docker Compose для управления многоконтейнерными приложениями. Запустить проект в контейнере.( Примеры Images: </w:t>
      </w: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"https://hub.docker.com/_/phpmyadmin"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sz w:val="24"/>
          <w:szCs w:val="24"/>
        </w:rPr>
        <w:t>https://hub.docker.com/_/phpmyadmin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"https://hub.docker.com/_/mysql"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sz w:val="24"/>
          <w:szCs w:val="24"/>
        </w:rPr>
        <w:t>https://hub.docker.com/_/mysql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"https://hub.docker.com/_/postgres)"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4"/>
          <w:rFonts w:hint="default" w:ascii="Times New Roman" w:hAnsi="Times New Roman" w:cs="Times New Roman"/>
          <w:sz w:val="24"/>
          <w:szCs w:val="24"/>
        </w:rPr>
        <w:t>https://hub.docker.com/_/postgres</w:t>
      </w:r>
      <w:r>
        <w:rPr>
          <w:rStyle w:val="4"/>
          <w:rFonts w:hint="default" w:ascii="Times New Roman" w:hAnsi="Times New Roman" w:cs="Times New Roman"/>
          <w:sz w:val="24"/>
          <w:szCs w:val="24"/>
          <w:lang w:val="en-US"/>
        </w:rPr>
        <w:t>)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left"/>
      </w:pPr>
      <w:r>
        <w:drawing>
          <wp:inline distT="0" distB="0" distL="114300" distR="114300">
            <wp:extent cx="2522220" cy="2689860"/>
            <wp:effectExtent l="0" t="0" r="7620" b="76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2569845" cy="2698750"/>
            <wp:effectExtent l="0" t="0" r="5715" b="1397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left"/>
      </w:pPr>
    </w:p>
    <w:p>
      <w:pPr>
        <w:pStyle w:val="5"/>
        <w:numPr>
          <w:ilvl w:val="0"/>
          <w:numId w:val="0"/>
        </w:numPr>
        <w:jc w:val="left"/>
      </w:pP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665220" cy="5265420"/>
            <wp:effectExtent l="0" t="0" r="7620" b="762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6182995" cy="3176270"/>
            <wp:effectExtent l="0" t="0" r="4445" b="889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both"/>
        <w:rPr>
          <w:rFonts w:hint="default"/>
        </w:rPr>
      </w:pP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6184900" cy="1956435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rcRect b="1844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6185535" cy="2764790"/>
            <wp:effectExtent l="0" t="0" r="0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rcRect b="19638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  <w:bookmarkStart w:id="0" w:name="_GoBack"/>
      <w:bookmarkEnd w:id="0"/>
    </w:p>
    <w:p>
      <w:pPr>
        <w:pStyle w:val="5"/>
        <w:numPr>
          <w:ilvl w:val="0"/>
          <w:numId w:val="2"/>
        </w:numPr>
        <w:ind w:left="1080" w:leftChars="0" w:hanging="36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Настроить сети и тома для обеспечения связи между контейнерами и сохранения данных (исходные данные, логин, пароль и т.д.)</w:t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contextualSpacing/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2781300" cy="6858000"/>
            <wp:effectExtent l="0" t="0" r="762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contextualSpacing/>
        <w:jc w:val="center"/>
      </w:pPr>
    </w:p>
    <w:p>
      <w:pPr>
        <w:pStyle w:val="5"/>
        <w:numPr>
          <w:ilvl w:val="0"/>
          <w:numId w:val="0"/>
        </w:numPr>
        <w:contextualSpacing/>
        <w:jc w:val="center"/>
      </w:pPr>
    </w:p>
    <w:p>
      <w:pPr>
        <w:pStyle w:val="5"/>
        <w:numPr>
          <w:ilvl w:val="0"/>
          <w:numId w:val="0"/>
        </w:numPr>
        <w:contextualSpacing/>
        <w:jc w:val="center"/>
      </w:pPr>
    </w:p>
    <w:p>
      <w:pPr>
        <w:pStyle w:val="5"/>
        <w:numPr>
          <w:ilvl w:val="0"/>
          <w:numId w:val="0"/>
        </w:numPr>
        <w:contextualSpacing/>
        <w:jc w:val="center"/>
      </w:pPr>
    </w:p>
    <w:p>
      <w:pPr>
        <w:pStyle w:val="5"/>
        <w:numPr>
          <w:ilvl w:val="0"/>
          <w:numId w:val="0"/>
        </w:numPr>
        <w:contextualSpacing/>
        <w:jc w:val="center"/>
      </w:pPr>
    </w:p>
    <w:p>
      <w:pPr>
        <w:pStyle w:val="5"/>
        <w:numPr>
          <w:ilvl w:val="0"/>
          <w:numId w:val="0"/>
        </w:numPr>
        <w:contextualSpacing/>
        <w:jc w:val="center"/>
      </w:pPr>
    </w:p>
    <w:p>
      <w:pPr>
        <w:pStyle w:val="5"/>
        <w:numPr>
          <w:ilvl w:val="0"/>
          <w:numId w:val="0"/>
        </w:numPr>
        <w:contextualSpacing/>
        <w:jc w:val="center"/>
      </w:pPr>
    </w:p>
    <w:p>
      <w:pPr>
        <w:pStyle w:val="5"/>
        <w:numPr>
          <w:ilvl w:val="0"/>
          <w:numId w:val="0"/>
        </w:numPr>
        <w:contextualSpacing/>
        <w:jc w:val="center"/>
      </w:pPr>
    </w:p>
    <w:p>
      <w:pPr>
        <w:pStyle w:val="5"/>
        <w:numPr>
          <w:ilvl w:val="0"/>
          <w:numId w:val="0"/>
        </w:numPr>
        <w:contextualSpacing/>
        <w:jc w:val="center"/>
      </w:pPr>
      <w:r>
        <w:drawing>
          <wp:inline distT="0" distB="0" distL="114300" distR="114300">
            <wp:extent cx="6180455" cy="2907665"/>
            <wp:effectExtent l="0" t="0" r="6985" b="3175"/>
            <wp:docPr id="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  <w:rPr>
          <w:rFonts w:hint="default"/>
          <w:lang w:val="en-US"/>
        </w:rPr>
      </w:pPr>
    </w:p>
    <w:p>
      <w:pPr>
        <w:pStyle w:val="5"/>
        <w:numPr>
          <w:ilvl w:val="0"/>
          <w:numId w:val="0"/>
        </w:numPr>
        <w:contextualSpacing/>
        <w:jc w:val="both"/>
      </w:pPr>
      <w:r>
        <w:drawing>
          <wp:inline distT="0" distB="0" distL="114300" distR="114300">
            <wp:extent cx="6182360" cy="1627505"/>
            <wp:effectExtent l="0" t="0" r="5080" b="3175"/>
            <wp:docPr id="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</w:pPr>
    </w:p>
    <w:p>
      <w:pPr>
        <w:pStyle w:val="5"/>
        <w:numPr>
          <w:ilvl w:val="0"/>
          <w:numId w:val="0"/>
        </w:numPr>
        <w:contextualSpacing/>
        <w:jc w:val="both"/>
      </w:pPr>
      <w:r>
        <w:drawing>
          <wp:inline distT="0" distB="0" distL="114300" distR="114300">
            <wp:extent cx="2964180" cy="1399540"/>
            <wp:effectExtent l="0" t="0" r="0" b="0"/>
            <wp:docPr id="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rcRect t="1254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</w:pPr>
    </w:p>
    <w:p>
      <w:pPr>
        <w:pStyle w:val="5"/>
        <w:numPr>
          <w:ilvl w:val="0"/>
          <w:numId w:val="0"/>
        </w:numPr>
        <w:contextualSpacing/>
        <w:jc w:val="both"/>
      </w:pPr>
      <w:r>
        <w:drawing>
          <wp:inline distT="0" distB="0" distL="114300" distR="114300">
            <wp:extent cx="6181090" cy="1908175"/>
            <wp:effectExtent l="0" t="0" r="6350" b="12065"/>
            <wp:docPr id="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</w:pPr>
      <w:r>
        <w:drawing>
          <wp:inline distT="0" distB="0" distL="114300" distR="114300">
            <wp:extent cx="2727960" cy="1409700"/>
            <wp:effectExtent l="0" t="0" r="0" b="7620"/>
            <wp:docPr id="6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</w:pPr>
    </w:p>
    <w:p>
      <w:pPr>
        <w:pStyle w:val="5"/>
        <w:numPr>
          <w:ilvl w:val="0"/>
          <w:numId w:val="0"/>
        </w:numPr>
        <w:contextualSpacing/>
        <w:jc w:val="both"/>
      </w:pPr>
      <w:r>
        <w:drawing>
          <wp:inline distT="0" distB="0" distL="114300" distR="114300">
            <wp:extent cx="6186170" cy="1816735"/>
            <wp:effectExtent l="0" t="0" r="1270" b="12065"/>
            <wp:docPr id="6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</w:pPr>
    </w:p>
    <w:p>
      <w:pPr>
        <w:pStyle w:val="5"/>
        <w:numPr>
          <w:ilvl w:val="0"/>
          <w:numId w:val="0"/>
        </w:numPr>
        <w:contextualSpacing/>
        <w:jc w:val="both"/>
      </w:pPr>
      <w:r>
        <w:drawing>
          <wp:inline distT="0" distB="0" distL="114300" distR="114300">
            <wp:extent cx="3794760" cy="1150620"/>
            <wp:effectExtent l="0" t="0" r="0" b="7620"/>
            <wp:docPr id="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</w:pPr>
    </w:p>
    <w:p>
      <w:pPr>
        <w:pStyle w:val="5"/>
        <w:numPr>
          <w:ilvl w:val="0"/>
          <w:numId w:val="0"/>
        </w:numPr>
        <w:contextualSpacing/>
        <w:jc w:val="both"/>
      </w:pPr>
      <w:r>
        <w:drawing>
          <wp:inline distT="0" distB="0" distL="114300" distR="114300">
            <wp:extent cx="3055620" cy="1584960"/>
            <wp:effectExtent l="0" t="0" r="7620" b="0"/>
            <wp:docPr id="6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</w:pPr>
    </w:p>
    <w:p>
      <w:pPr>
        <w:pStyle w:val="5"/>
        <w:numPr>
          <w:ilvl w:val="0"/>
          <w:numId w:val="0"/>
        </w:numPr>
        <w:contextualSpacing/>
        <w:jc w:val="both"/>
      </w:pPr>
    </w:p>
    <w:p>
      <w:pPr>
        <w:pStyle w:val="5"/>
        <w:numPr>
          <w:ilvl w:val="0"/>
          <w:numId w:val="2"/>
        </w:numPr>
        <w:ind w:left="1080" w:leftChars="0" w:hanging="360" w:firstLineChars="0"/>
        <w:contextualSpacing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Разместите результат в созданный репозиторий в DockerHub </w:t>
      </w:r>
    </w:p>
    <w:p>
      <w:pPr>
        <w:pStyle w:val="5"/>
        <w:numPr>
          <w:ilvl w:val="0"/>
          <w:numId w:val="0"/>
        </w:numPr>
        <w:contextualSpacing/>
        <w:jc w:val="center"/>
      </w:pPr>
      <w:r>
        <w:drawing>
          <wp:inline distT="0" distB="0" distL="114300" distR="114300">
            <wp:extent cx="6179820" cy="1555750"/>
            <wp:effectExtent l="0" t="0" r="7620" b="13970"/>
            <wp:docPr id="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center"/>
        <w:rPr>
          <w:rFonts w:hint="default"/>
        </w:rPr>
      </w:pPr>
      <w:r>
        <w:drawing>
          <wp:inline distT="0" distB="0" distL="114300" distR="114300">
            <wp:extent cx="6181725" cy="1574165"/>
            <wp:effectExtent l="0" t="0" r="5715" b="10795"/>
            <wp:docPr id="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  <w:contextualSpacing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2"/>
        </w:numPr>
        <w:ind w:left="1080" w:leftChars="0" w:hanging="36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Выполните следующие действия с целью изучить особенности сетевого взаимодействия:</w:t>
      </w:r>
    </w:p>
    <w:p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Получить информацию о всех сетях, работающих на текущем хосте и подробности о каждом типе сети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2318385"/>
            <wp:effectExtent l="0" t="0" r="635" b="1333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свою собственную сеть bridge, проверить, создана ли она, запустить Docker-контейнер в созданной сети, вывести о ней всю информацию(включая IP-адрес контейнера), отключить сеть от контейнера</w:t>
      </w:r>
    </w:p>
    <w:p>
      <w:pPr>
        <w:pStyle w:val="5"/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181600" cy="2179320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1776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3600450"/>
            <wp:effectExtent l="0" t="0" r="1270" b="1143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1776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3146425"/>
            <wp:effectExtent l="0" t="0" r="4445" b="8255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еще одну сеть bridge,   вывести о ней всю информацию, запустить в ней три контейнера, подключиться к любому из контейнеров и пропинговать два других из оболочки контейнера, убедиться, что между контейнерами происходит общение по IP-адресу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960" cy="2988310"/>
            <wp:effectExtent l="0" t="0" r="5080" b="1397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4999355"/>
            <wp:effectExtent l="0" t="0" r="1905" b="14605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5420" cy="3663315"/>
            <wp:effectExtent l="0" t="0" r="7620" b="952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свою собственную сеть overlay, проверить, создана ли она, вывести о ней всю информацию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331720"/>
            <wp:effectExtent l="0" t="0" r="1905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4336415"/>
            <wp:effectExtent l="0" t="0" r="3175" b="698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еще одну сеть overlay, проверить, создана ли она, вывести о ней всю информацию, удалить сеть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4310" cy="1387475"/>
            <wp:effectExtent l="0" t="0" r="13970" b="1460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4336415"/>
            <wp:effectExtent l="0" t="0" r="3175" b="6985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3523615"/>
            <wp:effectExtent l="0" t="0" r="3810" b="12065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Попробовать создать сеть host, сохранить результат  в отчет</w:t>
      </w:r>
      <w:r>
        <w:rPr>
          <w:rFonts w:hint="default" w:ascii="Times New Roman" w:hAnsi="Times New Roman" w:cs="Times New Roman"/>
          <w:color w:val="313131"/>
          <w:sz w:val="24"/>
          <w:szCs w:val="24"/>
          <w:shd w:val="clear" w:color="auto" w:fill="FFFFFF"/>
        </w:rPr>
        <w:t>.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4785" cy="219075"/>
            <wp:effectExtent l="0" t="0" r="8255" b="9525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720" w:firstLineChars="0"/>
        <w:contextualSpacing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firstLine="720" w:firstLineChars="0"/>
        <w:contextualSpacing/>
        <w:rPr>
          <w:rFonts w:hint="default" w:ascii="Times New Roman" w:hAnsi="Times New Roman" w:cs="Times New Roman"/>
          <w:sz w:val="24"/>
          <w:szCs w:val="24"/>
          <w:lang w:val="ru-RU"/>
        </w:rPr>
      </w:pPr>
    </w:p>
    <w:sectPr>
      <w:pgSz w:w="11906" w:h="16838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884A42"/>
    <w:multiLevelType w:val="multilevel"/>
    <w:tmpl w:val="02884A42"/>
    <w:lvl w:ilvl="0" w:tentative="0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1">
    <w:nsid w:val="0ECB2914"/>
    <w:multiLevelType w:val="multilevel"/>
    <w:tmpl w:val="0ECB2914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2E60ECE"/>
    <w:multiLevelType w:val="multilevel"/>
    <w:tmpl w:val="52E60ECE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835BA2"/>
    <w:rsid w:val="03400FA4"/>
    <w:rsid w:val="05773556"/>
    <w:rsid w:val="0B6D2418"/>
    <w:rsid w:val="113B10DA"/>
    <w:rsid w:val="1213643A"/>
    <w:rsid w:val="19835BA2"/>
    <w:rsid w:val="1D1744C9"/>
    <w:rsid w:val="287017C3"/>
    <w:rsid w:val="3BE873B7"/>
    <w:rsid w:val="3EDD0C32"/>
    <w:rsid w:val="42C96C1E"/>
    <w:rsid w:val="43973C0E"/>
    <w:rsid w:val="439E2EE3"/>
    <w:rsid w:val="536E7D39"/>
    <w:rsid w:val="5CE01B36"/>
    <w:rsid w:val="70BF21C3"/>
    <w:rsid w:val="76C54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82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2024-02-24T06:28:00Z</dcterms:created>
  <dc:creator>petrovsky</dc:creator>
  <cp:lastModifiedBy>petrovsky</cp:lastModifiedBy>
  <dcterms:modified xsi:type="dcterms:W3CDTF">2024-03-13T06:57:38Z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734A002907924031863150D7A5BFE490_11</vt:lpwstr>
  </property>
</Properties>
</file>