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2022-11-12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usr/lib/quarto-cli/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 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 If you do flick through it anyway, consider yourself warned. 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usr/lib/quarto-cli/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 You might be asking why is it published and written like this even if it is not intended for any audiences except myself yet. 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1"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trackeg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 The rendered version of the manuscript is in the branch</w:t>
      </w:r>
      <w:r>
        <w:t xml:space="preserve"> </w:t>
      </w:r>
      <w:r>
        <w:rPr>
          <w:rStyle w:val="VerbatimChar"/>
        </w:rPr>
        <w:t xml:space="preserve">gh-pages</w:t>
      </w:r>
      <w:r>
        <w:t xml:space="preserve">. See a guide on how to set this up</w:t>
      </w:r>
      <w:r>
        <w:t xml:space="preserve"> </w:t>
      </w:r>
      <w:hyperlink r:id="rId32">
        <w:r>
          <w:rPr>
            <w:rStyle w:val="Hyperlink"/>
          </w:rPr>
          <w:t xml:space="preserve">here</w:t>
        </w:r>
      </w:hyperlink>
      <w:r>
        <w:t xml:space="preserve">. The online version is published with this command:</w:t>
      </w:r>
    </w:p>
    <w:p>
      <w:pPr>
        <w:pStyle w:val="BodyText"/>
      </w:pPr>
      <w:r>
        <w:rPr>
          <w:bCs/>
          <w:b/>
        </w:rPr>
        <w:t xml:space="preserve">Terminal</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usr/lib/quarto-cli/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bookmarkEnd w:id="41"/>
    <w:bookmarkEnd w:id="42"/>
    <w:bookmarkStart w:id="43" w:name="sec-intro"/>
    <w:p>
      <w:pPr>
        <w:pStyle w:val="Heading1"/>
      </w:pPr>
      <w:r>
        <w:t xml:space="preserve">Introduction</w:t>
      </w:r>
    </w:p>
    <w:p>
      <w:pPr>
        <w:pStyle w:val="FirstParagraph"/>
      </w:pPr>
      <w:r>
        <w:t xml:space="preserve">Briefly describe the structure of the work!</w:t>
      </w:r>
    </w:p>
    <w:bookmarkEnd w:id="43"/>
    <w:bookmarkStart w:id="52" w:name="sec-theory"/>
    <w:p>
      <w:pPr>
        <w:pStyle w:val="Heading1"/>
      </w:pPr>
      <w:r>
        <w:t xml:space="preserve">1. Theory</w:t>
      </w:r>
    </w:p>
    <w:bookmarkStart w:id="46" w:name="sec-terms"/>
    <w:p>
      <w:pPr>
        <w:pStyle w:val="Heading2"/>
      </w:pPr>
      <w:r>
        <w:t xml:space="preserve">1.1 Definitions and terminology</w:t>
      </w:r>
    </w:p>
    <w:bookmarkStart w:id="44"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 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44"/>
    <w:bookmarkStart w:id="45"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45"/>
    <w:bookmarkEnd w:id="46"/>
    <w:bookmarkStart w:id="47" w:name="sec-concepts"/>
    <w:p>
      <w:pPr>
        <w:pStyle w:val="Heading2"/>
      </w:pPr>
      <w:r>
        <w:t xml:space="preserve">1.2 Overview of theoretical concepts</w:t>
      </w:r>
    </w:p>
    <w:bookmarkEnd w:id="47"/>
    <w:bookmarkStart w:id="50" w:name="X57fc5d438049da7702a75081ff25207b9f53c15"/>
    <w:p>
      <w:pPr>
        <w:pStyle w:val="Heading2"/>
      </w:pPr>
      <w:r>
        <w:t xml:space="preserve">1.3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usr/lib/quarto-cli/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coorganized with Michael Kempf, Jan Kolář and Jiří Macháček in 2021 at the Department of Archaeology and Museology, Faculty of Arts, Masaryk University.</w:t>
            </w:r>
          </w:p>
        </w:tc>
      </w:tr>
    </w:tbl>
    <w:p>
      <w:pPr>
        <w:pStyle w:val="BodyText"/>
      </w:pPr>
      <w:r>
        <w:t xml:space="preserve">(based on TAG Brno 2021 talk)</w:t>
      </w:r>
    </w:p>
    <w:bookmarkEnd w:id="50"/>
    <w:bookmarkStart w:id="51" w:name="theorizing-data"/>
    <w:p>
      <w:pPr>
        <w:pStyle w:val="Heading2"/>
      </w:pPr>
      <w:r>
        <w:t xml:space="preserve">1.4 Theorizing data</w:t>
      </w:r>
    </w:p>
    <w:p>
      <w:pPr>
        <w:pStyle w:val="FirstParagraph"/>
      </w:pPr>
      <w:r>
        <w:t xml:space="preserve">Defining archaeological data, micro- to macro-scales;</w:t>
      </w:r>
    </w:p>
    <w:bookmarkEnd w:id="51"/>
    <w:bookmarkEnd w:id="52"/>
    <w:bookmarkStart w:id="54" w:name="sec-method"/>
    <w:p>
      <w:pPr>
        <w:pStyle w:val="Heading1"/>
      </w:pPr>
      <w:r>
        <w:t xml:space="preserve">2. Methods</w:t>
      </w:r>
    </w:p>
    <w:p>
      <w:pPr>
        <w:pStyle w:val="FirstParagraph"/>
      </w:pPr>
      <w:r>
        <w:t xml:space="preserve">Review of current approaches: Spatial and/or Landscape archaeology, Macroarchaeology,Big data archaeology etc.</w:t>
      </w:r>
      <w:r>
        <w:t xml:space="preserve"> </w:t>
      </w:r>
      <w:r>
        <w:t xml:space="preserve">Describe software used!</w:t>
      </w:r>
    </w:p>
    <w:bookmarkStart w:id="53" w:name="reproducibility"/>
    <w:p>
      <w:pPr>
        <w:pStyle w:val="Heading2"/>
      </w:pPr>
      <w:r>
        <w:t xml:space="preserve">2.1 Reproducibility</w:t>
      </w:r>
    </w:p>
    <w:bookmarkEnd w:id="53"/>
    <w:bookmarkEnd w:id="54"/>
    <w:bookmarkStart w:id="64" w:name="sec-data"/>
    <w:p>
      <w:pPr>
        <w:pStyle w:val="Heading1"/>
      </w:pPr>
      <w:r>
        <w:t xml:space="preserve">3.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r/lib/quarto-cli/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57">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58" w:name="sec-dmp"/>
    <w:p>
      <w:pPr>
        <w:pStyle w:val="Heading2"/>
      </w:pPr>
      <w:r>
        <w:t xml:space="preserve">3.1 Data management plan</w:t>
      </w:r>
    </w:p>
    <w:bookmarkEnd w:id="58"/>
    <w:bookmarkStart w:id="63" w:name="sec-sources"/>
    <w:p>
      <w:pPr>
        <w:pStyle w:val="Heading2"/>
      </w:pPr>
      <w:r>
        <w:t xml:space="preserve">3.2 Data sources</w:t>
      </w:r>
    </w:p>
    <w:bookmarkStart w:id="59" w:name="sec-aiscr"/>
    <w:p>
      <w:pPr>
        <w:pStyle w:val="Heading3"/>
      </w:pPr>
      <w:r>
        <w:t xml:space="preserve">3.2.1 Archaeology information system of the Czech Republic</w:t>
      </w:r>
    </w:p>
    <w:bookmarkEnd w:id="59"/>
    <w:bookmarkStart w:id="62" w:name="legacy-data-sources"/>
    <w:p>
      <w:pPr>
        <w:pStyle w:val="Heading3"/>
      </w:pPr>
      <w:r>
        <w:t xml:space="preserve">3.2.2 Legacy data sources</w:t>
      </w:r>
    </w:p>
    <w:p>
      <w:pPr>
        <w:pStyle w:val="FirstParagraph"/>
      </w:pPr>
      <w:r>
        <w:t xml:space="preserve">What is a legacy data source?</w:t>
      </w:r>
    </w:p>
    <w:bookmarkStart w:id="60" w:name="museum-databases"/>
    <w:p>
      <w:pPr>
        <w:pStyle w:val="Heading4"/>
      </w:pPr>
      <w:r>
        <w:t xml:space="preserve">Museum databases</w:t>
      </w:r>
    </w:p>
    <w:bookmarkEnd w:id="60"/>
    <w:bookmarkStart w:id="61" w:name="section"/>
    <w:p>
      <w:pPr>
        <w:pStyle w:val="Heading4"/>
      </w:pPr>
    </w:p>
    <w:bookmarkEnd w:id="61"/>
    <w:bookmarkEnd w:id="62"/>
    <w:bookmarkEnd w:id="63"/>
    <w:bookmarkEnd w:id="64"/>
    <w:bookmarkStart w:id="75" w:name="references"/>
    <w:p>
      <w:pPr>
        <w:pStyle w:val="Heading1"/>
      </w:pPr>
      <w:r>
        <w:t xml:space="preserve">References</w:t>
      </w:r>
    </w:p>
    <w:bookmarkStart w:id="74" w:name="refs"/>
    <w:bookmarkStart w:id="65" w:name="ref-kitchin2022"/>
    <w:p>
      <w:pPr>
        <w:pStyle w:val="Bibliography"/>
      </w:pPr>
      <w:r>
        <w:t xml:space="preserve">Kitchin, R. 2022.</w:t>
      </w:r>
      <w:r>
        <w:t xml:space="preserve"> </w:t>
      </w:r>
      <w:r>
        <w:rPr>
          <w:iCs/>
          <w:i/>
        </w:rPr>
        <w:t xml:space="preserve">The data revolution: Big data, open data, data infrastructures &amp; their consequences</w:t>
      </w:r>
      <w:r>
        <w:t xml:space="preserve">. Second.</w:t>
      </w:r>
      <w:r>
        <w:t xml:space="preserve"> </w:t>
      </w:r>
      <w:r>
        <w:t xml:space="preserve">Los Angeles, California</w:t>
      </w:r>
      <w:r>
        <w:t xml:space="preserve">:</w:t>
      </w:r>
      <w:r>
        <w:t xml:space="preserve"> </w:t>
      </w:r>
      <w:r>
        <w:t xml:space="preserve">SAGE Publications</w:t>
      </w:r>
      <w:r>
        <w:t xml:space="preserve">.</w:t>
      </w:r>
    </w:p>
    <w:bookmarkEnd w:id="65"/>
    <w:bookmarkStart w:id="67" w:name="ref-marwick2017"/>
    <w:p>
      <w:pPr>
        <w:pStyle w:val="Bibliography"/>
      </w:pPr>
      <w:r>
        <w:t xml:space="preserve">Marwick, B. 2017 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24(2): 424–450. DOI: https://doi.org/</w:t>
      </w:r>
      <w:hyperlink r:id="rId66">
        <w:r>
          <w:rPr>
            <w:rStyle w:val="Hyperlink"/>
          </w:rPr>
          <w:t xml:space="preserve">10.1007/s10816-015-9272-9</w:t>
        </w:r>
      </w:hyperlink>
      <w:r>
        <w:t xml:space="preserve">.</w:t>
      </w:r>
    </w:p>
    <w:bookmarkEnd w:id="67"/>
    <w:bookmarkStart w:id="69" w:name="ref-marwick2018a"/>
    <w:p>
      <w:pPr>
        <w:pStyle w:val="Bibliography"/>
      </w:pPr>
      <w:r>
        <w:t xml:space="preserve">Marwick, B, Boettiger, C and Mullen, L. 2018 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72(1): 80–88. DOI: https://doi.org/</w:t>
      </w:r>
      <w:hyperlink r:id="rId68">
        <w:r>
          <w:rPr>
            <w:rStyle w:val="Hyperlink"/>
          </w:rPr>
          <w:t xml:space="preserve">10.1080/00031305.2017.1375986</w:t>
        </w:r>
      </w:hyperlink>
      <w:r>
        <w:t xml:space="preserve">.</w:t>
      </w:r>
    </w:p>
    <w:bookmarkEnd w:id="69"/>
    <w:bookmarkStart w:id="71" w:name="ref-ruppert2012"/>
    <w:p>
      <w:pPr>
        <w:pStyle w:val="Bibliography"/>
      </w:pPr>
      <w:r>
        <w:t xml:space="preserve">Ruppert, E. 2012 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29(4-5): 116–136. DOI: https://doi.org/</w:t>
      </w:r>
      <w:hyperlink r:id="rId70">
        <w:r>
          <w:rPr>
            <w:rStyle w:val="Hyperlink"/>
          </w:rPr>
          <w:t xml:space="preserve">10.1177/0263276412439428</w:t>
        </w:r>
      </w:hyperlink>
      <w:r>
        <w:t xml:space="preserve">.</w:t>
      </w:r>
    </w:p>
    <w:bookmarkEnd w:id="71"/>
    <w:bookmarkStart w:id="73" w:name="ref-ruppert2017"/>
    <w:p>
      <w:pPr>
        <w:pStyle w:val="Bibliography"/>
      </w:pPr>
      <w:r>
        <w:t xml:space="preserve">Ruppert, E, Isin, E and Bigo, D. 2017 Data politics.</w:t>
      </w:r>
      <w:r>
        <w:t xml:space="preserve"> </w:t>
      </w:r>
      <w:r>
        <w:rPr>
          <w:iCs/>
          <w:i/>
        </w:rPr>
        <w:t xml:space="preserve">Big Data &amp; Society</w:t>
      </w:r>
      <w:r>
        <w:t xml:space="preserve"> </w:t>
      </w:r>
      <w:r>
        <w:t xml:space="preserve">4(2): 2053951717717749. DOI: https://doi.org/</w:t>
      </w:r>
      <w:hyperlink r:id="rId72">
        <w:r>
          <w:rPr>
            <w:rStyle w:val="Hyperlink"/>
          </w:rPr>
          <w:t xml:space="preserve">10.1177/2053951717717749</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66" Target="https://doi.org/10.1007/s10816-015-9272-9" TargetMode="External" /><Relationship Type="http://schemas.openxmlformats.org/officeDocument/2006/relationships/hyperlink" Id="rId68" Target="https://doi.org/10.1080/00031305.2017.1375986" TargetMode="External" /><Relationship Type="http://schemas.openxmlformats.org/officeDocument/2006/relationships/hyperlink" Id="rId70" Target="https://doi.org/10.1177/0263276412439428" TargetMode="External" /><Relationship Type="http://schemas.openxmlformats.org/officeDocument/2006/relationships/hyperlink" Id="rId72" Target="https://doi.org/10.1177/2053951717717749" TargetMode="External" /><Relationship Type="http://schemas.openxmlformats.org/officeDocument/2006/relationships/hyperlink" Id="rId27" Target="https://github.com/petrpajdla/dataInfrastructures/"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57"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66" Target="https://doi.org/10.1007/s10816-015-9272-9" TargetMode="External" /><Relationship Type="http://schemas.openxmlformats.org/officeDocument/2006/relationships/hyperlink" Id="rId68" Target="https://doi.org/10.1080/00031305.2017.1375986" TargetMode="External" /><Relationship Type="http://schemas.openxmlformats.org/officeDocument/2006/relationships/hyperlink" Id="rId70" Target="https://doi.org/10.1177/0263276412439428" TargetMode="External" /><Relationship Type="http://schemas.openxmlformats.org/officeDocument/2006/relationships/hyperlink" Id="rId72" Target="https://doi.org/10.1177/2053951717717749" TargetMode="External" /><Relationship Type="http://schemas.openxmlformats.org/officeDocument/2006/relationships/hyperlink" Id="rId27" Target="https://github.com/petrpajdla/dataInfrastructures/"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57"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2022-11-14T00:00:12Z</dcterms:created>
  <dcterms:modified xsi:type="dcterms:W3CDTF">2022-11-14T00:00:12Z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llout-appearance">
    <vt:lpwstr>simple</vt:lpwstr>
  </property>
  <property fmtid="{D5CDD505-2E9C-101B-9397-08002B2CF9AE}" pid="8" name="crossref">
    <vt:lpwstr/>
  </property>
  <property fmtid="{D5CDD505-2E9C-101B-9397-08002B2CF9AE}" pid="9" name="csl">
    <vt:lpwstr>journal-of-computer-applications-in-archaeology.csl</vt:lpwstr>
  </property>
  <property fmtid="{D5CDD505-2E9C-101B-9397-08002B2CF9AE}" pid="10" name="date">
    <vt:lpwstr>2022-11-12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subtitle">
    <vt:lpwstr>Data reuse potentials and limitations to modelling settlement systems (…)</vt:lpwstr>
  </property>
  <property fmtid="{D5CDD505-2E9C-101B-9397-08002B2CF9AE}" pid="17" name="toc-title">
    <vt:lpwstr>Table of contents</vt:lpwstr>
  </property>
  <property fmtid="{D5CDD505-2E9C-101B-9397-08002B2CF9AE}" pid="18" name="website">
    <vt:lpwstr/>
  </property>
</Properties>
</file>