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r>
        <w:t xml:space="preserve"> </w:t>
      </w:r>
      <w:r>
        <w:t xml:space="preserve">(…)</w:t>
      </w:r>
    </w:p>
    <w:p>
      <w:pPr>
        <w:pStyle w:val="Author"/>
      </w:pPr>
      <w:r>
        <w:t xml:space="preserve">Petr</w:t>
      </w:r>
      <w:r>
        <w:t xml:space="preserve"> </w:t>
      </w:r>
      <w:r>
        <w:t xml:space="preserve">Pajdla</w:t>
      </w:r>
    </w:p>
    <w:p>
      <w:pPr>
        <w:pStyle w:val="Date"/>
      </w:pPr>
      <w:r>
        <w:t xml:space="preserve">2023-07-02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6"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w:t>
            </w:r>
            <w:r>
              <w:t xml:space="preserve"> </w:t>
            </w:r>
            <w:r>
              <w:t xml:space="preserve">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w:t>
            </w:r>
            <w:r>
              <w:t xml:space="preserve"> </w:t>
            </w:r>
            <w:r>
              <w:t xml:space="preserve">If you do flick through it anyway, consider yourself warned.</w:t>
            </w:r>
            <w:r>
              <w:t xml:space="preserve"> </w:t>
            </w:r>
            <w:r>
              <w:t xml:space="preserve">It might be messy at some places and will definitely undergo serious rewriting.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w:t>
      </w:r>
      <w:r>
        <w:t xml:space="preserve"> </w:t>
      </w:r>
      <w:r>
        <w:t xml:space="preserve">You might be asking why is it published and written like this even if it is not intended for any audiences except myself yet.</w:t>
      </w:r>
      <w:r>
        <w:t xml:space="preserve"> </w:t>
      </w:r>
      <w:r>
        <w:t xml:space="preserve">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tracked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w:t>
      </w:r>
      <w:r>
        <w:t xml:space="preserve"> </w:t>
      </w:r>
      <w:r>
        <w:t xml:space="preserve">The rendered version of the manuscript is in the branch</w:t>
      </w:r>
      <w:r>
        <w:t xml:space="preserve"> </w:t>
      </w:r>
      <w:r>
        <w:rPr>
          <w:rStyle w:val="VerbatimChar"/>
        </w:rPr>
        <w:t xml:space="preserve">gh-pages</w:t>
      </w:r>
      <w:r>
        <w:t xml:space="preserve">.</w:t>
      </w:r>
      <w:r>
        <w:t xml:space="preserve"> </w:t>
      </w:r>
      <w:r>
        <w:t xml:space="preserve">See a guide on how to set this up</w:t>
      </w:r>
      <w:r>
        <w:t xml:space="preserve"> </w:t>
      </w:r>
      <w:hyperlink r:id="rId32">
        <w:r>
          <w:rPr>
            <w:rStyle w:val="Hyperlink"/>
          </w:rPr>
          <w:t xml:space="preserve">here</w:t>
        </w:r>
      </w:hyperlink>
      <w:r>
        <w:t xml:space="preserve">.</w:t>
      </w:r>
      <w:r>
        <w:t xml:space="preserve"> </w:t>
      </w:r>
      <w:r>
        <w:t xml:space="preserve">The online version is published with this command:</w:t>
      </w:r>
    </w:p>
    <w:p>
      <w:pPr>
        <w:pStyle w:val="SourceCode"/>
      </w:pPr>
      <w:r>
        <w:rPr>
          <w:rStyle w:val="ExtensionTok"/>
        </w:rPr>
        <w:t xml:space="preserve">quarto</w:t>
      </w:r>
      <w:r>
        <w:rPr>
          <w:rStyle w:val="NormalTok"/>
        </w:rPr>
        <w:t xml:space="preserve"> publish gh-pages</w:t>
      </w:r>
    </w:p>
    <w:p>
      <w:pPr>
        <w:pStyle w:val="FirstParagraph"/>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br/>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br/>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br/>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br/>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without numbering: -@sec-label, [Chapter -@sec-label]</w:t>
            </w:r>
          </w:p>
        </w:tc>
      </w:tr>
    </w:tbl>
    <w:bookmarkEnd w:id="43"/>
    <w:bookmarkStart w:id="44" w:name="stats"/>
    <w:p>
      <w:pPr>
        <w:pStyle w:val="Heading3"/>
      </w:pPr>
      <w:r>
        <w:t xml:space="preserve">Stats</w:t>
      </w:r>
    </w:p>
    <w:p>
      <w:pPr>
        <w:pStyle w:val="FirstParagraph"/>
      </w:pPr>
      <w:r>
        <w:t xml:space="preserve">As of May 25, 2023 there are roughly 6.3 pages of text.</w:t>
      </w:r>
      <w:r>
        <w:t xml:space="preserve"> </w:t>
      </w:r>
      <w:r>
        <w:t xml:space="preserve">Length of individual chapters is as follows:</w:t>
      </w:r>
    </w:p>
    <w:p>
      <w:pPr>
        <w:pStyle w:val="SourceCode"/>
      </w:pPr>
      <w:r>
        <w:rPr>
          <w:rStyle w:val="VerbatimChar"/>
        </w:rPr>
        <w:t xml:space="preserve">     w     c                   f</w:t>
      </w:r>
      <w:r>
        <w:br/>
      </w:r>
      <w:r>
        <w:rPr>
          <w:rStyle w:val="VerbatimChar"/>
        </w:rPr>
        <w:t xml:space="preserve">1  280  1899  chapters/intro.qmd</w:t>
      </w:r>
      <w:r>
        <w:br/>
      </w:r>
      <w:r>
        <w:rPr>
          <w:rStyle w:val="VerbatimChar"/>
        </w:rPr>
        <w:t xml:space="preserve">2  315  2334 chapters/theory.qmd</w:t>
      </w:r>
      <w:r>
        <w:br/>
      </w:r>
      <w:r>
        <w:rPr>
          <w:rStyle w:val="VerbatimChar"/>
        </w:rPr>
        <w:t xml:space="preserve">3  229  1752 chapters/method.qmd</w:t>
      </w:r>
      <w:r>
        <w:br/>
      </w:r>
      <w:r>
        <w:rPr>
          <w:rStyle w:val="VerbatimChar"/>
        </w:rPr>
        <w:t xml:space="preserve">4  804  5445   chapters/data.qmd</w:t>
      </w:r>
      <w:r>
        <w:br/>
      </w:r>
      <w:r>
        <w:rPr>
          <w:rStyle w:val="VerbatimChar"/>
        </w:rPr>
        <w:t xml:space="preserve">5 1628 11430               total</w:t>
      </w:r>
    </w:p>
    <w:bookmarkEnd w:id="44"/>
    <w:bookmarkStart w:id="45" w:name="todo"/>
    <w:p>
      <w:pPr>
        <w:pStyle w:val="Heading2"/>
      </w:pPr>
      <w:r>
        <w:t xml:space="preserve">TODO</w:t>
      </w:r>
    </w:p>
    <w:p>
      <w:pPr>
        <w:pStyle w:val="FirstParagraph"/>
      </w:pPr>
      <w:r>
        <w:t xml:space="preserve">-[ ] Nešvar jménem mapa s odborným obsahem.</w:t>
      </w:r>
    </w:p>
    <w:bookmarkEnd w:id="45"/>
    <w:bookmarkEnd w:id="46"/>
    <w:bookmarkStart w:id="54" w:name="sec-intro"/>
    <w:p>
      <w:pPr>
        <w:pStyle w:val="Heading1"/>
      </w:pPr>
      <w:r>
        <w:t xml:space="preserve">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Chapter overview:</w:t>
            </w:r>
          </w:p>
          <w:p>
            <w:pPr>
              <w:numPr>
                <w:ilvl w:val="0"/>
                <w:numId w:val="1002"/>
              </w:numPr>
              <w:pStyle w:val="Compact"/>
            </w:pPr>
            <w:r>
              <w:t xml:space="preserve">What is the general research context of the work.</w:t>
            </w:r>
          </w:p>
          <w:p>
            <w:pPr>
              <w:numPr>
                <w:ilvl w:val="0"/>
                <w:numId w:val="1002"/>
              </w:numPr>
              <w:pStyle w:val="Compact"/>
            </w:pPr>
            <w:r>
              <w:t xml:space="preserve">How archaeological heritage is managed in the Czech Republic, especially in relation to data findability, accessibility, interoperability and reusability.</w:t>
            </w:r>
          </w:p>
          <w:p>
            <w:pPr>
              <w:numPr>
                <w:ilvl w:val="0"/>
                <w:numId w:val="1002"/>
              </w:numPr>
              <w:pStyle w:val="Compact"/>
            </w:pPr>
            <w:r>
              <w:t xml:space="preserve">What research questions are asked here and why.</w:t>
            </w:r>
          </w:p>
          <w:p>
            <w:pPr>
              <w:numPr>
                <w:ilvl w:val="0"/>
                <w:numId w:val="1002"/>
              </w:numPr>
              <w:pStyle w:val="Compact"/>
            </w:pPr>
            <w:r>
              <w:t xml:space="preserve">How is the thesis structured into chapters and sections.</w:t>
            </w:r>
          </w:p>
        </w:tc>
      </w:tr>
    </w:tbl>
    <w:bookmarkStart w:id="50" w:name="sec-context"/>
    <w:p>
      <w:pPr>
        <w:pStyle w:val="Heading2"/>
      </w:pPr>
      <w:r>
        <w:t xml:space="preserve">Context</w:t>
      </w:r>
    </w:p>
    <w:bookmarkStart w:id="49" w:name="Xcd92574a0ab98e363d4efd795de7bd8c63bf398"/>
    <w:p>
      <w:pPr>
        <w:pStyle w:val="Heading3"/>
      </w:pPr>
      <w:r>
        <w:t xml:space="preserve">Archaeological heritage management in the Czech Republic</w:t>
      </w:r>
    </w:p>
    <w:p>
      <w:pPr>
        <w:pStyle w:val="FirstParagraph"/>
      </w:pPr>
      <w:r>
        <w:t xml:space="preserve">How archaeology, its finds, sites and data are managed in various countries is heavily influenced by given legal framework. In this section, issues specific to the case of the Czech Republic are described.</w:t>
      </w:r>
    </w:p>
    <w:bookmarkEnd w:id="49"/>
    <w:bookmarkEnd w:id="50"/>
    <w:bookmarkStart w:id="51" w:name="sec-questions"/>
    <w:p>
      <w:pPr>
        <w:pStyle w:val="Heading2"/>
      </w:pPr>
      <w:r>
        <w:t xml:space="preserve">Research questions</w:t>
      </w:r>
    </w:p>
    <w:bookmarkEnd w:id="51"/>
    <w:bookmarkStart w:id="52" w:name="sec-outline"/>
    <w:p>
      <w:pPr>
        <w:pStyle w:val="Heading2"/>
      </w:pPr>
      <w:r>
        <w:t xml:space="preserve">Thesis outline</w:t>
      </w:r>
    </w:p>
    <w:p>
      <w:pPr>
        <w:pStyle w:val="FirstParagraph"/>
      </w:pPr>
      <w:r>
        <w:t xml:space="preserve">Here is a brief outline of the structure of the thesis.</w:t>
      </w:r>
      <w:r>
        <w:t xml:space="preserve"> </w:t>
      </w:r>
      <w:r>
        <w:t xml:space="preserve">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w:t>
      </w:r>
      <w:r>
        <w:t xml:space="preserve"> </w:t>
      </w:r>
      <w:r>
        <w:t xml:space="preserve">Then, theoretical approaches the work spans from are discussed and the concept of data in archaeology theorized. The dichotomy between archaeology as data- and/or theory-driven science is debated.</w:t>
      </w:r>
    </w:p>
    <w:p>
      <w:pPr>
        <w:pStyle w:val="BodyText"/>
      </w:pPr>
      <w:r>
        <w:t xml:space="preserve">In</w:t>
      </w:r>
      <w:r>
        <w:t xml:space="preserve"> </w:t>
      </w:r>
      <w:hyperlink w:anchor="sec-method">
        <w:r>
          <w:rPr>
            <w:rStyle w:val="Hyperlink"/>
          </w:rPr>
          <w:t xml:space="preserve">Chapter 2</w:t>
        </w:r>
      </w:hyperlink>
      <w:r>
        <w:t xml:space="preserve">,</w:t>
      </w:r>
      <w:r>
        <w:t xml:space="preserve"> </w:t>
      </w:r>
      <w:r>
        <w:rPr>
          <w:iCs/>
          <w:i/>
        </w:rPr>
        <w:t xml:space="preserve">Method</w:t>
      </w:r>
      <w:r>
        <w:t xml:space="preserve">, methodological boundaries are set up.</w:t>
      </w:r>
    </w:p>
    <w:p>
      <w:pPr>
        <w:pStyle w:val="BodyText"/>
      </w:pPr>
      <w:hyperlink w:anchor="sec-data">
        <w:r>
          <w:rPr>
            <w:rStyle w:val="Hyperlink"/>
          </w:rPr>
          <w:t xml:space="preserve">Chapter 3</w:t>
        </w:r>
      </w:hyperlink>
      <w:r>
        <w:t xml:space="preserve">,</w:t>
      </w:r>
      <w:r>
        <w:t xml:space="preserve"> </w:t>
      </w:r>
      <w:r>
        <w:rPr>
          <w:iCs/>
          <w:i/>
        </w:rPr>
        <w:t xml:space="preserve">Data</w:t>
      </w:r>
      <w:r>
        <w:t xml:space="preserve">, introduces data sources that are used here.</w:t>
      </w:r>
      <w:r>
        <w:t xml:space="preserve"> </w:t>
      </w:r>
      <w:r>
        <w:t xml:space="preserve">Understanding the data models employed in various data sources is vital for any subsequent steps taken in the analytical process.</w:t>
      </w:r>
      <w:r>
        <w:t xml:space="preserve"> </w:t>
      </w:r>
      <w:r>
        <w:t xml:space="preserve">Special attention is thus given to analysing how reality and facts are represented by the data models of used sources.</w:t>
      </w:r>
      <w:r>
        <w:t xml:space="preserve"> </w:t>
      </w:r>
      <w:r>
        <w:t xml:space="preserve">A data management plan (</w:t>
      </w:r>
      <w:hyperlink w:anchor="sec-dmp">
        <w:r>
          <w:rPr>
            <w:rStyle w:val="Hyperlink"/>
          </w:rPr>
          <w:t xml:space="preserve">Section 3.1</w:t>
        </w:r>
      </w:hyperlink>
      <w:r>
        <w:t xml:space="preserve">) details how data is handled in this research.</w:t>
      </w:r>
    </w:p>
    <w:bookmarkEnd w:id="52"/>
    <w:bookmarkStart w:id="53" w:name="summary"/>
    <w:p>
      <w:pPr>
        <w:pStyle w:val="Heading2"/>
      </w:pPr>
      <w:r>
        <w:t xml:space="preserve">Summary</w:t>
      </w:r>
    </w:p>
    <w:bookmarkEnd w:id="53"/>
    <w:bookmarkEnd w:id="54"/>
    <w:bookmarkStart w:id="71" w:name="sec-theory"/>
    <w:p>
      <w:pPr>
        <w:pStyle w:val="Heading1"/>
      </w:pPr>
      <w:r>
        <w:t xml:space="preserve">1. Theory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opt/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theory">
              <w:r>
                <w:rPr>
                  <w:rStyle w:val="Hyperlink"/>
                  <w:bCs/>
                  <w:b/>
                </w:rPr>
                <w:t xml:space="preserve">Chapter 1</w:t>
              </w:r>
            </w:hyperlink>
            <w:r>
              <w:rPr>
                <w:bCs/>
                <w:b/>
              </w:rPr>
              <w:t xml:space="preserve"> </w:t>
            </w:r>
            <w:r>
              <w:rPr>
                <w:bCs/>
                <w:b/>
              </w:rPr>
              <w:t xml:space="preserve">introduces:</w:t>
            </w:r>
          </w:p>
          <w:p>
            <w:pPr>
              <w:numPr>
                <w:ilvl w:val="0"/>
                <w:numId w:val="1003"/>
              </w:numPr>
              <w:pStyle w:val="Compact"/>
            </w:pPr>
            <w:r>
              <w:t xml:space="preserve">Definitions for fundamental concepts I am building upon further in the text.</w:t>
            </w:r>
          </w:p>
          <w:p>
            <w:pPr>
              <w:numPr>
                <w:ilvl w:val="0"/>
                <w:numId w:val="1003"/>
              </w:numPr>
              <w:pStyle w:val="Compact"/>
            </w:pPr>
            <w:r>
              <w:t xml:space="preserve">An overview of theoretical approaches the work is determined and shaped by.</w:t>
            </w:r>
          </w:p>
          <w:p>
            <w:pPr>
              <w:numPr>
                <w:ilvl w:val="0"/>
                <w:numId w:val="1003"/>
              </w:numPr>
              <w:pStyle w:val="Compact"/>
            </w:pPr>
            <w:r>
              <w:t xml:space="preserve">A discussion of archaeological research as theory- and/or data-driven.</w:t>
            </w:r>
          </w:p>
          <w:p>
            <w:pPr>
              <w:numPr>
                <w:ilvl w:val="0"/>
                <w:numId w:val="1003"/>
              </w:numPr>
              <w:pStyle w:val="Compact"/>
            </w:pPr>
            <w:r>
              <w:t xml:space="preserve">A commentary on data from the theoretical points presented earlier.</w:t>
            </w:r>
          </w:p>
        </w:tc>
      </w:tr>
    </w:tbl>
    <w:bookmarkStart w:id="61" w:name="sec-terms"/>
    <w:p>
      <w:pPr>
        <w:pStyle w:val="Heading2"/>
      </w:pPr>
      <w:r>
        <w:t xml:space="preserve">1.1 Definitions and terminology</w:t>
      </w:r>
    </w:p>
    <w:bookmarkStart w:id="57" w:name="sec-terms-data"/>
    <w:p>
      <w:pPr>
        <w:pStyle w:val="Heading3"/>
      </w:pPr>
      <w:r>
        <w:t xml:space="preserve">1.1.1 Data</w:t>
      </w:r>
    </w:p>
    <w:p>
      <w:pPr>
        <w:pStyle w:val="FirstParagraph"/>
      </w:pPr>
      <w:r>
        <w:t xml:space="preserve">The term data is used in a plural form what is the current scientific convention</w:t>
      </w:r>
      <w:r>
        <w:t xml:space="preserve"> </w:t>
      </w:r>
      <w:r>
        <w:t xml:space="preserve">(Kitchin 2022, xvii)</w:t>
      </w:r>
      <w:r>
        <w:t xml:space="preserve">.</w:t>
      </w:r>
      <w:r>
        <w:t xml:space="preserve"> </w:t>
      </w:r>
      <w:r>
        <w:t xml:space="preserve">As</w:t>
      </w:r>
      <w:r>
        <w:t xml:space="preserve"> </w:t>
      </w:r>
      <w:r>
        <w:t xml:space="preserve">Kitchin (2022, 15)</w:t>
      </w:r>
      <w:r>
        <w:t xml:space="preserve"> </w:t>
      </w:r>
      <w:r>
        <w:t xml:space="preserve">states,</w:t>
      </w:r>
      <w:r>
        <w:t xml:space="preserve"> </w:t>
      </w:r>
      <w:r>
        <w:t xml:space="preserve">“</w:t>
      </w:r>
      <w:r>
        <w:t xml:space="preserve">Data are not simply captured or recorded, but are the product of discursively framed and technically mediated processes.</w:t>
      </w:r>
      <w:r>
        <w:t xml:space="preserve">”</w:t>
      </w:r>
    </w:p>
    <w:p>
      <w:pPr>
        <w:pStyle w:val="BodyText"/>
      </w:pPr>
      <w:r>
        <w:t xml:space="preserve">“</w:t>
      </w:r>
      <w:r>
        <w:t xml:space="preserve">The production of data is a social practice, conducted through structured and structuring fields (e.g. methods, concepts, expertise, institutions) that are shaped by and contribute to configurations of power and knowledge.</w:t>
      </w:r>
      <w:r>
        <w:t xml:space="preserve">”</w:t>
      </w:r>
      <w:r>
        <w:t xml:space="preserve"> </w:t>
      </w:r>
      <w:r>
        <w:t xml:space="preserve">(Ruppert, Isin, and Bigo 2017)</w:t>
      </w:r>
    </w:p>
    <w:p>
      <w:pPr>
        <w:pStyle w:val="BodyText"/>
      </w:pPr>
      <w:r>
        <w:t xml:space="preserve">“</w:t>
      </w:r>
      <w:r>
        <w:t xml:space="preserve">(…) databases are designed and build to hold certain kinds of data and enable certain kinds of analysis, and how they are structured has profound consequences as to what queries and analysis can be performed.</w:t>
      </w:r>
      <w:r>
        <w:t xml:space="preserve">”</w:t>
      </w:r>
      <w:r>
        <w:t xml:space="preserve"> </w:t>
      </w:r>
      <w:r>
        <w:t xml:space="preserve">(Ruppert 2012)</w:t>
      </w:r>
    </w:p>
    <w:p>
      <w:pPr>
        <w:pStyle w:val="BodyText"/>
      </w:pPr>
      <w:r>
        <w:t xml:space="preserve">analogue vs born-digital</w:t>
      </w:r>
    </w:p>
    <w:bookmarkEnd w:id="57"/>
    <w:bookmarkStart w:id="60" w:name="sec-terms-infra"/>
    <w:p>
      <w:pPr>
        <w:pStyle w:val="Heading3"/>
      </w:pPr>
      <w:r>
        <w:t xml:space="preserve">1.1.2 Infrastructures</w:t>
      </w:r>
    </w:p>
    <w:p>
      <w:pPr>
        <w:pStyle w:val="FirstParagraph"/>
      </w:pPr>
      <w:r>
        <w:t xml:space="preserve">Although</w:t>
      </w:r>
      <w:r>
        <w:t xml:space="preserve"> </w:t>
      </w:r>
      <w:r>
        <w:rPr>
          <w:iCs/>
          <w:i/>
        </w:rPr>
        <w:t xml:space="preserve">infrastructures</w:t>
      </w:r>
      <w:r>
        <w:t xml:space="preserve"> </w:t>
      </w:r>
      <w:r>
        <w:t xml:space="preserve">became quite a buzzword in recent years both among the policy makers and researchers, it is rather difficult to define what an infrastructure actually is.</w:t>
      </w:r>
      <w:r>
        <w:t xml:space="preserve"> </w:t>
      </w:r>
      <w:r>
        <w:t xml:space="preserve">Many slightly different variations of more-less the same name and concept are circulating in official documents, various reports, research articles etc.</w:t>
      </w:r>
      <w:r>
        <w:t xml:space="preserve"> </w:t>
      </w:r>
      <w:r>
        <w:t xml:space="preserve">Thus, we encounter terms such as</w:t>
      </w:r>
      <w:r>
        <w:t xml:space="preserve"> </w:t>
      </w:r>
      <w:r>
        <w:rPr>
          <w:bCs/>
          <w:b/>
        </w:rPr>
        <w:t xml:space="preserve">research infrastructures</w:t>
      </w:r>
      <w:r>
        <w:t xml:space="preserve">, large research infrastructures, open science infrastrucutres,</w:t>
      </w:r>
      <w:r>
        <w:t xml:space="preserve"> </w:t>
      </w:r>
      <w:r>
        <w:rPr>
          <w:bCs/>
          <w:b/>
        </w:rPr>
        <w:t xml:space="preserve">data infrastructures</w:t>
      </w:r>
      <w:r>
        <w:t xml:space="preserve">, and perhaps more, even though most of their definitions are variations of the very same concept.</w:t>
      </w:r>
    </w:p>
    <w:p>
      <w:pPr>
        <w:pStyle w:val="BodyText"/>
      </w:pPr>
      <w:r>
        <w:t xml:space="preserve">Hallonsten (2020)</w:t>
      </w:r>
      <w:r>
        <w:t xml:space="preserve"> </w:t>
      </w:r>
      <w:r>
        <w:t xml:space="preserve">maps the field of European (research) infrastructures and identifies the principal problem as the difficulty to come up with a single definition that would fit all of those who are considered to be (or consider themselves to be) an</w:t>
      </w:r>
      <w:r>
        <w:t xml:space="preserve"> </w:t>
      </w:r>
      <w:r>
        <w:rPr>
          <w:iCs/>
          <w:i/>
        </w:rPr>
        <w:t xml:space="preserve">infrastructure</w:t>
      </w:r>
      <w:r>
        <w:t xml:space="preserve">.</w:t>
      </w:r>
      <w:r>
        <w:t xml:space="preserve"> </w:t>
      </w:r>
      <w:r>
        <w:t xml:space="preserve">Hallonsten (2020, 630)</w:t>
      </w:r>
      <w:r>
        <w:t xml:space="preserve"> </w:t>
      </w:r>
      <w:r>
        <w:t xml:space="preserve">concludes that:</w:t>
      </w:r>
    </w:p>
    <w:p>
      <w:pPr>
        <w:pStyle w:val="BlockText"/>
      </w:pPr>
      <w:r>
        <w:rPr>
          <w:iCs/>
          <w:i/>
        </w:rPr>
        <w:t xml:space="preserve">(…)</w:t>
      </w:r>
      <w:r>
        <w:rPr>
          <w:iCs/>
          <w:i/>
        </w:rPr>
        <w:t xml:space="preserve"> </w:t>
      </w:r>
      <w:r>
        <w:rPr>
          <w:iCs/>
          <w:i/>
        </w:rPr>
        <w:t xml:space="preserve">“</w:t>
      </w:r>
      <w:r>
        <w:rPr>
          <w:iCs/>
          <w:i/>
        </w:rPr>
        <w:t xml:space="preserve">while a politically viable definition seems to be either already in place (…) or unneeded, an analytically workable definition is out of reach unless the scope is limited and the aim of the definition is made more precise.</w:t>
      </w:r>
      <w:r>
        <w:rPr>
          <w:iCs/>
          <w:i/>
        </w:rPr>
        <w:t xml:space="preserve">”</w:t>
      </w:r>
      <w:r>
        <w:rPr>
          <w:iCs/>
          <w:i/>
        </w:rPr>
        <w:t xml:space="preserve">“</w:t>
      </w:r>
    </w:p>
    <w:p>
      <w:pPr>
        <w:pStyle w:val="FirstParagraph"/>
      </w:pPr>
      <w:r>
        <w:t xml:space="preserve">In the next paragraphs, we look at several of the</w:t>
      </w:r>
      <w:r>
        <w:t xml:space="preserve"> </w:t>
      </w:r>
      <w:r>
        <w:rPr>
          <w:iCs/>
          <w:i/>
        </w:rPr>
        <w:t xml:space="preserve">political</w:t>
      </w:r>
      <w:r>
        <w:t xml:space="preserve"> </w:t>
      </w:r>
      <w:r>
        <w:t xml:space="preserve">definitions of research infrastructures and later we focus on an</w:t>
      </w:r>
      <w:r>
        <w:t xml:space="preserve"> </w:t>
      </w:r>
      <w:r>
        <w:rPr>
          <w:iCs/>
          <w:i/>
        </w:rPr>
        <w:t xml:space="preserve">analytical</w:t>
      </w:r>
      <w:r>
        <w:t xml:space="preserve"> </w:t>
      </w:r>
      <w:r>
        <w:t xml:space="preserve">definition of data infrastructures.</w:t>
      </w:r>
    </w:p>
    <w:bookmarkStart w:id="58" w:name="political-definitions"/>
    <w:p>
      <w:pPr>
        <w:pStyle w:val="Heading4"/>
      </w:pPr>
      <w:r>
        <w:t xml:space="preserve">Political definitions</w:t>
      </w:r>
    </w:p>
    <w:p>
      <w:pPr>
        <w:pStyle w:val="FirstParagraph"/>
      </w:pPr>
      <w:r>
        <w:t xml:space="preserve">In the European Union, research infrastructures are currently defined in the Article 2(1) of EU Regulation No 2021/695 establishing Horizon Europe</w:t>
      </w:r>
      <w:r>
        <w:t xml:space="preserve"> </w:t>
      </w:r>
      <w:r>
        <w:t xml:space="preserve">(2021)</w:t>
      </w:r>
      <w:r>
        <w:t xml:space="preserve"> </w:t>
      </w:r>
      <w:r>
        <w:t xml:space="preserve">as facilities providing resources and services for the research communities in their respective fields. These include:</w:t>
      </w:r>
    </w:p>
    <w:p>
      <w:pPr>
        <w:numPr>
          <w:ilvl w:val="0"/>
          <w:numId w:val="1004"/>
        </w:numPr>
        <w:pStyle w:val="Compact"/>
      </w:pPr>
      <w:r>
        <w:t xml:space="preserve">human resources, major scientific equipment or sets of instruments;</w:t>
      </w:r>
    </w:p>
    <w:p>
      <w:pPr>
        <w:numPr>
          <w:ilvl w:val="0"/>
          <w:numId w:val="1004"/>
        </w:numPr>
        <w:pStyle w:val="Compact"/>
      </w:pPr>
      <w:r>
        <w:t xml:space="preserve">collections, archives or scientific data, i.e. knowledge-related facilities;</w:t>
      </w:r>
    </w:p>
    <w:p>
      <w:pPr>
        <w:numPr>
          <w:ilvl w:val="0"/>
          <w:numId w:val="1004"/>
        </w:numPr>
        <w:pStyle w:val="Compact"/>
      </w:pPr>
      <w:r>
        <w:t xml:space="preserve">computing systems and communication networks;</w:t>
      </w:r>
    </w:p>
    <w:p>
      <w:pPr>
        <w:numPr>
          <w:ilvl w:val="0"/>
          <w:numId w:val="1004"/>
        </w:numPr>
        <w:pStyle w:val="Compact"/>
      </w:pPr>
      <w:r>
        <w:t xml:space="preserve">any other research and innovation infrastructure of a unique nature open to external users.</w:t>
      </w:r>
    </w:p>
    <w:p>
      <w:pPr>
        <w:pStyle w:val="FirstParagraph"/>
      </w:pPr>
      <w:r>
        <w:t xml:space="preserve">The</w:t>
      </w:r>
      <w:r>
        <w:t xml:space="preserve"> </w:t>
      </w:r>
      <w:r>
        <w:rPr>
          <w:iCs/>
          <w:i/>
        </w:rPr>
        <w:t xml:space="preserve">Regulation</w:t>
      </w:r>
      <w:r>
        <w:t xml:space="preserve"> </w:t>
      </w:r>
      <w:r>
        <w:t xml:space="preserve">also states that infrastructures may be used beyond research, i.e. for education, public services etc.</w:t>
      </w:r>
      <w:r>
        <w:t xml:space="preserve"> </w:t>
      </w:r>
      <w:r>
        <w:t xml:space="preserve">This broad definition given by the European Union covers almost any kind of an infrastructure.</w:t>
      </w:r>
      <w:r>
        <w:t xml:space="preserve"> </w:t>
      </w:r>
      <w:r>
        <w:t xml:space="preserve">In the legal framework of the Czech Republic, given by Act No 130/2002 Coll. on the Support of Research, Experimental Development and Innovation</w:t>
      </w:r>
      <w:r>
        <w:t xml:space="preserve"> </w:t>
      </w:r>
      <w:r>
        <w:t xml:space="preserve">(2002)</w:t>
      </w:r>
      <w:r>
        <w:t xml:space="preserve">, Article 2(2),</w:t>
      </w:r>
      <w:r>
        <w:t xml:space="preserve"> </w:t>
      </w:r>
      <w:r>
        <w:rPr>
          <w:iCs/>
          <w:i/>
        </w:rPr>
        <w:t xml:space="preserve">large research infrastructure</w:t>
      </w:r>
      <w:r>
        <w:t xml:space="preserve"> </w:t>
      </w:r>
      <w:r>
        <w:t xml:space="preserve">is defined as follow</w:t>
      </w:r>
      <w:r>
        <w:t xml:space="preserve"> </w:t>
      </w:r>
      <w:r>
        <w:t xml:space="preserve">(english translation from Roadmap of Large Research Infrastructures 2019)</w:t>
      </w:r>
      <w:r>
        <w:t xml:space="preserve">:</w:t>
      </w:r>
    </w:p>
    <w:p>
      <w:pPr>
        <w:pStyle w:val="BlockText"/>
      </w:pPr>
      <w:r>
        <w:rPr>
          <w:iCs/>
          <w:i/>
        </w:rPr>
        <w:t xml:space="preserve">“</w:t>
      </w:r>
      <w:r>
        <w:rPr>
          <w:iCs/>
          <w:i/>
        </w:rPr>
        <w:t xml:space="preserve">(…) a facility necessary for conducting comprehensive research and development with high financial and technology demands, approved by the Government and established to be also used by other research organisations.</w:t>
      </w:r>
      <w:r>
        <w:rPr>
          <w:iCs/>
          <w:i/>
        </w:rPr>
        <w:t xml:space="preserve">”</w:t>
      </w:r>
    </w:p>
    <w:p>
      <w:pPr>
        <w:pStyle w:val="FirstParagraph"/>
      </w:pPr>
      <w:r>
        <w:t xml:space="preserve">This political definition is rather an opportunistic one in demanding that the infrastructure is approved by the Czech government and has high financial and technology demands.</w:t>
      </w:r>
      <w:r>
        <w:t xml:space="preserve"> </w:t>
      </w:r>
      <w:r>
        <w:t xml:space="preserve">Lastly, the UNESCO Open Science Recommendation</w:t>
      </w:r>
      <w:r>
        <w:t xml:space="preserve"> </w:t>
      </w:r>
      <w:r>
        <w:t xml:space="preserve">(2021)</w:t>
      </w:r>
      <w:r>
        <w:t xml:space="preserve"> </w:t>
      </w:r>
      <w:r>
        <w:t xml:space="preserve">adds to the research infrastructures a strong element of open science, addressing them as</w:t>
      </w:r>
      <w:r>
        <w:t xml:space="preserve"> </w:t>
      </w:r>
      <w:r>
        <w:rPr>
          <w:iCs/>
          <w:i/>
        </w:rPr>
        <w:t xml:space="preserve">open science infrastructures</w:t>
      </w:r>
      <w:r>
        <w:t xml:space="preserve">.</w:t>
      </w:r>
    </w:p>
    <w:p>
      <w:pPr>
        <w:pStyle w:val="BodyText"/>
      </w:pPr>
      <w:r>
        <w:t xml:space="preserve">To conclude, the political definitions of research infrastructures are mostly broad enough to fit any kind of a facility, that is deemed appropriate.</w:t>
      </w:r>
      <w:r>
        <w:t xml:space="preserve"> </w:t>
      </w:r>
      <w:r>
        <w:t xml:space="preserve">This point is highlighted especially in the Czech definition, where an approval of the Government is required.</w:t>
      </w:r>
      <w:r>
        <w:t xml:space="preserve"> </w:t>
      </w:r>
      <w:r>
        <w:t xml:space="preserve">In general, there is an emphasis on provision of services (etc.) to various stakeholder communities and cooperation.</w:t>
      </w:r>
      <w:r>
        <w:t xml:space="preserve"> </w:t>
      </w:r>
      <w:r>
        <w:t xml:space="preserve">In the EU Regulation, a subset of a larger field of infrastructures is labeled</w:t>
      </w:r>
      <w:r>
        <w:t xml:space="preserve"> </w:t>
      </w:r>
      <w:r>
        <w:rPr>
          <w:iCs/>
          <w:i/>
        </w:rPr>
        <w:t xml:space="preserve">knowledge-related facilities</w:t>
      </w:r>
      <w:r>
        <w:t xml:space="preserve">, it is exactly this part that is discussed here as</w:t>
      </w:r>
      <w:r>
        <w:t xml:space="preserve"> </w:t>
      </w:r>
      <w:r>
        <w:rPr>
          <w:iCs/>
          <w:i/>
        </w:rPr>
        <w:t xml:space="preserve">data infrastructures</w:t>
      </w:r>
      <w:r>
        <w:t xml:space="preserve">.</w:t>
      </w:r>
    </w:p>
    <w:bookmarkEnd w:id="58"/>
    <w:bookmarkStart w:id="59" w:name="data-infrastructures"/>
    <w:p>
      <w:pPr>
        <w:pStyle w:val="Heading4"/>
      </w:pPr>
      <w:r>
        <w:t xml:space="preserve">Data infrastructures</w:t>
      </w:r>
    </w:p>
    <w:p>
      <w:pPr>
        <w:pStyle w:val="FirstParagraph"/>
      </w:pPr>
      <w:r>
        <w:t xml:space="preserve">Kitchin (2022, 47–48)</w:t>
      </w:r>
      <w:r>
        <w:t xml:space="preserve"> </w:t>
      </w:r>
      <w:r>
        <w:t xml:space="preserve">builds up the definition of data infrastructures by comparing them to</w:t>
      </w:r>
      <w:r>
        <w:t xml:space="preserve"> </w:t>
      </w:r>
      <w:r>
        <w:rPr>
          <w:iCs/>
          <w:i/>
        </w:rPr>
        <w:t xml:space="preserve">data holdings</w:t>
      </w:r>
      <w:r>
        <w:t xml:space="preserve"> </w:t>
      </w:r>
      <w:r>
        <w:t xml:space="preserve">and</w:t>
      </w:r>
      <w:r>
        <w:t xml:space="preserve"> </w:t>
      </w:r>
      <w:r>
        <w:rPr>
          <w:iCs/>
          <w:i/>
        </w:rPr>
        <w:t xml:space="preserve">data archives</w:t>
      </w:r>
      <w:r>
        <w:t xml:space="preserve">.</w:t>
      </w:r>
      <w:r>
        <w:t xml:space="preserve"> </w:t>
      </w:r>
      <w:r>
        <w:rPr>
          <w:iCs/>
          <w:i/>
        </w:rPr>
        <w:t xml:space="preserve">Data holdings</w:t>
      </w:r>
      <w:r>
        <w:t xml:space="preserve"> </w:t>
      </w:r>
      <w:r>
        <w:t xml:space="preserve">are any data stored informally, presumably by an individual (scientist), without long-term preservation or sharing for reuse in mind.</w:t>
      </w:r>
      <w:r>
        <w:t xml:space="preserve"> </w:t>
      </w:r>
      <w:r>
        <w:t xml:space="preserve">Such data are inevitably lost when the researcher retires, dies (etc.), because proper metadata descriptions are missing and the data, although they might be organised in some way, lack documentation and it is difficult, if not impossible, to reconstruct the context of the data.</w:t>
      </w:r>
      <w:r>
        <w:t xml:space="preserve"> </w:t>
      </w:r>
      <w:r>
        <w:t xml:space="preserve">In contrast,</w:t>
      </w:r>
      <w:r>
        <w:t xml:space="preserve"> </w:t>
      </w:r>
      <w:r>
        <w:rPr>
          <w:iCs/>
          <w:i/>
        </w:rPr>
        <w:t xml:space="preserve">data archives</w:t>
      </w:r>
      <w:r>
        <w:t xml:space="preserve"> </w:t>
      </w:r>
      <w:r>
        <w:t xml:space="preserve">are formal collections that are structured, curated and documented by appropriate metadata with plans for preservation, access and discoverability.</w:t>
      </w:r>
    </w:p>
    <w:p>
      <w:pPr>
        <w:pStyle w:val="BodyText"/>
      </w:pPr>
      <w:r>
        <w:t xml:space="preserve">The role of an interconnected digital world is then highlighted in Kitchin’s definition of a data infrastructure</w:t>
      </w:r>
      <w:r>
        <w:t xml:space="preserve"> </w:t>
      </w:r>
      <w:r>
        <w:t xml:space="preserve">(Kitchin 2022, 50)</w:t>
      </w:r>
      <w:r>
        <w:t xml:space="preserve">:</w:t>
      </w:r>
    </w:p>
    <w:p>
      <w:pPr>
        <w:pStyle w:val="BlockText"/>
      </w:pPr>
      <w:r>
        <w:rPr>
          <w:iCs/>
          <w:i/>
        </w:rPr>
        <w:t xml:space="preserve">“</w:t>
      </w:r>
      <w:r>
        <w:rPr>
          <w:iCs/>
          <w:i/>
        </w:rPr>
        <w:t xml:space="preserve">A data infrastructure is a digital means for storing, sharing, connecting and consuming data holdings and archives across the internet.</w:t>
      </w:r>
      <w:r>
        <w:rPr>
          <w:iCs/>
          <w:i/>
        </w:rPr>
        <w:t xml:space="preserve">”</w:t>
      </w:r>
    </w:p>
    <w:p>
      <w:pPr>
        <w:pStyle w:val="FirstParagraph"/>
      </w:pPr>
      <w:r>
        <w:t xml:space="preserve">In a broader sense, infrastructures are information systems, repositories, archives, databases, sets of equipment and instruments etc. shared by multiple shareholder groups that are essential in supporting open science and research.</w:t>
      </w:r>
    </w:p>
    <w:bookmarkEnd w:id="59"/>
    <w:bookmarkEnd w:id="60"/>
    <w:bookmarkEnd w:id="61"/>
    <w:bookmarkStart w:id="62" w:name="sec-concepts"/>
    <w:p>
      <w:pPr>
        <w:pStyle w:val="Heading2"/>
      </w:pPr>
      <w:r>
        <w:t xml:space="preserve">1.2 Overview of theoretical concepts</w:t>
      </w:r>
    </w:p>
    <w:p>
      <w:pPr>
        <w:pStyle w:val="FirstParagraph"/>
      </w:pPr>
      <w:r>
        <w:t xml:space="preserve">Review of current approaches: Spatial and/or Landscape archaeology, Macroarchaeology,Big data archaeology etc.</w:t>
      </w:r>
      <w:r>
        <w:t xml:space="preserve"> </w:t>
      </w:r>
      <w:r>
        <w:t xml:space="preserve">Describe software used!</w:t>
      </w:r>
    </w:p>
    <w:bookmarkEnd w:id="62"/>
    <w:bookmarkStart w:id="63" w:name="digital-humanities"/>
    <w:p>
      <w:pPr>
        <w:pStyle w:val="Heading2"/>
      </w:pPr>
      <w:r>
        <w:t xml:space="preserve">1.3 Digital humanities</w:t>
      </w:r>
    </w:p>
    <w:bookmarkEnd w:id="63"/>
    <w:bookmarkStart w:id="64" w:name="digital-archaeology"/>
    <w:p>
      <w:pPr>
        <w:pStyle w:val="Heading2"/>
      </w:pPr>
      <w:r>
        <w:t xml:space="preserve">1.4 Digital archaeology</w:t>
      </w:r>
    </w:p>
    <w:bookmarkEnd w:id="64"/>
    <w:bookmarkStart w:id="65" w:name="spatial-archaeology"/>
    <w:p>
      <w:pPr>
        <w:pStyle w:val="Heading2"/>
      </w:pPr>
      <w:r>
        <w:t xml:space="preserve">1.5 Spatial archaeology</w:t>
      </w:r>
    </w:p>
    <w:bookmarkEnd w:id="65"/>
    <w:bookmarkStart w:id="68" w:name="X57fc5d438049da7702a75081ff25207b9f53c15"/>
    <w:p>
      <w:pPr>
        <w:pStyle w:val="Heading2"/>
      </w:pPr>
      <w:r>
        <w:t xml:space="preserve">1.6 Archaeology as theory- and/or data-driven science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w:t>
            </w:r>
            <w:r>
              <w:t xml:space="preserve"> </w:t>
            </w:r>
            <w:r>
              <w:t xml:space="preserve">It was presented at the</w:t>
            </w:r>
            <w:r>
              <w:t xml:space="preserve"> </w:t>
            </w:r>
            <w:r>
              <w:rPr>
                <w:iCs/>
                <w:i/>
              </w:rPr>
              <w:t xml:space="preserve">Central European Theoretical Archaeology Group (CE TAG)</w:t>
            </w:r>
            <w:r>
              <w:t xml:space="preserve"> </w:t>
            </w:r>
            <w:r>
              <w:t xml:space="preserve">meeting entitled</w:t>
            </w:r>
            <w:r>
              <w:t xml:space="preserve"> </w:t>
            </w:r>
            <w:r>
              <w:rPr>
                <w:iCs/>
                <w:i/>
              </w:rPr>
              <w:t xml:space="preserve">Theoretical Approaches to Computational Archaeology</w:t>
            </w:r>
            <w:r>
              <w:t xml:space="preserve"> </w:t>
            </w:r>
            <w:r>
              <w:t xml:space="preserve">I organized with Michael Kempf, Jan Kolář and Jiří Macháček in 2021 at the Department of Archaeology and Museology, Faculty of Arts, Masaryk University.</w:t>
            </w:r>
          </w:p>
        </w:tc>
      </w:tr>
    </w:tbl>
    <w:bookmarkEnd w:id="68"/>
    <w:bookmarkStart w:id="69" w:name="theorizing-data"/>
    <w:p>
      <w:pPr>
        <w:pStyle w:val="Heading2"/>
      </w:pPr>
      <w:r>
        <w:t xml:space="preserve">1.7 Theorizing data</w:t>
      </w:r>
    </w:p>
    <w:p>
      <w:pPr>
        <w:pStyle w:val="FirstParagraph"/>
      </w:pPr>
      <w:r>
        <w:t xml:space="preserve">Defining archaeological data, micro- to macro-scales;</w:t>
      </w:r>
    </w:p>
    <w:bookmarkEnd w:id="69"/>
    <w:bookmarkStart w:id="70" w:name="chapter-summary"/>
    <w:p>
      <w:pPr>
        <w:pStyle w:val="Heading2"/>
      </w:pPr>
      <w:r>
        <w:t xml:space="preserve">Chapter summary</w:t>
      </w:r>
    </w:p>
    <w:bookmarkEnd w:id="70"/>
    <w:bookmarkEnd w:id="71"/>
    <w:bookmarkStart w:id="81" w:name="sec-method"/>
    <w:p>
      <w:pPr>
        <w:pStyle w:val="Heading1"/>
      </w:pPr>
      <w:r>
        <w:t xml:space="preserve">2. Methods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2" name="Picture"/>
                  <a:graphic>
                    <a:graphicData uri="http://schemas.openxmlformats.org/drawingml/2006/picture">
                      <pic:pic>
                        <pic:nvPicPr>
                          <pic:cNvPr descr="/opt/quarto/share/formats/docx/note.png" id="7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method">
              <w:r>
                <w:rPr>
                  <w:rStyle w:val="Hyperlink"/>
                  <w:bCs/>
                  <w:b/>
                </w:rPr>
                <w:t xml:space="preserve">Chapter 2</w:t>
              </w:r>
            </w:hyperlink>
            <w:r>
              <w:rPr>
                <w:bCs/>
                <w:b/>
              </w:rPr>
              <w:t xml:space="preserve"> </w:t>
            </w:r>
            <w:r>
              <w:rPr>
                <w:bCs/>
                <w:b/>
              </w:rPr>
              <w:t xml:space="preserve">presents:</w:t>
            </w:r>
          </w:p>
          <w:p>
            <w:pPr>
              <w:numPr>
                <w:ilvl w:val="0"/>
                <w:numId w:val="1005"/>
              </w:numPr>
              <w:pStyle w:val="Compact"/>
            </w:pPr>
            <w:r>
              <w:t xml:space="preserve">The software that is used in the analysis.</w:t>
            </w:r>
          </w:p>
        </w:tc>
      </w:tr>
    </w:tbl>
    <w:bookmarkStart w:id="79" w:name="software"/>
    <w:p>
      <w:pPr>
        <w:pStyle w:val="Heading2"/>
      </w:pPr>
      <w:r>
        <w:t xml:space="preserve">2.1 Software</w:t>
      </w:r>
    </w:p>
    <w:p>
      <w:pPr>
        <w:pStyle w:val="FirstParagraph"/>
      </w:pPr>
      <w:r>
        <w:t xml:space="preserve">Most of the things included here, if not all of them, were achieved using open-source software.</w:t>
      </w:r>
      <w:r>
        <w:t xml:space="preserve"> </w:t>
      </w:r>
      <w:r>
        <w:t xml:space="preserve">Large part of this endeavor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74">
        <w:r>
          <w:rPr>
            <w:rStyle w:val="Hyperlink"/>
          </w:rPr>
          <w:t xml:space="preserve">PDF</w:t>
        </w:r>
      </w:hyperlink>
      <w:r>
        <w:t xml:space="preserve"> </w:t>
      </w:r>
      <w:r>
        <w:t xml:space="preserve">document and a</w:t>
      </w:r>
      <w:r>
        <w:t xml:space="preserve"> </w:t>
      </w:r>
      <w:hyperlink r:id="rId75">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76">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77">
        <w:r>
          <w:rPr>
            <w:rStyle w:val="Hyperlink"/>
          </w:rPr>
          <w:t xml:space="preserve">Zotero</w:t>
        </w:r>
      </w:hyperlink>
      <w:r>
        <w:t xml:space="preserve">.</w:t>
      </w:r>
    </w:p>
    <w:p>
      <w:pPr>
        <w:pStyle w:val="BodyText"/>
      </w:pPr>
      <w:r>
        <w:t xml:space="preserve">Raster graphics were created and edited using</w:t>
      </w:r>
      <w:r>
        <w:t xml:space="preserve"> </w:t>
      </w:r>
      <w:hyperlink r:id="rId77">
        <w:r>
          <w:rPr>
            <w:rStyle w:val="Hyperlink"/>
          </w:rPr>
          <w:t xml:space="preserve">GIMP</w:t>
        </w:r>
      </w:hyperlink>
      <w:r>
        <w:t xml:space="preserve">, vector graphics using</w:t>
      </w:r>
      <w:r>
        <w:t xml:space="preserve"> </w:t>
      </w:r>
      <w:hyperlink r:id="rId77">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77">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77">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w:t>
      </w:r>
      <w:r>
        <w:rPr>
          <w:bCs/>
          <w:b/>
        </w:rPr>
        <w:t xml:space="preserve">rcore?</w:t>
      </w:r>
      <w:r>
        <w:t xml:space="preserve">)</w:t>
      </w:r>
      <w:r>
        <w:t xml:space="preserve">.</w:t>
      </w:r>
      <w:r>
        <w:t xml:space="preserve"> </w:t>
      </w:r>
      <w:r>
        <w:t xml:space="preserve">Various packages were used, the most important packages are listed here, the complete list is in an Appendix</w:t>
      </w:r>
    </w:p>
    <w:bookmarkStart w:id="78" w:name="reproduciblity"/>
    <w:p>
      <w:pPr>
        <w:pStyle w:val="Heading3"/>
      </w:pPr>
      <w:r>
        <w:t xml:space="preserve">2.1.1 Reproduciblity</w:t>
      </w:r>
    </w:p>
    <w:bookmarkEnd w:id="78"/>
    <w:bookmarkEnd w:id="79"/>
    <w:bookmarkStart w:id="80" w:name="chapter-summary-1"/>
    <w:p>
      <w:pPr>
        <w:pStyle w:val="Heading2"/>
      </w:pPr>
      <w:r>
        <w:t xml:space="preserve">Chapter summary</w:t>
      </w:r>
    </w:p>
    <w:bookmarkEnd w:id="80"/>
    <w:bookmarkEnd w:id="81"/>
    <w:bookmarkStart w:id="107" w:name="sec-data"/>
    <w:p>
      <w:pPr>
        <w:pStyle w:val="Heading1"/>
      </w:pPr>
      <w:r>
        <w:t xml:space="preserve">3.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2" name="Picture"/>
                  <a:graphic>
                    <a:graphicData uri="http://schemas.openxmlformats.org/drawingml/2006/picture">
                      <pic:pic>
                        <pic:nvPicPr>
                          <pic:cNvPr descr="/opt/quarto/share/formats/docx/note.png" id="8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data">
              <w:r>
                <w:rPr>
                  <w:rStyle w:val="Hyperlink"/>
                  <w:bCs/>
                  <w:b/>
                </w:rPr>
                <w:t xml:space="preserve">Chapter 3</w:t>
              </w:r>
            </w:hyperlink>
            <w:r>
              <w:rPr>
                <w:bCs/>
                <w:b/>
              </w:rPr>
              <w:t xml:space="preserve"> </w:t>
            </w:r>
            <w:r>
              <w:rPr>
                <w:bCs/>
                <w:b/>
              </w:rPr>
              <w:t xml:space="preserve">details:</w:t>
            </w:r>
          </w:p>
          <w:p>
            <w:pPr>
              <w:numPr>
                <w:ilvl w:val="0"/>
                <w:numId w:val="1006"/>
              </w:numPr>
              <w:pStyle w:val="Compact"/>
            </w:pPr>
            <w:r>
              <w:t xml:space="preserve">How data is managed in this research.</w:t>
            </w:r>
            <w:r>
              <w:t xml:space="preserve"> </w:t>
            </w:r>
            <w:r>
              <w:t xml:space="preserve">This is described in a data management plan.</w:t>
            </w:r>
          </w:p>
          <w:p>
            <w:pPr>
              <w:numPr>
                <w:ilvl w:val="0"/>
                <w:numId w:val="1006"/>
              </w:numPr>
              <w:pStyle w:val="Compact"/>
            </w:pPr>
            <w:r>
              <w:t xml:space="preserve">What data sources are available in the Czech Republic.</w:t>
            </w:r>
          </w:p>
          <w:p>
            <w:pPr>
              <w:numPr>
                <w:ilvl w:val="0"/>
                <w:numId w:val="1006"/>
              </w:numPr>
              <w:pStyle w:val="Compact"/>
            </w:pPr>
            <w:r>
              <w:t xml:space="preserve">What data models are most commonly used in Czech archaeology.</w:t>
            </w:r>
          </w:p>
          <w:p>
            <w:pPr>
              <w:numPr>
                <w:ilvl w:val="0"/>
                <w:numId w:val="1006"/>
              </w:numPr>
              <w:pStyle w:val="Compact"/>
            </w:pPr>
            <w:r>
              <w:t xml:space="preserve">How is the reality represented in the databases of the</w:t>
            </w:r>
            <w:r>
              <w:t xml:space="preserve"> </w:t>
            </w:r>
            <w:r>
              <w:rPr>
                <w:iCs/>
                <w:i/>
              </w:rPr>
              <w:t xml:space="preserve">Archaeological information system of the Czech Republic</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4" name="Picture"/>
                  <a:graphic>
                    <a:graphicData uri="http://schemas.openxmlformats.org/drawingml/2006/picture">
                      <pic:pic>
                        <pic:nvPicPr>
                          <pic:cNvPr descr="/opt/quarto/share/formats/docx/note.png" id="8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3.1</w:t>
              </w:r>
            </w:hyperlink>
            <w:r>
              <w:t xml:space="preserve">: Data management plan, builds up on the project</w:t>
            </w:r>
            <w:r>
              <w:t xml:space="preserve"> </w:t>
            </w:r>
            <w:hyperlink r:id="rId86">
              <w:r>
                <w:rPr>
                  <w:rStyle w:val="Hyperlink"/>
                </w:rPr>
                <w:t xml:space="preserve">Data management in Archaeology</w:t>
              </w:r>
            </w:hyperlink>
            <w:r>
              <w:t xml:space="preserve"> </w:t>
            </w:r>
            <w:r>
              <w:t xml:space="preserve">I cooperated on with Hana Kubelková in 2021 at the Department of Archaeology and Museology, Faculty of Arts, Masaryk University.</w:t>
            </w:r>
          </w:p>
        </w:tc>
      </w:tr>
    </w:tbl>
    <w:p>
      <w:pPr>
        <w:pStyle w:val="BodyText"/>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Start w:id="100" w:name="sec-dmp"/>
    <w:p>
      <w:pPr>
        <w:pStyle w:val="Heading2"/>
      </w:pPr>
      <w:r>
        <w:t xml:space="preserve">3.1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w:t>
      </w:r>
      <w:r>
        <w:t xml:space="preserve"> </w:t>
      </w:r>
      <w:r>
        <w:t xml:space="preserve">The data management plan (DMP) then stands at the very beginning of every such endeavour.</w:t>
      </w:r>
      <w:r>
        <w:t xml:space="preserve"> </w:t>
      </w:r>
      <w:r>
        <w:t xml:space="preserve">In its essence, a DMP is a stand-alone document detailing how data is handled at each of the steps in its life cycle.</w:t>
      </w:r>
      <w:r>
        <w:t xml:space="preserve"> </w:t>
      </w:r>
      <w:r>
        <w:t xml:space="preserve">This implies that it is not a static, but a living record of how the data was captured, created, curated, selected, analysed, interpreted, shared, and archived in course of a project or after its end.</w:t>
      </w:r>
      <w:r>
        <w:t xml:space="preserve"> </w:t>
      </w:r>
      <w:r>
        <w:t xml:space="preserve">A DMP helps in adhering to the FAIR principles, i.e. making data findable, accessible, interoperable and reusable, a set of propositions enabling more effective knowledge discovery, collaboration, and data reuse</w:t>
      </w:r>
      <w:r>
        <w:t xml:space="preserve"> </w:t>
      </w:r>
      <w:r>
        <w:t xml:space="preserve">(Wilkinson et al. 2016; Hollander et al. 2019)</w:t>
      </w:r>
      <w:r>
        <w:t xml:space="preserve">.</w:t>
      </w:r>
    </w:p>
    <w:p>
      <w:pPr>
        <w:pStyle w:val="BodyText"/>
      </w:pPr>
      <w:r>
        <w:t xml:space="preserve">This DMP is partly based on the structure given in the</w:t>
      </w:r>
      <w:r>
        <w:t xml:space="preserve"> </w:t>
      </w:r>
      <w:hyperlink r:id="rId87">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88">
        <w:r>
          <w:rPr>
            <w:rStyle w:val="Hyperlink"/>
          </w:rPr>
          <w:t xml:space="preserve">Ariadne project</w:t>
        </w:r>
      </w:hyperlink>
      <w:r>
        <w:t xml:space="preserve"> </w:t>
      </w:r>
      <w:r>
        <w:t xml:space="preserve">(Doorn and Ronzino 2022)</w:t>
      </w:r>
      <w:r>
        <w:t xml:space="preserve"> </w:t>
      </w:r>
      <w:r>
        <w:t xml:space="preserve">and my own ideas on good DMP practice.</w:t>
      </w:r>
      <w:r>
        <w:t xml:space="preserve"> </w:t>
      </w:r>
      <w:r>
        <w:t xml:space="preserve">It is included both as part of the text and as a standalone machine actionable file (link?).</w:t>
      </w:r>
      <w:r>
        <w:t xml:space="preserve"> </w:t>
      </w:r>
    </w:p>
    <w:bookmarkStart w:id="95" w:name="created-collected-and-re-used-data"/>
    <w:p>
      <w:pPr>
        <w:pStyle w:val="Heading3"/>
      </w:pPr>
      <w:r>
        <w:t xml:space="preserve">3.1.1 Created, collected and re-used data</w:t>
      </w:r>
    </w:p>
    <w:bookmarkStart w:id="90" w:name="data-re-use"/>
    <w:p>
      <w:pPr>
        <w:pStyle w:val="Heading4"/>
      </w:pPr>
      <w:r>
        <w:t xml:space="preserve">Data re-use</w:t>
      </w:r>
    </w:p>
    <w:p>
      <w:pPr>
        <w:pStyle w:val="FirstParagraph"/>
      </w:pPr>
      <w:r>
        <w:t xml:space="preserve">The work is predominantly based on re-using existing data.</w:t>
      </w:r>
      <w:r>
        <w:t xml:space="preserve"> </w:t>
      </w:r>
      <w:r>
        <w:t xml:space="preserve">The sources of data are listed in</w:t>
      </w:r>
      <w:r>
        <w:t xml:space="preserve"> </w:t>
      </w:r>
      <w:hyperlink w:anchor="sec-sources">
        <w:r>
          <w:rPr>
            <w:rStyle w:val="Hyperlink"/>
          </w:rPr>
          <w:t xml:space="preserve">Section 3.2</w:t>
        </w:r>
      </w:hyperlink>
      <w:r>
        <w:t xml:space="preserve">.</w:t>
      </w:r>
      <w:r>
        <w:t xml:space="preserve"> </w:t>
      </w:r>
      <w:r>
        <w:t xml:space="preserve">I presume that there are many pre-existing data sets in the Czech archaeology, but most of them are either inaccessible or not findable, i.e. we cannot be sure they even exist.</w:t>
      </w:r>
      <w:r>
        <w:t xml:space="preserve"> </w:t>
      </w:r>
      <w:r>
        <w:t xml:space="preserve">The single most complete source for archaeology data in the Czech Republic is without a doubt the</w:t>
      </w:r>
      <w:r>
        <w:t xml:space="preserve"> </w:t>
      </w:r>
      <w:r>
        <w:rPr>
          <w:iCs/>
          <w:i/>
        </w:rPr>
        <w:t xml:space="preserve">AIS CR</w:t>
      </w:r>
      <w:r>
        <w:t xml:space="preserve"> </w:t>
      </w:r>
      <w:r>
        <w:t xml:space="preserve">infrastructure.</w:t>
      </w:r>
    </w:p>
    <w:p>
      <w:pPr>
        <w:pStyle w:val="BodyText"/>
      </w:pPr>
      <w:r>
        <w:t xml:space="preserve">There are several well published data sets covering the area of the Czech Republic in the</w:t>
      </w:r>
      <w:r>
        <w:t xml:space="preserve"> </w:t>
      </w:r>
      <w:hyperlink r:id="rId89">
        <w:r>
          <w:rPr>
            <w:rStyle w:val="Hyperlink"/>
          </w:rPr>
          <w:t xml:space="preserve">Journal of Open Archaeology Data</w:t>
        </w:r>
      </w:hyperlink>
      <w:r>
        <w:t xml:space="preserve">, the radiocarbon data by</w:t>
      </w:r>
      <w:r>
        <w:t xml:space="preserve"> </w:t>
      </w:r>
      <w:r>
        <w:t xml:space="preserve">Tkáč and Kolář (2021)</w:t>
      </w:r>
      <w:r>
        <w:t xml:space="preserve"> </w:t>
      </w:r>
      <w:r>
        <w:t xml:space="preserve">and the Neolithic settlements data set by</w:t>
      </w:r>
      <w:r>
        <w:t xml:space="preserve"> </w:t>
      </w:r>
      <w:r>
        <w:t xml:space="preserve">Pajdla and Trampota (2021)</w:t>
      </w:r>
      <w:r>
        <w:t xml:space="preserve">.</w:t>
      </w:r>
      <w:r>
        <w:t xml:space="preserve"> </w:t>
      </w:r>
      <w:r>
        <w:t xml:space="preserve">These have an advantage of well formulated access and re-use policies, explicit licence and other conditions for use.</w:t>
      </w:r>
    </w:p>
    <w:bookmarkEnd w:id="90"/>
    <w:bookmarkStart w:id="91" w:name="data-creation-and-collection"/>
    <w:p>
      <w:pPr>
        <w:pStyle w:val="Heading4"/>
      </w:pPr>
      <w:r>
        <w:t xml:space="preserve">Data creation and collection</w:t>
      </w:r>
    </w:p>
    <w:bookmarkEnd w:id="91"/>
    <w:bookmarkStart w:id="93" w:name="vocabularies"/>
    <w:p>
      <w:pPr>
        <w:pStyle w:val="Heading4"/>
      </w:pPr>
      <w:r>
        <w:t xml:space="preserve">Vocabularies</w:t>
      </w:r>
    </w:p>
    <w:p>
      <w:pPr>
        <w:pStyle w:val="FirstParagraph"/>
      </w:pPr>
      <w:r>
        <w:t xml:space="preserve">I am explicitly using vocabularies that are inherent to data sources from which the data is reused.</w:t>
      </w:r>
      <w:r>
        <w:t xml:space="preserve"> </w:t>
      </w:r>
      <w:r>
        <w:t xml:space="preserve">A principal and authoritative vocabulary for archaeology and related fields is the</w:t>
      </w:r>
      <w:r>
        <w:t xml:space="preserve"> </w:t>
      </w:r>
      <w:r>
        <w:rPr>
          <w:iCs/>
          <w:i/>
        </w:rPr>
        <w:t xml:space="preserve">Getty Art &amp; Architecture Thesaurus</w:t>
      </w:r>
      <w:r>
        <w:t xml:space="preserve"> </w:t>
      </w:r>
      <w:r>
        <w:t xml:space="preserve">(</w:t>
      </w:r>
      <w:hyperlink r:id="rId92">
        <w:r>
          <w:rPr>
            <w:rStyle w:val="Hyperlink"/>
          </w:rPr>
          <w:t xml:space="preserve">AAT</w:t>
        </w:r>
      </w:hyperlink>
      <w:r>
        <w:t xml:space="preserve">).</w:t>
      </w:r>
      <w:r>
        <w:t xml:space="preserve"> </w:t>
      </w:r>
      <w:r>
        <w:t xml:space="preserve">Getty</w:t>
      </w:r>
      <w:r>
        <w:t xml:space="preserve"> </w:t>
      </w:r>
      <w:r>
        <w:rPr>
          <w:iCs/>
          <w:i/>
        </w:rPr>
        <w:t xml:space="preserve">AAT</w:t>
      </w:r>
      <w:r>
        <w:t xml:space="preserve"> </w:t>
      </w:r>
      <w:r>
        <w:t xml:space="preserve">subjects are used by the</w:t>
      </w:r>
      <w:r>
        <w:t xml:space="preserve"> </w:t>
      </w:r>
      <w:r>
        <w:rPr>
          <w:iCs/>
          <w:i/>
        </w:rPr>
        <w:t xml:space="preserve">ARIADNE</w:t>
      </w:r>
      <w:r>
        <w:t xml:space="preserve"> </w:t>
      </w:r>
      <w:r>
        <w:t xml:space="preserve">infrastructure and many other archaeology infrastructures are mapping their vocabularies to the</w:t>
      </w:r>
      <w:r>
        <w:t xml:space="preserve"> </w:t>
      </w:r>
      <w:r>
        <w:rPr>
          <w:iCs/>
          <w:i/>
        </w:rPr>
        <w:t xml:space="preserve">AAT</w:t>
      </w:r>
      <w:r>
        <w:t xml:space="preserve"> </w:t>
      </w:r>
      <w:r>
        <w:t xml:space="preserve">subjects.</w:t>
      </w:r>
      <w:r>
        <w:t xml:space="preserve"> </w:t>
      </w:r>
      <w:r>
        <w:t xml:space="preserve">The emerging</w:t>
      </w:r>
      <w:r>
        <w:t xml:space="preserve"> </w:t>
      </w:r>
      <w:r>
        <w:rPr>
          <w:iCs/>
          <w:i/>
        </w:rPr>
        <w:t xml:space="preserve">ARIADNE</w:t>
      </w:r>
      <w:r>
        <w:t xml:space="preserve"> </w:t>
      </w:r>
      <w:r>
        <w:rPr>
          <w:iCs/>
          <w:i/>
        </w:rPr>
        <w:t xml:space="preserve">AO_Cat</w:t>
      </w:r>
      <w:r>
        <w:t xml:space="preserve"> </w:t>
      </w:r>
      <w:r>
        <w:t xml:space="preserve">formal ontology is also taken into account when interacting with</w:t>
      </w:r>
      <w:r>
        <w:t xml:space="preserve"> </w:t>
      </w:r>
      <w:r>
        <w:rPr>
          <w:iCs/>
          <w:i/>
        </w:rPr>
        <w:t xml:space="preserve">ARIADNE</w:t>
      </w:r>
      <w:r>
        <w:t xml:space="preserve"> </w:t>
      </w:r>
      <w:r>
        <w:t xml:space="preserve">services.</w:t>
      </w:r>
      <w:r>
        <w:t xml:space="preserve"> </w:t>
      </w:r>
      <w:r>
        <w:t xml:space="preserve">The</w:t>
      </w:r>
      <w:r>
        <w:t xml:space="preserve"> </w:t>
      </w:r>
      <w:r>
        <w:rPr>
          <w:iCs/>
          <w:i/>
        </w:rPr>
        <w:t xml:space="preserve">AIS CR</w:t>
      </w:r>
      <w:r>
        <w:t xml:space="preserve"> </w:t>
      </w:r>
      <w:r>
        <w:t xml:space="preserve">vocabularies, although implicit to the data, are yet to be published.</w:t>
      </w:r>
      <w:r>
        <w:t xml:space="preserve"> </w:t>
      </w:r>
      <w:r>
        <w:t xml:space="preserve">A possibly incomplete version can be reverse engineered from the available data sets.</w:t>
      </w:r>
      <w:r>
        <w:t xml:space="preserve"> </w:t>
      </w:r>
      <w:r>
        <w:t xml:space="preserve">If reconciliation between data from different data sources is necessary, the</w:t>
      </w:r>
      <w:r>
        <w:t xml:space="preserve"> </w:t>
      </w:r>
      <w:r>
        <w:rPr>
          <w:iCs/>
          <w:i/>
        </w:rPr>
        <w:t xml:space="preserve">AAT</w:t>
      </w:r>
      <w:r>
        <w:t xml:space="preserve"> </w:t>
      </w:r>
      <w:r>
        <w:t xml:space="preserve">is used to map between them.</w:t>
      </w:r>
    </w:p>
    <w:bookmarkEnd w:id="93"/>
    <w:bookmarkStart w:id="94" w:name="file-naming-conventions"/>
    <w:p>
      <w:pPr>
        <w:pStyle w:val="Heading4"/>
      </w:pPr>
      <w:r>
        <w:t xml:space="preserve">File naming conventions</w:t>
      </w:r>
    </w:p>
    <w:p>
      <w:pPr>
        <w:pStyle w:val="FirstParagraph"/>
      </w:pPr>
      <w:r>
        <w:t xml:space="preserve">Persistent identifiers?</w:t>
      </w:r>
    </w:p>
    <w:bookmarkEnd w:id="94"/>
    <w:bookmarkEnd w:id="95"/>
    <w:bookmarkStart w:id="96" w:name="data-processing"/>
    <w:p>
      <w:pPr>
        <w:pStyle w:val="Heading3"/>
      </w:pPr>
      <w:r>
        <w:t xml:space="preserve">3.1.2 Data processing</w:t>
      </w:r>
    </w:p>
    <w:p>
      <w:pPr>
        <w:pStyle w:val="FirstParagraph"/>
      </w:pPr>
      <w:r>
        <w:t xml:space="preserve">How will you work with the data?</w:t>
      </w:r>
      <w:r>
        <w:t xml:space="preserve"> </w:t>
      </w:r>
      <w:r>
        <w:t xml:space="preserve">Do you have/need storage?</w:t>
      </w:r>
      <w:r>
        <w:t xml:space="preserve"> </w:t>
      </w:r>
      <w:r>
        <w:t xml:space="preserve">Do you do backups?</w:t>
      </w:r>
      <w:r>
        <w:t xml:space="preserve"> </w:t>
      </w:r>
      <w:r>
        <w:t xml:space="preserve">Are you using object-store? Are you using relational database? Graph database? Triple store?</w:t>
      </w:r>
      <w:r>
        <w:t xml:space="preserve"> </w:t>
      </w:r>
      <w:r>
        <w:t xml:space="preserve">How are changes in data managed?</w:t>
      </w:r>
    </w:p>
    <w:bookmarkEnd w:id="96"/>
    <w:bookmarkStart w:id="97" w:name="interpretation"/>
    <w:p>
      <w:pPr>
        <w:pStyle w:val="Heading3"/>
      </w:pPr>
      <w:r>
        <w:t xml:space="preserve">3.1.3 Interpretation</w:t>
      </w:r>
    </w:p>
    <w:p>
      <w:pPr>
        <w:pStyle w:val="FirstParagraph"/>
      </w:pPr>
      <w:r>
        <w:t xml:space="preserve">Specify/list data formats you will be using and their structure.</w:t>
      </w:r>
      <w:r>
        <w:t xml:space="preserve"> </w:t>
      </w:r>
      <w:r>
        <w:t xml:space="preserve">Will different data be integrated?</w:t>
      </w:r>
    </w:p>
    <w:bookmarkEnd w:id="97"/>
    <w:bookmarkStart w:id="98" w:name="data-preservation"/>
    <w:p>
      <w:pPr>
        <w:pStyle w:val="Heading3"/>
      </w:pPr>
      <w:r>
        <w:t xml:space="preserve">3.1.4 Data preservation</w:t>
      </w:r>
    </w:p>
    <w:p>
      <w:pPr>
        <w:pStyle w:val="FirstParagraph"/>
      </w:pPr>
      <w:r>
        <w:t xml:space="preserve">What data sets are you producing?</w:t>
      </w:r>
      <w:r>
        <w:t xml:space="preserve"> </w:t>
      </w:r>
      <w:r>
        <w:t xml:space="preserve">Is data long-term archived? Will it be usable and accessible after a long period of time?</w:t>
      </w:r>
    </w:p>
    <w:bookmarkEnd w:id="98"/>
    <w:bookmarkStart w:id="99" w:name="access-to-data"/>
    <w:p>
      <w:pPr>
        <w:pStyle w:val="Heading3"/>
      </w:pPr>
      <w:r>
        <w:t xml:space="preserve">3.1.5 Access to data</w:t>
      </w:r>
    </w:p>
    <w:p>
      <w:pPr>
        <w:pStyle w:val="FirstParagraph"/>
      </w:pPr>
      <w:r>
        <w:t xml:space="preserve">Will the data be as open as possible?</w:t>
      </w:r>
      <w:r>
        <w:t xml:space="preserve"> </w:t>
      </w:r>
      <w:r>
        <w:t xml:space="preserve">What are the reasons your data cannot became open?</w:t>
      </w:r>
    </w:p>
    <w:bookmarkEnd w:id="99"/>
    <w:bookmarkEnd w:id="100"/>
    <w:bookmarkStart w:id="105" w:name="sec-sources"/>
    <w:p>
      <w:pPr>
        <w:pStyle w:val="Heading2"/>
      </w:pPr>
      <w:r>
        <w:t xml:space="preserve">3.2 Data sources</w:t>
      </w:r>
    </w:p>
    <w:bookmarkStart w:id="101" w:name="sec-aiscr"/>
    <w:p>
      <w:pPr>
        <w:pStyle w:val="Heading3"/>
      </w:pPr>
      <w:r>
        <w:t xml:space="preserve">3.2.1 Archaeology information system of the Czech Republic</w:t>
      </w:r>
    </w:p>
    <w:bookmarkEnd w:id="101"/>
    <w:bookmarkStart w:id="104" w:name="legacy-data-sources"/>
    <w:p>
      <w:pPr>
        <w:pStyle w:val="Heading3"/>
      </w:pPr>
      <w:r>
        <w:t xml:space="preserve">3.2.2 Legacy data sources</w:t>
      </w:r>
    </w:p>
    <w:p>
      <w:pPr>
        <w:pStyle w:val="FirstParagraph"/>
      </w:pPr>
      <w:r>
        <w:t xml:space="preserve">What is a legacy data source?</w:t>
      </w:r>
    </w:p>
    <w:bookmarkStart w:id="102" w:name="museum-databases"/>
    <w:p>
      <w:pPr>
        <w:pStyle w:val="Heading4"/>
      </w:pPr>
      <w:r>
        <w:t xml:space="preserve">Museum databases</w:t>
      </w:r>
    </w:p>
    <w:bookmarkEnd w:id="102"/>
    <w:bookmarkStart w:id="103" w:name="section"/>
    <w:p>
      <w:pPr>
        <w:pStyle w:val="Heading4"/>
      </w:pPr>
    </w:p>
    <w:bookmarkEnd w:id="103"/>
    <w:bookmarkEnd w:id="104"/>
    <w:bookmarkEnd w:id="105"/>
    <w:bookmarkStart w:id="106" w:name="chapter-summary-2"/>
    <w:p>
      <w:pPr>
        <w:pStyle w:val="Heading2"/>
      </w:pPr>
      <w:r>
        <w:t xml:space="preserve">Chapter summary</w:t>
      </w:r>
    </w:p>
    <w:bookmarkEnd w:id="106"/>
    <w:bookmarkEnd w:id="107"/>
    <w:bookmarkStart w:id="140" w:name="references"/>
    <w:p>
      <w:pPr>
        <w:pStyle w:val="Heading1"/>
      </w:pPr>
      <w:r>
        <w:t xml:space="preserve">References</w:t>
      </w:r>
    </w:p>
    <w:bookmarkStart w:id="139" w:name="refs"/>
    <w:bookmarkStart w:id="108" w:name="ref-zakon130"/>
    <w:p>
      <w:pPr>
        <w:pStyle w:val="Bibliography"/>
      </w:pPr>
      <w:r>
        <w:rPr>
          <w:iCs/>
          <w:i/>
        </w:rPr>
        <w:t xml:space="preserve">Act</w:t>
      </w:r>
      <w:r>
        <w:rPr>
          <w:iCs/>
          <w:i/>
        </w:rPr>
        <w:t xml:space="preserve"> </w:t>
      </w:r>
      <w:r>
        <w:rPr>
          <w:iCs/>
          <w:i/>
        </w:rPr>
        <w:t xml:space="preserve">No</w:t>
      </w:r>
      <w:r>
        <w:rPr>
          <w:iCs/>
          <w:i/>
        </w:rPr>
        <w:t xml:space="preserve"> </w:t>
      </w:r>
      <w:r>
        <w:rPr>
          <w:iCs/>
          <w:i/>
        </w:rPr>
        <w:t xml:space="preserve">130/2002</w:t>
      </w:r>
      <w:r>
        <w:rPr>
          <w:iCs/>
          <w:i/>
        </w:rPr>
        <w:t xml:space="preserve"> </w:t>
      </w:r>
      <w:r>
        <w:rPr>
          <w:iCs/>
          <w:i/>
        </w:rPr>
        <w:t xml:space="preserve">Coll</w:t>
      </w:r>
      <w:r>
        <w:rPr>
          <w:iCs/>
          <w:i/>
        </w:rPr>
        <w:t xml:space="preserve">. (The</w:t>
      </w:r>
      <w:r>
        <w:rPr>
          <w:iCs/>
          <w:i/>
        </w:rPr>
        <w:t xml:space="preserve"> </w:t>
      </w:r>
      <w:r>
        <w:rPr>
          <w:iCs/>
          <w:i/>
        </w:rPr>
        <w:t xml:space="preserve">Act</w:t>
      </w:r>
      <w:r>
        <w:rPr>
          <w:iCs/>
          <w:i/>
        </w:rPr>
        <w:t xml:space="preserve"> </w:t>
      </w:r>
      <w:r>
        <w:rPr>
          <w:iCs/>
          <w:i/>
        </w:rPr>
        <w:t xml:space="preserve">on the</w:t>
      </w:r>
      <w:r>
        <w:rPr>
          <w:iCs/>
          <w:i/>
        </w:rPr>
        <w:t xml:space="preserve"> </w:t>
      </w:r>
      <w:r>
        <w:rPr>
          <w:iCs/>
          <w:i/>
        </w:rPr>
        <w:t xml:space="preserve">Support</w:t>
      </w:r>
      <w:r>
        <w:rPr>
          <w:iCs/>
          <w:i/>
        </w:rPr>
        <w:t xml:space="preserve"> </w:t>
      </w:r>
      <w:r>
        <w:rPr>
          <w:iCs/>
          <w:i/>
        </w:rPr>
        <w:t xml:space="preserve">of</w:t>
      </w:r>
      <w:r>
        <w:rPr>
          <w:iCs/>
          <w:i/>
        </w:rPr>
        <w:t xml:space="preserve"> </w:t>
      </w:r>
      <w:r>
        <w:rPr>
          <w:iCs/>
          <w:i/>
        </w:rPr>
        <w:t xml:space="preserve">Research</w:t>
      </w:r>
      <w:r>
        <w:rPr>
          <w:iCs/>
          <w:i/>
        </w:rPr>
        <w:t xml:space="preserve">,</w:t>
      </w:r>
      <w:r>
        <w:rPr>
          <w:iCs/>
          <w:i/>
        </w:rPr>
        <w:t xml:space="preserve"> </w:t>
      </w:r>
      <w:r>
        <w:rPr>
          <w:iCs/>
          <w:i/>
        </w:rPr>
        <w:t xml:space="preserve">Experimental Development</w:t>
      </w:r>
      <w:r>
        <w:rPr>
          <w:iCs/>
          <w:i/>
        </w:rPr>
        <w:t xml:space="preserve"> </w:t>
      </w:r>
      <w:r>
        <w:rPr>
          <w:iCs/>
          <w:i/>
        </w:rPr>
        <w:t xml:space="preserve">and</w:t>
      </w:r>
      <w:r>
        <w:rPr>
          <w:iCs/>
          <w:i/>
        </w:rPr>
        <w:t xml:space="preserve"> </w:t>
      </w:r>
      <w:r>
        <w:rPr>
          <w:iCs/>
          <w:i/>
        </w:rPr>
        <w:t xml:space="preserve">Innovation</w:t>
      </w:r>
      <w:r>
        <w:rPr>
          <w:iCs/>
          <w:i/>
        </w:rPr>
        <w:t xml:space="preserve">), as Amended</w:t>
      </w:r>
      <w:r>
        <w:t xml:space="preserve">. 2002.</w:t>
      </w:r>
    </w:p>
    <w:bookmarkEnd w:id="108"/>
    <w:bookmarkStart w:id="110" w:name="ref-doorn2022"/>
    <w:p>
      <w:pPr>
        <w:pStyle w:val="Bibliography"/>
      </w:pPr>
      <w:r>
        <w:t xml:space="preserve">Doorn, Peter, and Paola Ronzino. 2022.</w:t>
      </w:r>
      <w:r>
        <w:t xml:space="preserve"> </w:t>
      </w:r>
      <w:r>
        <w:t xml:space="preserve">“</w:t>
      </w:r>
      <w:r>
        <w:t xml:space="preserve">ARIADNEplus Data Management Plan Tools</w:t>
      </w:r>
      <w:r>
        <w:t xml:space="preserve">.”</w:t>
      </w:r>
      <w:r>
        <w:t xml:space="preserve"> </w:t>
      </w:r>
      <w:r>
        <w:t xml:space="preserve">Ariadne Portal</w:t>
      </w:r>
      <w:r>
        <w:t xml:space="preserve">.</w:t>
      </w:r>
      <w:r>
        <w:t xml:space="preserve"> </w:t>
      </w:r>
      <w:hyperlink r:id="rId109">
        <w:r>
          <w:rPr>
            <w:rStyle w:val="Hyperlink"/>
          </w:rPr>
          <w:t xml:space="preserve">https://vast-lab.org/dmp/</w:t>
        </w:r>
      </w:hyperlink>
      <w:r>
        <w:t xml:space="preserve">.</w:t>
      </w:r>
    </w:p>
    <w:bookmarkEnd w:id="110"/>
    <w:bookmarkStart w:id="112" w:name="ref-hallonsten2020"/>
    <w:p>
      <w:pPr>
        <w:pStyle w:val="Bibliography"/>
      </w:pPr>
      <w:r>
        <w:t xml:space="preserve">Hallonsten, Olof. 2020.</w:t>
      </w:r>
      <w:r>
        <w:t xml:space="preserve"> </w:t>
      </w:r>
      <w:r>
        <w:t xml:space="preserve">“Research</w:t>
      </w:r>
      <w:r>
        <w:t xml:space="preserve"> </w:t>
      </w:r>
      <w:r>
        <w:t xml:space="preserve">Infrastructures</w:t>
      </w:r>
      <w:r>
        <w:t xml:space="preserve"> </w:t>
      </w:r>
      <w:r>
        <w:t xml:space="preserve">in</w:t>
      </w:r>
      <w:r>
        <w:t xml:space="preserve"> </w:t>
      </w:r>
      <w:r>
        <w:t xml:space="preserve">Europe</w:t>
      </w:r>
      <w:r>
        <w:t xml:space="preserve">:</w:t>
      </w:r>
      <w:r>
        <w:t xml:space="preserve"> </w:t>
      </w:r>
      <w:r>
        <w:t xml:space="preserve">The Hype</w:t>
      </w:r>
      <w:r>
        <w:t xml:space="preserve"> </w:t>
      </w:r>
      <w:r>
        <w:t xml:space="preserve">and the</w:t>
      </w:r>
      <w:r>
        <w:t xml:space="preserve"> </w:t>
      </w:r>
      <w:r>
        <w:t xml:space="preserve">Field</w:t>
      </w:r>
      <w:r>
        <w:t xml:space="preserve">.”</w:t>
      </w:r>
      <w:r>
        <w:t xml:space="preserve"> </w:t>
      </w:r>
      <w:r>
        <w:rPr>
          <w:iCs/>
          <w:i/>
        </w:rPr>
        <w:t xml:space="preserve">European Review</w:t>
      </w:r>
      <w:r>
        <w:t xml:space="preserve"> </w:t>
      </w:r>
      <w:r>
        <w:t xml:space="preserve">28 (4).</w:t>
      </w:r>
      <w:r>
        <w:t xml:space="preserve"> </w:t>
      </w:r>
      <w:r>
        <w:t xml:space="preserve">Cambridge University Press</w:t>
      </w:r>
      <w:r>
        <w:t xml:space="preserve">: 617–635. doi:</w:t>
      </w:r>
      <w:hyperlink r:id="rId111">
        <w:r>
          <w:rPr>
            <w:rStyle w:val="Hyperlink"/>
          </w:rPr>
          <w:t xml:space="preserve">10.1017/S1062798720000095</w:t>
        </w:r>
      </w:hyperlink>
      <w:r>
        <w:t xml:space="preserve">.</w:t>
      </w:r>
    </w:p>
    <w:bookmarkEnd w:id="112"/>
    <w:bookmarkStart w:id="114" w:name="ref-hollander2019"/>
    <w:p>
      <w:pPr>
        <w:pStyle w:val="Bibliography"/>
      </w:pPr>
      <w:r>
        <w:t xml:space="preserve">Hollander, Hella, Francesca Morselli, Frank Uiterwaal, Femmy Admiraal, Thorsten Trippel, and Sara Di Giorgio. 2019.</w:t>
      </w:r>
      <w:r>
        <w:t xml:space="preserve"> </w:t>
      </w:r>
      <w:r>
        <w:t xml:space="preserve">“</w:t>
      </w:r>
      <w:r>
        <w:t xml:space="preserve">PARTHENOS Guidelines</w:t>
      </w:r>
      <w:r>
        <w:t xml:space="preserve"> </w:t>
      </w:r>
      <w:r>
        <w:t xml:space="preserve">to</w:t>
      </w:r>
      <w:r>
        <w:t xml:space="preserve"> </w:t>
      </w:r>
      <w:r>
        <w:t xml:space="preserve">FAIRify</w:t>
      </w:r>
      <w:r>
        <w:t xml:space="preserve"> </w:t>
      </w:r>
      <w:r>
        <w:t xml:space="preserve">Data Management and Make Data Reusable,”</w:t>
      </w:r>
      <w:r>
        <w:t xml:space="preserve"> </w:t>
      </w:r>
      <w:r>
        <w:t xml:space="preserve">August. doi:</w:t>
      </w:r>
      <w:hyperlink r:id="rId113">
        <w:r>
          <w:rPr>
            <w:rStyle w:val="Hyperlink"/>
          </w:rPr>
          <w:t xml:space="preserve">10.5281/zenodo.2668478</w:t>
        </w:r>
      </w:hyperlink>
      <w:r>
        <w:t xml:space="preserve">.</w:t>
      </w:r>
    </w:p>
    <w:bookmarkEnd w:id="114"/>
    <w:bookmarkStart w:id="115" w:name="ref-kitchin2022"/>
    <w:p>
      <w:pPr>
        <w:pStyle w:val="Bibliography"/>
      </w:pPr>
      <w:r>
        <w:t xml:space="preserve">Kitchin, Rob. 2022.</w:t>
      </w:r>
      <w:r>
        <w:t xml:space="preserve"> </w:t>
      </w:r>
      <w:r>
        <w:rPr>
          <w:iCs/>
          <w:i/>
        </w:rPr>
        <w:t xml:space="preserve">The Data Revolution:</w:t>
      </w:r>
      <w:r>
        <w:rPr>
          <w:iCs/>
          <w:i/>
        </w:rPr>
        <w:t xml:space="preserve"> </w:t>
      </w:r>
      <w:r>
        <w:rPr>
          <w:iCs/>
          <w:i/>
        </w:rPr>
        <w:t xml:space="preserve">A</w:t>
      </w:r>
      <w:r>
        <w:rPr>
          <w:iCs/>
          <w:i/>
        </w:rPr>
        <w:t xml:space="preserve"> </w:t>
      </w:r>
      <w:r>
        <w:rPr>
          <w:iCs/>
          <w:i/>
        </w:rPr>
        <w:t xml:space="preserve">Critical Analysis of Big Data, Open Data &amp; Data Infrastructures</w:t>
      </w:r>
      <w:r>
        <w:t xml:space="preserve">. 2nd ed.</w:t>
      </w:r>
      <w:r>
        <w:t xml:space="preserve"> </w:t>
      </w:r>
      <w:r>
        <w:t xml:space="preserve">Los Angeles, California</w:t>
      </w:r>
      <w:r>
        <w:t xml:space="preserve">:</w:t>
      </w:r>
      <w:r>
        <w:t xml:space="preserve"> </w:t>
      </w:r>
      <w:r>
        <w:t xml:space="preserve">SAGE Publications</w:t>
      </w:r>
      <w:r>
        <w:t xml:space="preserve">.</w:t>
      </w:r>
    </w:p>
    <w:bookmarkEnd w:id="115"/>
    <w:bookmarkStart w:id="117" w:name="ref-marwick2017"/>
    <w:p>
      <w:pPr>
        <w:pStyle w:val="Bibliography"/>
      </w:pPr>
      <w:r>
        <w:t xml:space="preserve">Marwick, Ben. 2017.</w:t>
      </w:r>
      <w:r>
        <w:t xml:space="preserve"> </w:t>
      </w:r>
      <w:r>
        <w:t xml:space="preserve">“Computational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 (2): 424–450. doi:</w:t>
      </w:r>
      <w:hyperlink r:id="rId116">
        <w:r>
          <w:rPr>
            <w:rStyle w:val="Hyperlink"/>
          </w:rPr>
          <w:t xml:space="preserve">10.1007/s10816-015-9272-9</w:t>
        </w:r>
      </w:hyperlink>
      <w:r>
        <w:t xml:space="preserve">.</w:t>
      </w:r>
    </w:p>
    <w:bookmarkEnd w:id="117"/>
    <w:bookmarkStart w:id="119" w:name="ref-marwick2018a"/>
    <w:p>
      <w:pPr>
        <w:pStyle w:val="Bibliography"/>
      </w:pPr>
      <w:r>
        <w:t xml:space="preserve">Marwick, Ben, Carl Boettiger, and Lincoln Mullen. 2018.</w:t>
      </w:r>
      <w:r>
        <w:t xml:space="preserve"> </w:t>
      </w:r>
      <w:r>
        <w:t xml:space="preserve">“Packaging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 (1): 80–88. doi:</w:t>
      </w:r>
      <w:hyperlink r:id="rId118">
        <w:r>
          <w:rPr>
            <w:rStyle w:val="Hyperlink"/>
          </w:rPr>
          <w:t xml:space="preserve">10.1080/00031305.2017.1375986</w:t>
        </w:r>
      </w:hyperlink>
      <w:r>
        <w:t xml:space="preserve">.</w:t>
      </w:r>
    </w:p>
    <w:bookmarkEnd w:id="119"/>
    <w:bookmarkStart w:id="120" w:name="ref-mons2018"/>
    <w:p>
      <w:pPr>
        <w:pStyle w:val="Bibliography"/>
      </w:pPr>
      <w:r>
        <w:t xml:space="preserve">Mons, Barend.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120"/>
    <w:bookmarkStart w:id="122" w:name="ref-pajdla2021"/>
    <w:p>
      <w:pPr>
        <w:pStyle w:val="Bibliography"/>
      </w:pPr>
      <w:r>
        <w:t xml:space="preserve">Pajdla, Petr, and František Trampota. 2021.</w:t>
      </w:r>
      <w:r>
        <w:t xml:space="preserve"> </w:t>
      </w:r>
      <w:r>
        <w:t xml:space="preserve">“Neolithic</w:t>
      </w:r>
      <w:r>
        <w:t xml:space="preserve"> </w:t>
      </w:r>
      <w:r>
        <w:t xml:space="preserve">Settlements</w:t>
      </w:r>
      <w:r>
        <w:t xml:space="preserve"> </w:t>
      </w:r>
      <w:r>
        <w:t xml:space="preserve">in</w:t>
      </w:r>
      <w:r>
        <w:t xml:space="preserve"> </w:t>
      </w:r>
      <w:r>
        <w:t xml:space="preserve">Central Europe</w:t>
      </w:r>
      <w:r>
        <w:t xml:space="preserve">:</w:t>
      </w:r>
      <w:r>
        <w:t xml:space="preserve"> </w:t>
      </w:r>
      <w:r>
        <w:t xml:space="preserve">Data</w:t>
      </w:r>
      <w:r>
        <w:t xml:space="preserve"> </w:t>
      </w:r>
      <w:r>
        <w:t xml:space="preserve">from the</w:t>
      </w:r>
      <w:r>
        <w:t xml:space="preserve"> </w:t>
      </w:r>
      <w:r>
        <w:t xml:space="preserve">Project</w:t>
      </w:r>
      <w:r>
        <w:t xml:space="preserve"> </w:t>
      </w:r>
      <w:r>
        <w:t xml:space="preserve">‘</w:t>
      </w:r>
      <w:r>
        <w:t xml:space="preserve">Lifestyle</w:t>
      </w:r>
      <w:r>
        <w:t xml:space="preserve"> </w:t>
      </w:r>
      <w:r>
        <w:t xml:space="preserve">as an</w:t>
      </w:r>
      <w:r>
        <w:t xml:space="preserve"> </w:t>
      </w:r>
      <w:r>
        <w:t xml:space="preserve">Unintentional Identity</w:t>
      </w:r>
      <w:r>
        <w:t xml:space="preserve"> </w:t>
      </w:r>
      <w:r>
        <w:t xml:space="preserve">in the</w:t>
      </w:r>
      <w:r>
        <w:t xml:space="preserve"> </w:t>
      </w:r>
      <w:r>
        <w:t xml:space="preserve">Neolithic</w:t>
      </w:r>
      <w:r>
        <w:t xml:space="preserve">’</w:t>
      </w:r>
      <w:r>
        <w:t xml:space="preserve">.”</w:t>
      </w:r>
      <w:r>
        <w:t xml:space="preserve"> </w:t>
      </w:r>
      <w:r>
        <w:rPr>
          <w:iCs/>
          <w:i/>
        </w:rPr>
        <w:t xml:space="preserve">Journal of Open Archaeology Data</w:t>
      </w:r>
      <w:r>
        <w:t xml:space="preserve"> </w:t>
      </w:r>
      <w:r>
        <w:t xml:space="preserve">9 (0, 0).</w:t>
      </w:r>
      <w:r>
        <w:t xml:space="preserve"> </w:t>
      </w:r>
      <w:r>
        <w:t xml:space="preserve">Ubiquity Press</w:t>
      </w:r>
      <w:r>
        <w:t xml:space="preserve">: 13. doi:</w:t>
      </w:r>
      <w:hyperlink r:id="rId121">
        <w:r>
          <w:rPr>
            <w:rStyle w:val="Hyperlink"/>
          </w:rPr>
          <w:t xml:space="preserve">10.5334/joad.88</w:t>
        </w:r>
      </w:hyperlink>
      <w:r>
        <w:t xml:space="preserve">.</w:t>
      </w:r>
    </w:p>
    <w:bookmarkEnd w:id="122"/>
    <w:bookmarkStart w:id="124" w:name="ref-pergl2019"/>
    <w:p>
      <w:pPr>
        <w:pStyle w:val="Bibliography"/>
      </w:pPr>
      <w:r>
        <w:t xml:space="preserve">Pergl, Robert, Rob Hooft, Marek Suchánek, Vojtěch Knaisl, and Jan Slifka. 2019.</w:t>
      </w:r>
      <w:r>
        <w:t xml:space="preserve"> </w:t>
      </w:r>
      <w:r>
        <w:t xml:space="preserve">“</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 (1, 1).</w:t>
      </w:r>
      <w:r>
        <w:t xml:space="preserve"> </w:t>
      </w:r>
      <w:r>
        <w:t xml:space="preserve">Ubiquity Press</w:t>
      </w:r>
      <w:r>
        <w:t xml:space="preserve">: 59. doi:</w:t>
      </w:r>
      <w:hyperlink r:id="rId123">
        <w:r>
          <w:rPr>
            <w:rStyle w:val="Hyperlink"/>
          </w:rPr>
          <w:t xml:space="preserve">10.5334/dsj-2019-059</w:t>
        </w:r>
      </w:hyperlink>
      <w:r>
        <w:t xml:space="preserve">.</w:t>
      </w:r>
    </w:p>
    <w:bookmarkEnd w:id="124"/>
    <w:bookmarkStart w:id="126" w:name="ref-horizon"/>
    <w:p>
      <w:pPr>
        <w:pStyle w:val="Bibliography"/>
      </w:pPr>
      <w:r>
        <w:rPr>
          <w:iCs/>
          <w:i/>
        </w:rPr>
        <w:t xml:space="preserve">Regulation (</w:t>
      </w:r>
      <w:r>
        <w:rPr>
          <w:iCs/>
          <w:i/>
        </w:rPr>
        <w:t xml:space="preserve">EU</w:t>
      </w:r>
      <w:r>
        <w:rPr>
          <w:iCs/>
          <w:i/>
        </w:rPr>
        <w:t xml:space="preserve">) 2021/695 of the</w:t>
      </w:r>
      <w:r>
        <w:rPr>
          <w:iCs/>
          <w:i/>
        </w:rPr>
        <w:t xml:space="preserve"> </w:t>
      </w:r>
      <w:r>
        <w:rPr>
          <w:iCs/>
          <w:i/>
        </w:rPr>
        <w:t xml:space="preserve">European Parliament</w:t>
      </w:r>
      <w:r>
        <w:rPr>
          <w:iCs/>
          <w:i/>
        </w:rPr>
        <w:t xml:space="preserve"> </w:t>
      </w:r>
      <w:r>
        <w:rPr>
          <w:iCs/>
          <w:i/>
        </w:rPr>
        <w:t xml:space="preserve">and of the</w:t>
      </w:r>
      <w:r>
        <w:rPr>
          <w:iCs/>
          <w:i/>
        </w:rPr>
        <w:t xml:space="preserve"> </w:t>
      </w:r>
      <w:r>
        <w:rPr>
          <w:iCs/>
          <w:i/>
        </w:rPr>
        <w:t xml:space="preserve">Council</w:t>
      </w:r>
      <w:r>
        <w:t xml:space="preserve">. 2021.</w:t>
      </w:r>
      <w:r>
        <w:t xml:space="preserve"> </w:t>
      </w:r>
      <w:r>
        <w:rPr>
          <w:iCs/>
          <w:i/>
        </w:rPr>
        <w:t xml:space="preserve">32021R0695</w:t>
      </w:r>
      <w:r>
        <w:t xml:space="preserve">.</w:t>
      </w:r>
      <w:r>
        <w:t xml:space="preserve"> </w:t>
      </w:r>
      <w:hyperlink r:id="rId125">
        <w:r>
          <w:rPr>
            <w:rStyle w:val="Hyperlink"/>
          </w:rPr>
          <w:t xml:space="preserve">https://eur-lex.europa.eu/legal-content/EN/ALL/?uri=CELEX:32021R0695</w:t>
        </w:r>
      </w:hyperlink>
      <w:r>
        <w:t xml:space="preserve">.</w:t>
      </w:r>
    </w:p>
    <w:bookmarkEnd w:id="126"/>
    <w:bookmarkStart w:id="128" w:name="ref-roadmap2019"/>
    <w:p>
      <w:pPr>
        <w:pStyle w:val="Bibliography"/>
      </w:pPr>
      <w:r>
        <w:rPr>
          <w:iCs/>
          <w:i/>
        </w:rPr>
        <w:t xml:space="preserve">Roadmap of</w:t>
      </w:r>
      <w:r>
        <w:rPr>
          <w:iCs/>
          <w:i/>
        </w:rPr>
        <w:t xml:space="preserve"> </w:t>
      </w:r>
      <w:r>
        <w:rPr>
          <w:iCs/>
          <w:i/>
        </w:rPr>
        <w:t xml:space="preserve">Large Research Infrastructures</w:t>
      </w:r>
      <w:r>
        <w:rPr>
          <w:iCs/>
          <w:i/>
        </w:rPr>
        <w:t xml:space="preserve"> </w:t>
      </w:r>
      <w:r>
        <w:rPr>
          <w:iCs/>
          <w:i/>
        </w:rPr>
        <w:t xml:space="preserve">of the</w:t>
      </w:r>
      <w:r>
        <w:rPr>
          <w:iCs/>
          <w:i/>
        </w:rPr>
        <w:t xml:space="preserve"> </w:t>
      </w:r>
      <w:r>
        <w:rPr>
          <w:iCs/>
          <w:i/>
        </w:rPr>
        <w:t xml:space="preserve">Czech Republic</w:t>
      </w:r>
      <w:r>
        <w:rPr>
          <w:iCs/>
          <w:i/>
        </w:rPr>
        <w:t xml:space="preserve"> </w:t>
      </w:r>
      <w:r>
        <w:rPr>
          <w:iCs/>
          <w:i/>
        </w:rPr>
        <w:t xml:space="preserve">for the Years 2016-2022</w:t>
      </w:r>
      <w:r>
        <w:t xml:space="preserve">. 2019. Update 2019.</w:t>
      </w:r>
      <w:r>
        <w:t xml:space="preserve"> </w:t>
      </w:r>
      <w:r>
        <w:t xml:space="preserve">Prague</w:t>
      </w:r>
      <w:r>
        <w:t xml:space="preserve">:</w:t>
      </w:r>
      <w:r>
        <w:t xml:space="preserve"> </w:t>
      </w:r>
      <w:r>
        <w:t xml:space="preserve">Ministry of Education, Youth and Sports</w:t>
      </w:r>
      <w:r>
        <w:t xml:space="preserve">.</w:t>
      </w:r>
      <w:r>
        <w:t xml:space="preserve"> </w:t>
      </w:r>
      <w:hyperlink r:id="rId127">
        <w:r>
          <w:rPr>
            <w:rStyle w:val="Hyperlink"/>
          </w:rPr>
          <w:t xml:space="preserve">https://www.vyzkumne-infrastruktury.cz/wp-content/uploads/2019/11/Aktualizace-Cestovn%C3%AD-mapy-2019_en.pdf</w:t>
        </w:r>
      </w:hyperlink>
      <w:r>
        <w:t xml:space="preserve">.</w:t>
      </w:r>
    </w:p>
    <w:bookmarkEnd w:id="128"/>
    <w:bookmarkStart w:id="130" w:name="ref-ruppert2012"/>
    <w:p>
      <w:pPr>
        <w:pStyle w:val="Bibliography"/>
      </w:pPr>
      <w:r>
        <w:t xml:space="preserve">Ruppert, Evelyn. 2012.</w:t>
      </w:r>
      <w:r>
        <w:t xml:space="preserve"> </w:t>
      </w:r>
      <w:r>
        <w:t xml:space="preserve">“The</w:t>
      </w:r>
      <w:r>
        <w:t xml:space="preserve"> </w:t>
      </w:r>
      <w:r>
        <w:t xml:space="preserve">Governmental Topologies</w:t>
      </w:r>
      <w:r>
        <w:t xml:space="preserve"> </w:t>
      </w:r>
      <w:r>
        <w:t xml:space="preserve">of</w:t>
      </w:r>
      <w:r>
        <w:t xml:space="preserve"> </w:t>
      </w:r>
      <w:r>
        <w:t xml:space="preserve">Database Devices</w:t>
      </w:r>
      <w:r>
        <w:t xml:space="preserve">.”</w:t>
      </w:r>
      <w:r>
        <w:t xml:space="preserve"> </w:t>
      </w:r>
      <w:r>
        <w:rPr>
          <w:iCs/>
          <w:i/>
        </w:rPr>
        <w:t xml:space="preserve">Theory, Culture &amp; Society</w:t>
      </w:r>
      <w:r>
        <w:t xml:space="preserve"> </w:t>
      </w:r>
      <w:r>
        <w:t xml:space="preserve">29 (4-5).</w:t>
      </w:r>
      <w:r>
        <w:t xml:space="preserve"> </w:t>
      </w:r>
      <w:r>
        <w:t xml:space="preserve">SAGE Publications Ltd</w:t>
      </w:r>
      <w:r>
        <w:t xml:space="preserve">: 116–136. doi:</w:t>
      </w:r>
      <w:hyperlink r:id="rId129">
        <w:r>
          <w:rPr>
            <w:rStyle w:val="Hyperlink"/>
          </w:rPr>
          <w:t xml:space="preserve">10.1177/0263276412439428</w:t>
        </w:r>
      </w:hyperlink>
      <w:r>
        <w:t xml:space="preserve">.</w:t>
      </w:r>
    </w:p>
    <w:bookmarkEnd w:id="130"/>
    <w:bookmarkStart w:id="132" w:name="ref-ruppert2017"/>
    <w:p>
      <w:pPr>
        <w:pStyle w:val="Bibliography"/>
      </w:pPr>
      <w:r>
        <w:t xml:space="preserve">Ruppert, Evelyn, Engin Isin, and Didier Bigo. 2017.</w:t>
      </w:r>
      <w:r>
        <w:t xml:space="preserve"> </w:t>
      </w:r>
      <w:r>
        <w:t xml:space="preserve">“Data Politics.”</w:t>
      </w:r>
      <w:r>
        <w:t xml:space="preserve"> </w:t>
      </w:r>
      <w:r>
        <w:rPr>
          <w:iCs/>
          <w:i/>
        </w:rPr>
        <w:t xml:space="preserve">Big Data &amp; Society</w:t>
      </w:r>
      <w:r>
        <w:t xml:space="preserve"> </w:t>
      </w:r>
      <w:r>
        <w:t xml:space="preserve">4 (2).</w:t>
      </w:r>
      <w:r>
        <w:t xml:space="preserve"> </w:t>
      </w:r>
      <w:r>
        <w:t xml:space="preserve">SAGE Publications Ltd</w:t>
      </w:r>
      <w:r>
        <w:t xml:space="preserve">: 2053951717717749. doi:</w:t>
      </w:r>
      <w:hyperlink r:id="rId131">
        <w:r>
          <w:rPr>
            <w:rStyle w:val="Hyperlink"/>
          </w:rPr>
          <w:t xml:space="preserve">10.1177/2053951717717749</w:t>
        </w:r>
      </w:hyperlink>
      <w:r>
        <w:t xml:space="preserve">.</w:t>
      </w:r>
    </w:p>
    <w:bookmarkEnd w:id="132"/>
    <w:bookmarkStart w:id="134" w:name="ref-tkac2021"/>
    <w:p>
      <w:pPr>
        <w:pStyle w:val="Bibliography"/>
      </w:pPr>
      <w:r>
        <w:t xml:space="preserve">Tkáč, Peter, and Jan Kolář. 2021.</w:t>
      </w:r>
      <w:r>
        <w:t xml:space="preserve"> </w:t>
      </w:r>
      <w:r>
        <w:t xml:space="preserve">“Towards</w:t>
      </w:r>
      <w:r>
        <w:t xml:space="preserve"> </w:t>
      </w:r>
      <w:r>
        <w:t xml:space="preserve">New Demography Proxies</w:t>
      </w:r>
      <w:r>
        <w:t xml:space="preserve"> </w:t>
      </w:r>
      <w:r>
        <w:t xml:space="preserve">and</w:t>
      </w:r>
      <w:r>
        <w:t xml:space="preserve"> </w:t>
      </w:r>
      <w:r>
        <w:t xml:space="preserve">Regional Chronologies</w:t>
      </w:r>
      <w:r>
        <w:t xml:space="preserve">:</w:t>
      </w:r>
      <w:r>
        <w:t xml:space="preserve"> </w:t>
      </w:r>
      <w:r>
        <w:t xml:space="preserve">Radiocarbon Dates</w:t>
      </w:r>
      <w:r>
        <w:t xml:space="preserve"> </w:t>
      </w:r>
      <w:r>
        <w:t xml:space="preserve">from</w:t>
      </w:r>
      <w:r>
        <w:t xml:space="preserve"> </w:t>
      </w:r>
      <w:r>
        <w:t xml:space="preserve">Archaeological Contexts Located</w:t>
      </w:r>
      <w:r>
        <w:t xml:space="preserve"> </w:t>
      </w:r>
      <w:r>
        <w:t xml:space="preserve">in the</w:t>
      </w:r>
      <w:r>
        <w:t xml:space="preserve"> </w:t>
      </w:r>
      <w:r>
        <w:t xml:space="preserve">Czech Republic Covering</w:t>
      </w:r>
      <w:r>
        <w:t xml:space="preserve"> </w:t>
      </w:r>
      <w:r>
        <w:t xml:space="preserve">the</w:t>
      </w:r>
      <w:r>
        <w:t xml:space="preserve"> </w:t>
      </w:r>
      <w:r>
        <w:t xml:space="preserve">Period Between</w:t>
      </w:r>
      <w:r>
        <w:t xml:space="preserve"> </w:t>
      </w:r>
      <w:r>
        <w:t xml:space="preserve">10,000</w:t>
      </w:r>
      <w:r>
        <w:t xml:space="preserve"> </w:t>
      </w:r>
      <w:r>
        <w:t xml:space="preserve">BC</w:t>
      </w:r>
      <w:r>
        <w:t xml:space="preserve"> </w:t>
      </w:r>
      <w:r>
        <w:t xml:space="preserve">and</w:t>
      </w:r>
      <w:r>
        <w:t xml:space="preserve"> </w:t>
      </w:r>
      <w:r>
        <w:t xml:space="preserve">AD</w:t>
      </w:r>
      <w:r>
        <w:t xml:space="preserve"> </w:t>
      </w:r>
      <w:r>
        <w:t xml:space="preserve">1250.”</w:t>
      </w:r>
      <w:r>
        <w:t xml:space="preserve"> </w:t>
      </w:r>
      <w:r>
        <w:rPr>
          <w:iCs/>
          <w:i/>
        </w:rPr>
        <w:t xml:space="preserve">Journal of Open Archaeology Data</w:t>
      </w:r>
      <w:r>
        <w:t xml:space="preserve"> </w:t>
      </w:r>
      <w:r>
        <w:t xml:space="preserve">9 (0, 0).</w:t>
      </w:r>
      <w:r>
        <w:t xml:space="preserve"> </w:t>
      </w:r>
      <w:r>
        <w:t xml:space="preserve">Ubiquity Press</w:t>
      </w:r>
      <w:r>
        <w:t xml:space="preserve">: 9. doi:</w:t>
      </w:r>
      <w:hyperlink r:id="rId133">
        <w:r>
          <w:rPr>
            <w:rStyle w:val="Hyperlink"/>
          </w:rPr>
          <w:t xml:space="preserve">10.5334/joad.85</w:t>
        </w:r>
      </w:hyperlink>
      <w:r>
        <w:t xml:space="preserve">.</w:t>
      </w:r>
    </w:p>
    <w:bookmarkEnd w:id="134"/>
    <w:bookmarkStart w:id="136" w:name="ref-unesco2021"/>
    <w:p>
      <w:pPr>
        <w:pStyle w:val="Bibliography"/>
      </w:pPr>
      <w:r>
        <w:t xml:space="preserve">UNESCO. 2021.</w:t>
      </w:r>
      <w:r>
        <w:t xml:space="preserve"> </w:t>
      </w:r>
      <w:r>
        <w:rPr>
          <w:iCs/>
          <w:i/>
        </w:rPr>
        <w:t xml:space="preserve">UNESCO Recommendation</w:t>
      </w:r>
      <w:r>
        <w:rPr>
          <w:iCs/>
          <w:i/>
        </w:rPr>
        <w:t xml:space="preserve"> </w:t>
      </w:r>
      <w:r>
        <w:rPr>
          <w:iCs/>
          <w:i/>
        </w:rPr>
        <w:t xml:space="preserve">on</w:t>
      </w:r>
      <w:r>
        <w:rPr>
          <w:iCs/>
          <w:i/>
        </w:rPr>
        <w:t xml:space="preserve"> </w:t>
      </w:r>
      <w:r>
        <w:rPr>
          <w:iCs/>
          <w:i/>
        </w:rPr>
        <w:t xml:space="preserve">Open Science</w:t>
      </w:r>
      <w:r>
        <w:t xml:space="preserve">.</w:t>
      </w:r>
      <w:r>
        <w:t xml:space="preserve"> </w:t>
      </w:r>
      <w:r>
        <w:t xml:space="preserve">Paris</w:t>
      </w:r>
      <w:r>
        <w:t xml:space="preserve">:</w:t>
      </w:r>
      <w:r>
        <w:t xml:space="preserve"> </w:t>
      </w:r>
      <w:r>
        <w:t xml:space="preserve">UNESCO</w:t>
      </w:r>
      <w:r>
        <w:t xml:space="preserve">.</w:t>
      </w:r>
      <w:r>
        <w:t xml:space="preserve"> </w:t>
      </w:r>
      <w:hyperlink r:id="rId135">
        <w:r>
          <w:rPr>
            <w:rStyle w:val="Hyperlink"/>
          </w:rPr>
          <w:t xml:space="preserve">https://unesdoc.unesco.org/ark:/48223/pf0000379949.locale=en</w:t>
        </w:r>
      </w:hyperlink>
      <w:r>
        <w:t xml:space="preserve">.</w:t>
      </w:r>
    </w:p>
    <w:bookmarkEnd w:id="136"/>
    <w:bookmarkStart w:id="138" w:name="ref-wilkinson2016"/>
    <w:p>
      <w:pPr>
        <w:pStyle w:val="Bibliography"/>
      </w:pPr>
      <w:r>
        <w:t xml:space="preserve">Wilkinson, Mark D., Michel Dumontier, IJsbrand Jan Aalbersberg, Gabrielle Appleton, Myles Axton, Arie Baak, Niklas Blomberg, et al. 2016.</w:t>
      </w:r>
      <w:r>
        <w:t xml:space="preserve"> </w:t>
      </w:r>
      <w:r>
        <w:t xml:space="preserve">“The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 (1, 1).</w:t>
      </w:r>
      <w:r>
        <w:t xml:space="preserve"> </w:t>
      </w:r>
      <w:r>
        <w:t xml:space="preserve">Nature Publishing Group</w:t>
      </w:r>
      <w:r>
        <w:t xml:space="preserve">: 160018. doi:</w:t>
      </w:r>
      <w:hyperlink r:id="rId137">
        <w:r>
          <w:rPr>
            <w:rStyle w:val="Hyperlink"/>
          </w:rPr>
          <w:t xml:space="preserve">10.1038/sdata.2016.18</w:t>
        </w:r>
      </w:hyperlink>
      <w:r>
        <w:t xml:space="preserve">.</w:t>
      </w:r>
    </w:p>
    <w:bookmarkEnd w:id="138"/>
    <w:bookmarkEnd w:id="139"/>
    <w:bookmarkEnd w:id="140"/>
    <w:bookmarkStart w:id="152" w:name="sec-glossary"/>
    <w:p>
      <w:pPr>
        <w:pStyle w:val="Heading1"/>
      </w:pPr>
      <w:r>
        <w:t xml:space="preserve">Appendix A — Glossary</w:t>
      </w:r>
    </w:p>
    <w:bookmarkStart w:id="141" w:name="data"/>
    <w:p>
      <w:pPr>
        <w:pStyle w:val="Heading3"/>
      </w:pPr>
      <w:r>
        <w:t xml:space="preserve">Data</w:t>
      </w:r>
    </w:p>
    <w:bookmarkEnd w:id="141"/>
    <w:bookmarkStart w:id="142" w:name="data-infrastructure"/>
    <w:p>
      <w:pPr>
        <w:pStyle w:val="Heading3"/>
      </w:pPr>
      <w:r>
        <w:t xml:space="preserve">Data infrastructure</w:t>
      </w:r>
    </w:p>
    <w:bookmarkEnd w:id="142"/>
    <w:bookmarkStart w:id="143" w:name="data-management-plan-dmp"/>
    <w:p>
      <w:pPr>
        <w:pStyle w:val="Heading3"/>
      </w:pPr>
      <w:r>
        <w:t xml:space="preserve">Data management plan (DMP)</w:t>
      </w:r>
    </w:p>
    <w:p>
      <w:pPr>
        <w:pStyle w:val="FirstParagraph"/>
      </w:pPr>
      <w:r>
        <w:t xml:space="preserve">(also data stewardship plan)</w:t>
      </w:r>
    </w:p>
    <w:bookmarkEnd w:id="143"/>
    <w:bookmarkStart w:id="144" w:name="database"/>
    <w:p>
      <w:pPr>
        <w:pStyle w:val="Heading3"/>
      </w:pPr>
      <w:r>
        <w:t xml:space="preserve">Database</w:t>
      </w:r>
    </w:p>
    <w:bookmarkEnd w:id="144"/>
    <w:bookmarkStart w:id="145" w:name="data-set"/>
    <w:p>
      <w:pPr>
        <w:pStyle w:val="Heading3"/>
      </w:pPr>
      <w:r>
        <w:t xml:space="preserve">Data set</w:t>
      </w:r>
    </w:p>
    <w:bookmarkEnd w:id="145"/>
    <w:bookmarkStart w:id="146" w:name="fair-data-principles"/>
    <w:p>
      <w:pPr>
        <w:pStyle w:val="Heading3"/>
      </w:pPr>
      <w:r>
        <w:t xml:space="preserve">FAIR data principles</w:t>
      </w:r>
    </w:p>
    <w:bookmarkEnd w:id="146"/>
    <w:bookmarkStart w:id="147" w:name="care-data-principles"/>
    <w:p>
      <w:pPr>
        <w:pStyle w:val="Heading3"/>
      </w:pPr>
      <w:r>
        <w:t xml:space="preserve">A.0.1 CARE data principles</w:t>
      </w:r>
    </w:p>
    <w:bookmarkEnd w:id="147"/>
    <w:bookmarkStart w:id="148" w:name="legacy-data"/>
    <w:p>
      <w:pPr>
        <w:pStyle w:val="Heading3"/>
      </w:pPr>
      <w:r>
        <w:t xml:space="preserve">Legacy data</w:t>
      </w:r>
    </w:p>
    <w:bookmarkEnd w:id="148"/>
    <w:bookmarkStart w:id="151" w:name="roles"/>
    <w:p>
      <w:pPr>
        <w:pStyle w:val="Heading3"/>
      </w:pPr>
      <w:r>
        <w:t xml:space="preserve">Roles</w:t>
      </w:r>
    </w:p>
    <w:bookmarkStart w:id="149" w:name="data-curator"/>
    <w:p>
      <w:pPr>
        <w:pStyle w:val="Heading4"/>
      </w:pPr>
      <w:r>
        <w:t xml:space="preserve">Data curator</w:t>
      </w:r>
    </w:p>
    <w:bookmarkEnd w:id="149"/>
    <w:bookmarkStart w:id="150" w:name="data-steward"/>
    <w:p>
      <w:pPr>
        <w:pStyle w:val="Heading4"/>
      </w:pPr>
      <w:r>
        <w:t xml:space="preserve">Data steward</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77" Target="" TargetMode="External" /><Relationship Type="http://schemas.openxmlformats.org/officeDocument/2006/relationships/hyperlink" Id="rId87"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16" Target="https://doi.org/10.1007/s10816-015-9272-9" TargetMode="External" /><Relationship Type="http://schemas.openxmlformats.org/officeDocument/2006/relationships/hyperlink" Id="rId111" Target="https://doi.org/10.1017/S1062798720000095" TargetMode="External" /><Relationship Type="http://schemas.openxmlformats.org/officeDocument/2006/relationships/hyperlink" Id="rId137" Target="https://doi.org/10.1038/sdata.2016.18" TargetMode="External" /><Relationship Type="http://schemas.openxmlformats.org/officeDocument/2006/relationships/hyperlink" Id="rId118" Target="https://doi.org/10.1080/00031305.2017.1375986" TargetMode="External" /><Relationship Type="http://schemas.openxmlformats.org/officeDocument/2006/relationships/hyperlink" Id="rId129" Target="https://doi.org/10.1177/0263276412439428" TargetMode="External" /><Relationship Type="http://schemas.openxmlformats.org/officeDocument/2006/relationships/hyperlink" Id="rId131" Target="https://doi.org/10.1177/2053951717717749" TargetMode="External" /><Relationship Type="http://schemas.openxmlformats.org/officeDocument/2006/relationships/hyperlink" Id="rId113" Target="https://doi.org/10.5281/zenodo.2668478" TargetMode="External" /><Relationship Type="http://schemas.openxmlformats.org/officeDocument/2006/relationships/hyperlink" Id="rId123" Target="https://doi.org/10.5334/dsj-2019-059" TargetMode="External" /><Relationship Type="http://schemas.openxmlformats.org/officeDocument/2006/relationships/hyperlink" Id="rId133" Target="https://doi.org/10.5334/joad.85" TargetMode="External" /><Relationship Type="http://schemas.openxmlformats.org/officeDocument/2006/relationships/hyperlink" Id="rId121" Target="https://doi.org/10.5334/joad.88" TargetMode="External" /><Relationship Type="http://schemas.openxmlformats.org/officeDocument/2006/relationships/hyperlink" Id="rId125" Target="https://eur-lex.europa.eu/legal-content/EN/ALL/?uri=CELEX:32021R0695" TargetMode="External" /><Relationship Type="http://schemas.openxmlformats.org/officeDocument/2006/relationships/hyperlink" Id="rId76"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9"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75" Target="https://petrpajdla.github.io/dataInfrastructures/Archaeology-Data-Infrastructures.docx" TargetMode="External" /><Relationship Type="http://schemas.openxmlformats.org/officeDocument/2006/relationships/hyperlink" Id="rId74"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35" Target="https://unesdoc.unesco.org/ark:/48223/pf0000379949.locale=en" TargetMode="External" /><Relationship Type="http://schemas.openxmlformats.org/officeDocument/2006/relationships/hyperlink" Id="rId109" Target="https://vast-lab.org/dmp/" TargetMode="External" /><Relationship Type="http://schemas.openxmlformats.org/officeDocument/2006/relationships/hyperlink" Id="rId88" Target="https://vast-lab.org/dmp/index.html" TargetMode="External" /><Relationship Type="http://schemas.openxmlformats.org/officeDocument/2006/relationships/hyperlink" Id="rId92" Target="https://www.getty.edu/research/tools/vocabularies/aat/" TargetMode="External" /><Relationship Type="http://schemas.openxmlformats.org/officeDocument/2006/relationships/hyperlink" Id="rId86" Target="https://www.phil.muni.cz/en/research/current-projects/57940" TargetMode="External" /><Relationship Type="http://schemas.openxmlformats.org/officeDocument/2006/relationships/hyperlink" Id="rId127" Target="https://www.vyzkumne-infrastruktury.cz/wp-content/uploads/2019/11/Aktualizace-Cestovn%C3%AD-mapy-2019_en.pdf"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77" Target="" TargetMode="External" /><Relationship Type="http://schemas.openxmlformats.org/officeDocument/2006/relationships/hyperlink" Id="rId87" Target="ds-wizard.org"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116" Target="https://doi.org/10.1007/s10816-015-9272-9" TargetMode="External" /><Relationship Type="http://schemas.openxmlformats.org/officeDocument/2006/relationships/hyperlink" Id="rId111" Target="https://doi.org/10.1017/S1062798720000095" TargetMode="External" /><Relationship Type="http://schemas.openxmlformats.org/officeDocument/2006/relationships/hyperlink" Id="rId137" Target="https://doi.org/10.1038/sdata.2016.18" TargetMode="External" /><Relationship Type="http://schemas.openxmlformats.org/officeDocument/2006/relationships/hyperlink" Id="rId118" Target="https://doi.org/10.1080/00031305.2017.1375986" TargetMode="External" /><Relationship Type="http://schemas.openxmlformats.org/officeDocument/2006/relationships/hyperlink" Id="rId129" Target="https://doi.org/10.1177/0263276412439428" TargetMode="External" /><Relationship Type="http://schemas.openxmlformats.org/officeDocument/2006/relationships/hyperlink" Id="rId131" Target="https://doi.org/10.1177/2053951717717749" TargetMode="External" /><Relationship Type="http://schemas.openxmlformats.org/officeDocument/2006/relationships/hyperlink" Id="rId113" Target="https://doi.org/10.5281/zenodo.2668478" TargetMode="External" /><Relationship Type="http://schemas.openxmlformats.org/officeDocument/2006/relationships/hyperlink" Id="rId123" Target="https://doi.org/10.5334/dsj-2019-059" TargetMode="External" /><Relationship Type="http://schemas.openxmlformats.org/officeDocument/2006/relationships/hyperlink" Id="rId133" Target="https://doi.org/10.5334/joad.85" TargetMode="External" /><Relationship Type="http://schemas.openxmlformats.org/officeDocument/2006/relationships/hyperlink" Id="rId121" Target="https://doi.org/10.5334/joad.88" TargetMode="External" /><Relationship Type="http://schemas.openxmlformats.org/officeDocument/2006/relationships/hyperlink" Id="rId125" Target="https://eur-lex.europa.eu/legal-content/EN/ALL/?uri=CELEX:32021R0695" TargetMode="External" /><Relationship Type="http://schemas.openxmlformats.org/officeDocument/2006/relationships/hyperlink" Id="rId76"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89"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75" Target="https://petrpajdla.github.io/dataInfrastructures/Archaeology-Data-Infrastructures.docx" TargetMode="External" /><Relationship Type="http://schemas.openxmlformats.org/officeDocument/2006/relationships/hyperlink" Id="rId74"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q()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35" Target="https://unesdoc.unesco.org/ark:/48223/pf0000379949.locale=en" TargetMode="External" /><Relationship Type="http://schemas.openxmlformats.org/officeDocument/2006/relationships/hyperlink" Id="rId109" Target="https://vast-lab.org/dmp/" TargetMode="External" /><Relationship Type="http://schemas.openxmlformats.org/officeDocument/2006/relationships/hyperlink" Id="rId88" Target="https://vast-lab.org/dmp/index.html" TargetMode="External" /><Relationship Type="http://schemas.openxmlformats.org/officeDocument/2006/relationships/hyperlink" Id="rId92" Target="https://www.getty.edu/research/tools/vocabularies/aat/" TargetMode="External" /><Relationship Type="http://schemas.openxmlformats.org/officeDocument/2006/relationships/hyperlink" Id="rId86" Target="https://www.phil.muni.cz/en/research/current-projects/57940" TargetMode="External" /><Relationship Type="http://schemas.openxmlformats.org/officeDocument/2006/relationships/hyperlink" Id="rId127" Target="https://www.vyzkumne-infrastruktury.cz/wp-content/uploads/2019/11/Aktualizace-Cestovn%C3%AD-mapy-2019_en.pdf"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2023-07-02T21:55:05Z</dcterms:created>
  <dcterms:modified xsi:type="dcterms:W3CDTF">2023-07-02T21:55:05Z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
  </property>
  <property fmtid="{D5CDD505-2E9C-101B-9397-08002B2CF9AE}" pid="11" name="citation-location">
    <vt:lpwstr>margin</vt:lpwstr>
  </property>
  <property fmtid="{D5CDD505-2E9C-101B-9397-08002B2CF9AE}" pid="12" name="crossref">
    <vt:lpwstr/>
  </property>
  <property fmtid="{D5CDD505-2E9C-101B-9397-08002B2CF9AE}" pid="13" name="csl">
    <vt:lpwstr>https://www.zotero.org/styles/world-archaeology</vt:lpwstr>
  </property>
  <property fmtid="{D5CDD505-2E9C-101B-9397-08002B2CF9AE}" pid="14" name="date">
    <vt:lpwstr>2023-07-02</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subtitle">
    <vt:lpwstr>Data reuse potentials and limitations to modelling settlement systems (…)</vt:lpwstr>
  </property>
  <property fmtid="{D5CDD505-2E9C-101B-9397-08002B2CF9AE}" pid="21" name="toc-title">
    <vt:lpwstr>Table of contents</vt:lpwstr>
  </property>
</Properties>
</file>