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77E" w14:textId="77777777" w:rsidR="000558E9" w:rsidRPr="000558E9" w:rsidRDefault="000558E9" w:rsidP="000558E9">
      <w:pPr>
        <w:rPr>
          <w:b/>
          <w:bCs/>
        </w:rPr>
      </w:pPr>
      <w:r w:rsidRPr="000558E9">
        <w:rPr>
          <w:b/>
          <w:bCs/>
        </w:rPr>
        <w:t>Design Review Summary</w:t>
      </w:r>
    </w:p>
    <w:p w14:paraId="0BDA68BE" w14:textId="77777777" w:rsidR="000558E9" w:rsidRPr="000558E9" w:rsidRDefault="000558E9" w:rsidP="000558E9">
      <w:pPr>
        <w:rPr>
          <w:b/>
          <w:bCs/>
        </w:rPr>
      </w:pPr>
      <w:r w:rsidRPr="000558E9">
        <w:rPr>
          <w:b/>
          <w:bCs/>
        </w:rPr>
        <w:t xml:space="preserve">1. UPN-Based Authentication — </w:t>
      </w:r>
      <w:r w:rsidRPr="000558E9">
        <w:rPr>
          <w:rFonts w:ascii="Segoe UI Symbol" w:hAnsi="Segoe UI Symbol" w:cs="Segoe UI Symbol"/>
          <w:b/>
          <w:bCs/>
        </w:rPr>
        <w:t>✔</w:t>
      </w:r>
      <w:r w:rsidRPr="000558E9">
        <w:rPr>
          <w:b/>
          <w:bCs/>
        </w:rPr>
        <w:t xml:space="preserve"> Well Designed, Minor Gaps</w:t>
      </w:r>
    </w:p>
    <w:p w14:paraId="54F10030" w14:textId="77777777" w:rsidR="000558E9" w:rsidRPr="000558E9" w:rsidRDefault="000558E9" w:rsidP="000558E9">
      <w:r w:rsidRPr="000558E9">
        <w:t>The WindowsIdentityService / TryAutoLoginAsync pattern is correct. UPN is read from whoami /upn, matched against User.UPN in users.json, and the session is established silently. No code changes are needed.</w:t>
      </w:r>
    </w:p>
    <w:p w14:paraId="3CA10FFF" w14:textId="77777777" w:rsidR="000558E9" w:rsidRPr="000558E9" w:rsidRDefault="000558E9" w:rsidP="000558E9">
      <w:r w:rsidRPr="000558E9">
        <w:rPr>
          <w:b/>
          <w:bCs/>
        </w:rPr>
        <w:t>Gaps found:</w:t>
      </w:r>
    </w:p>
    <w:p w14:paraId="09EF8C52" w14:textId="77777777" w:rsidR="000558E9" w:rsidRPr="000558E9" w:rsidRDefault="000558E9" w:rsidP="000558E9">
      <w:pPr>
        <w:numPr>
          <w:ilvl w:val="0"/>
          <w:numId w:val="1"/>
        </w:numPr>
      </w:pPr>
      <w:r w:rsidRPr="000558E9">
        <w:t>EnableAutoLogin defaults to false and UseMockUPN defaults to true — both must be flipped for production via registry overrides.</w:t>
      </w:r>
    </w:p>
    <w:p w14:paraId="45E6E1BB" w14:textId="77777777" w:rsidR="000558E9" w:rsidRPr="000558E9" w:rsidRDefault="000558E9" w:rsidP="000558E9">
      <w:pPr>
        <w:numPr>
          <w:ilvl w:val="0"/>
          <w:numId w:val="1"/>
        </w:numPr>
      </w:pPr>
      <w:r w:rsidRPr="000558E9">
        <w:t xml:space="preserve">whoami /upn only returns a proper UPN on </w:t>
      </w:r>
      <w:r w:rsidRPr="000558E9">
        <w:rPr>
          <w:b/>
          <w:bCs/>
        </w:rPr>
        <w:t>Hybrid AAD Joined</w:t>
      </w:r>
      <w:r w:rsidRPr="000558E9">
        <w:t xml:space="preserve"> (or AAD Joined) workstations. On workgroup machines it returns DOMAIN\user, which will not match.</w:t>
      </w:r>
    </w:p>
    <w:p w14:paraId="456EA8C3" w14:textId="77777777" w:rsidR="000558E9" w:rsidRPr="000558E9" w:rsidRDefault="000558E9" w:rsidP="000558E9">
      <w:r w:rsidRPr="000558E9">
        <w:pict w14:anchorId="0AA6F0B1">
          <v:rect id="_x0000_i1037" style="width:0;height:1.5pt" o:hralign="center" o:hrstd="t" o:hr="t" fillcolor="#a0a0a0" stroked="f"/>
        </w:pict>
      </w:r>
    </w:p>
    <w:p w14:paraId="414D14E9" w14:textId="77777777" w:rsidR="000558E9" w:rsidRPr="000558E9" w:rsidRDefault="000558E9" w:rsidP="000558E9">
      <w:pPr>
        <w:rPr>
          <w:b/>
          <w:bCs/>
        </w:rPr>
      </w:pPr>
      <w:r w:rsidRPr="000558E9">
        <w:rPr>
          <w:b/>
          <w:bCs/>
        </w:rPr>
        <w:t xml:space="preserve">2. NewsCentral → Azure Auth — </w:t>
      </w:r>
      <w:r w:rsidRPr="000558E9">
        <w:rPr>
          <w:rFonts w:ascii="Segoe UI Symbol" w:hAnsi="Segoe UI Symbol" w:cs="Segoe UI Symbol"/>
          <w:b/>
          <w:bCs/>
        </w:rPr>
        <w:t>✔</w:t>
      </w:r>
      <w:r w:rsidRPr="000558E9">
        <w:rPr>
          <w:b/>
          <w:bCs/>
        </w:rPr>
        <w:t xml:space="preserve"> Correct Pattern, App Registration Missing</w:t>
      </w:r>
    </w:p>
    <w:p w14:paraId="452800D7" w14:textId="77777777" w:rsidR="000558E9" w:rsidRPr="000558E9" w:rsidRDefault="000558E9" w:rsidP="000558E9">
      <w:r w:rsidRPr="000558E9">
        <w:t xml:space="preserve">AzureBlobDistributionService already uses InteractiveBrowserCredential with TokenCachePersistenceOptions, which is exactly right for an interactive desktop app — one browser prompt per machine, silently refreshed thereafter. The only missing piece is the </w:t>
      </w:r>
      <w:r w:rsidRPr="000558E9">
        <w:rPr>
          <w:b/>
          <w:bCs/>
        </w:rPr>
        <w:t>Entra ID App Registration</w:t>
      </w:r>
      <w:r w:rsidRPr="000558E9">
        <w:t xml:space="preserve"> (NewsCentral-Authoring) with user_impersonation permission on Azure Storage, plus the TenantId/ClientId values in config.</w:t>
      </w:r>
    </w:p>
    <w:p w14:paraId="2AB51BE9" w14:textId="77777777" w:rsidR="000558E9" w:rsidRPr="000558E9" w:rsidRDefault="000558E9" w:rsidP="000558E9">
      <w:r w:rsidRPr="000558E9">
        <w:pict w14:anchorId="416C7A90">
          <v:rect id="_x0000_i1038" style="width:0;height:1.5pt" o:hralign="center" o:hrstd="t" o:hr="t" fillcolor="#a0a0a0" stroked="f"/>
        </w:pict>
      </w:r>
    </w:p>
    <w:p w14:paraId="00FC9164" w14:textId="77777777" w:rsidR="000558E9" w:rsidRPr="000558E9" w:rsidRDefault="000558E9" w:rsidP="000558E9">
      <w:pPr>
        <w:rPr>
          <w:b/>
          <w:bCs/>
        </w:rPr>
      </w:pPr>
      <w:r w:rsidRPr="000558E9">
        <w:rPr>
          <w:b/>
          <w:bCs/>
        </w:rPr>
        <w:t xml:space="preserve">3. NewsService → Azure Auth — </w:t>
      </w:r>
      <w:r w:rsidRPr="000558E9">
        <w:rPr>
          <w:rFonts w:ascii="Segoe UI Symbol" w:hAnsi="Segoe UI Symbol" w:cs="Segoe UI Symbol"/>
          <w:b/>
          <w:bCs/>
        </w:rPr>
        <w:t>✔</w:t>
      </w:r>
      <w:r w:rsidRPr="000558E9">
        <w:rPr>
          <w:b/>
          <w:bCs/>
        </w:rPr>
        <w:t xml:space="preserve"> Production-Grade, Provisioning Missing</w:t>
      </w:r>
    </w:p>
    <w:p w14:paraId="74625156" w14:textId="77777777" w:rsidR="000558E9" w:rsidRPr="000558E9" w:rsidRDefault="000558E9" w:rsidP="000558E9">
      <w:r w:rsidRPr="000558E9">
        <w:t xml:space="preserve">The BuildCredential factory in AzureBlobRepositoryReader supports both Certificate and ClientSecret modes. Certificate mode using Cert:\LocalMachine\My is the correct unattended service pattern. What's missing is the </w:t>
      </w:r>
      <w:r w:rsidRPr="000558E9">
        <w:rPr>
          <w:b/>
          <w:bCs/>
        </w:rPr>
        <w:t>NewsService-Reader app registration</w:t>
      </w:r>
      <w:r w:rsidRPr="000558E9">
        <w:t xml:space="preserve"> and the machine certificate deployed via GPO or Intune SCEP profile.</w:t>
      </w:r>
    </w:p>
    <w:p w14:paraId="4362E6B7" w14:textId="77777777" w:rsidR="00615B06" w:rsidRDefault="00615B06"/>
    <w:sectPr w:rsidR="00615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52B9"/>
    <w:multiLevelType w:val="multilevel"/>
    <w:tmpl w:val="872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7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E9"/>
    <w:rsid w:val="000558E9"/>
    <w:rsid w:val="00292E63"/>
    <w:rsid w:val="00615B06"/>
    <w:rsid w:val="00D1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A7AD"/>
  <w15:chartTrackingRefBased/>
  <w15:docId w15:val="{087669AA-BCBE-4CDA-9726-A693525D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5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5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5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5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5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5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5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5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5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5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5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5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558E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558E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558E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558E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558E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558E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5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5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5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5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558E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558E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558E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5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558E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5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1</cp:revision>
  <dcterms:created xsi:type="dcterms:W3CDTF">2026-05-28T05:35:00Z</dcterms:created>
  <dcterms:modified xsi:type="dcterms:W3CDTF">2026-05-28T05:35:00Z</dcterms:modified>
</cp:coreProperties>
</file>