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3ACBA" w14:textId="77777777" w:rsidR="00311C1F" w:rsidRP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pict w14:anchorId="37980317">
          <v:rect id="_x0000_i1277" style="width:0;height:1.5pt" o:hralign="center" o:hrstd="t" o:hr="t" fillcolor="#a0a0a0" stroked="f"/>
        </w:pict>
      </w:r>
    </w:p>
    <w:p w14:paraId="35465F98" w14:textId="3DC50A4C" w:rsidR="00311C1F" w:rsidRPr="00311C1F" w:rsidRDefault="00311C1F" w:rsidP="00311C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kern w:val="0"/>
          <w:sz w:val="32"/>
          <w:szCs w:val="32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sz w:val="32"/>
          <w:szCs w:val="32"/>
          <w:lang w:val="en-US"/>
          <w14:ligatures w14:val="none"/>
        </w:rPr>
        <w:t>Piața țintă —</w:t>
      </w: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sz w:val="32"/>
          <w:szCs w:val="32"/>
          <w:lang w:val="en-US"/>
          <w14:ligatures w14:val="none"/>
        </w:rPr>
        <w:t xml:space="preserve"> S.C.</w:t>
      </w: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sz w:val="32"/>
          <w:szCs w:val="32"/>
          <w:lang w:val="en-US"/>
          <w14:ligatures w14:val="none"/>
        </w:rPr>
        <w:t xml:space="preserve"> ArhiConsult Oltenia S.R.L.</w:t>
      </w:r>
    </w:p>
    <w:p w14:paraId="67CE2627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În vederea definirii strategiei comerciale și a poziționării pe piață, ArhiConsult Oltenia S.R.L. a identificat segmentele de clienți cărora li se adresează serviciile oferite, având în vedere specificul activității, nivelul de complexitate al proiectelor și integrarea tehnologiilor moderne, inclusiv inteligența artificială.</w:t>
      </w:r>
    </w:p>
    <w:p w14:paraId="6A9AA17F" w14:textId="77777777" w:rsidR="00311C1F" w:rsidRPr="00311C1F" w:rsidRDefault="00311C1F" w:rsidP="00311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1. Segmentul principal de piață</w:t>
      </w:r>
    </w:p>
    <w:p w14:paraId="49328497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 xml:space="preserve">Segmentul principal este reprezentat de </w:t>
      </w: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>persoane fizice</w:t>
      </w: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, cu vârste cuprinse între 25 și 55 de ani, care intenționează să construiască, să extindă sau să reabiliteze o locuință.</w:t>
      </w:r>
    </w:p>
    <w:p w14:paraId="32156D92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Acești clienți se caracterizează prin:</w:t>
      </w:r>
    </w:p>
    <w:p w14:paraId="7B195646" w14:textId="77777777" w:rsidR="00311C1F" w:rsidRPr="00311C1F" w:rsidRDefault="00311C1F" w:rsidP="00311C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venituri medii și peste medie;</w:t>
      </w:r>
    </w:p>
    <w:p w14:paraId="160FAC46" w14:textId="77777777" w:rsidR="00311C1F" w:rsidRPr="00311C1F" w:rsidRDefault="00311C1F" w:rsidP="00311C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interes pentru soluții moderne și eficiente;</w:t>
      </w:r>
    </w:p>
    <w:p w14:paraId="7250C22F" w14:textId="77777777" w:rsidR="00311C1F" w:rsidRPr="00311C1F" w:rsidRDefault="00311C1F" w:rsidP="00311C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necesitatea obținerii documentațiilor pentru autorizare;</w:t>
      </w:r>
    </w:p>
    <w:p w14:paraId="1F366D3A" w14:textId="77777777" w:rsidR="00311C1F" w:rsidRPr="00311C1F" w:rsidRDefault="00311C1F" w:rsidP="00311C1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orientare către optimizarea costurilor și a timpului de execuție.</w:t>
      </w:r>
    </w:p>
    <w:p w14:paraId="06091022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Serviciile vizate pentru acest segment includ:</w:t>
      </w:r>
    </w:p>
    <w:p w14:paraId="24BC9576" w14:textId="77777777" w:rsidR="00311C1F" w:rsidRPr="00311C1F" w:rsidRDefault="00311C1F" w:rsidP="00311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proiectare arhitecturală completă;</w:t>
      </w:r>
    </w:p>
    <w:p w14:paraId="71BE90AD" w14:textId="77777777" w:rsidR="00311C1F" w:rsidRPr="00311C1F" w:rsidRDefault="00311C1F" w:rsidP="00311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design interior și exterior;</w:t>
      </w:r>
    </w:p>
    <w:p w14:paraId="36C1419F" w14:textId="77777777" w:rsidR="00311C1F" w:rsidRPr="00311C1F" w:rsidRDefault="00311C1F" w:rsidP="00311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consultanță tehnică;</w:t>
      </w:r>
    </w:p>
    <w:p w14:paraId="2EFF4582" w14:textId="77777777" w:rsidR="00311C1F" w:rsidRPr="00311C1F" w:rsidRDefault="00311C1F" w:rsidP="00311C1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întocmirea documentațiilor pentru autorizații.</w:t>
      </w:r>
    </w:p>
    <w:p w14:paraId="121A506A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Acest segment constituie baza portofoliului de clienți, asigurând un flux constant de proiecte.</w:t>
      </w:r>
    </w:p>
    <w:p w14:paraId="168BB13A" w14:textId="77777777" w:rsidR="00311C1F" w:rsidRP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pict w14:anchorId="5DBB654A">
          <v:rect id="_x0000_i1278" style="width:0;height:1.5pt" o:hralign="center" o:hrstd="t" o:hr="t" fillcolor="#a0a0a0" stroked="f"/>
        </w:pict>
      </w:r>
    </w:p>
    <w:p w14:paraId="081AB2D3" w14:textId="77777777" w:rsidR="00311C1F" w:rsidRPr="00311C1F" w:rsidRDefault="00311C1F" w:rsidP="00311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2. Segmentul secundar de piață</w:t>
      </w:r>
    </w:p>
    <w:p w14:paraId="034AF756" w14:textId="77777777" w:rsidR="00311C1F" w:rsidRPr="00311C1F" w:rsidRDefault="00311C1F" w:rsidP="00311C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>a) Dezvoltatori imobiliari</w:t>
      </w:r>
    </w:p>
    <w:p w14:paraId="6DFF57EF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Segmentul dezvoltatorilor imobiliari include persoane juridice implicate în realizarea de proiecte rezidențiale sau mixte (ansambluri de locuințe, blocuri, spații comerciale).</w:t>
      </w:r>
    </w:p>
    <w:p w14:paraId="77DD66C8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Caracteristici:</w:t>
      </w:r>
    </w:p>
    <w:p w14:paraId="03BCFA46" w14:textId="77777777" w:rsidR="00311C1F" w:rsidRPr="00311C1F" w:rsidRDefault="00311C1F" w:rsidP="00311C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orientare către profit și eficiență investițională;</w:t>
      </w:r>
    </w:p>
    <w:p w14:paraId="03DA0D66" w14:textId="77777777" w:rsidR="00311C1F" w:rsidRPr="00311C1F" w:rsidRDefault="00311C1F" w:rsidP="00311C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interes pentru optimizarea suprafețelor și costurilor;</w:t>
      </w:r>
    </w:p>
    <w:p w14:paraId="5F40BDD9" w14:textId="77777777" w:rsidR="00311C1F" w:rsidRPr="00311C1F" w:rsidRDefault="00311C1F" w:rsidP="00311C1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necesitatea utilizării tehnologiilor moderne (BIM, AI).</w:t>
      </w:r>
    </w:p>
    <w:p w14:paraId="51C005B9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Servicii relevante:</w:t>
      </w:r>
    </w:p>
    <w:p w14:paraId="4EA86685" w14:textId="77777777" w:rsidR="00311C1F" w:rsidRPr="00311C1F" w:rsidRDefault="00311C1F" w:rsidP="00311C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proiectare arhitecturală la scară mare;</w:t>
      </w:r>
    </w:p>
    <w:p w14:paraId="2D71CDC4" w14:textId="77777777" w:rsidR="00311C1F" w:rsidRPr="00311C1F" w:rsidRDefault="00311C1F" w:rsidP="00311C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modelare și simulări digitale;</w:t>
      </w:r>
    </w:p>
    <w:p w14:paraId="01EF9CB1" w14:textId="77777777" w:rsidR="00311C1F" w:rsidRPr="00311C1F" w:rsidRDefault="00311C1F" w:rsidP="00311C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consultanță investițională;</w:t>
      </w:r>
    </w:p>
    <w:p w14:paraId="605AE686" w14:textId="77777777" w:rsidR="00311C1F" w:rsidRPr="00311C1F" w:rsidRDefault="00311C1F" w:rsidP="00311C1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urbanism și reglementări.</w:t>
      </w:r>
    </w:p>
    <w:p w14:paraId="1A4A93AD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lastRenderedPageBreak/>
        <w:t>Acest segment oferă oportunități de venituri ridicate și proiecte complexe.</w:t>
      </w:r>
    </w:p>
    <w:p w14:paraId="3A101B08" w14:textId="77777777" w:rsidR="00311C1F" w:rsidRP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pict w14:anchorId="7929C336">
          <v:rect id="_x0000_i1279" style="width:0;height:1.5pt" o:hralign="center" o:hrstd="t" o:hr="t" fillcolor="#a0a0a0" stroked="f"/>
        </w:pict>
      </w:r>
    </w:p>
    <w:p w14:paraId="16E9CAD0" w14:textId="77777777" w:rsidR="00311C1F" w:rsidRPr="00311C1F" w:rsidRDefault="00311C1F" w:rsidP="00311C1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>b) Investitori și antreprenori</w:t>
      </w:r>
    </w:p>
    <w:p w14:paraId="22165D4A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Acest segment cuprinde persoane fizice sau juridice care dezvoltă spații comerciale, industriale sau de servicii.</w:t>
      </w:r>
    </w:p>
    <w:p w14:paraId="4F059D8C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Caracteristici:</w:t>
      </w:r>
    </w:p>
    <w:p w14:paraId="2579F082" w14:textId="77777777" w:rsidR="00311C1F" w:rsidRPr="00311C1F" w:rsidRDefault="00311C1F" w:rsidP="0031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orientare către rentabilitate;</w:t>
      </w:r>
    </w:p>
    <w:p w14:paraId="520C6D3D" w14:textId="77777777" w:rsidR="00311C1F" w:rsidRPr="00311C1F" w:rsidRDefault="00311C1F" w:rsidP="0031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interes pentru studii de fezabilitate și analiză de risc;</w:t>
      </w:r>
    </w:p>
    <w:p w14:paraId="41C797F9" w14:textId="77777777" w:rsidR="00311C1F" w:rsidRPr="00311C1F" w:rsidRDefault="00311C1F" w:rsidP="00311C1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necesitatea unei abordări integrate.</w:t>
      </w:r>
    </w:p>
    <w:p w14:paraId="211E0AFE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Servicii relevante:</w:t>
      </w:r>
    </w:p>
    <w:p w14:paraId="18987C75" w14:textId="77777777" w:rsidR="00311C1F" w:rsidRPr="00311C1F" w:rsidRDefault="00311C1F" w:rsidP="00311C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consultanță investițională;</w:t>
      </w:r>
    </w:p>
    <w:p w14:paraId="2CEB413D" w14:textId="77777777" w:rsidR="00311C1F" w:rsidRPr="00311C1F" w:rsidRDefault="00311C1F" w:rsidP="00311C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studii de fezabilitate;</w:t>
      </w:r>
    </w:p>
    <w:p w14:paraId="5832857E" w14:textId="77777777" w:rsidR="00311C1F" w:rsidRPr="00311C1F" w:rsidRDefault="00311C1F" w:rsidP="00311C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proiectare și autorizare;</w:t>
      </w:r>
    </w:p>
    <w:p w14:paraId="253825CA" w14:textId="77777777" w:rsidR="00311C1F" w:rsidRPr="00311C1F" w:rsidRDefault="00311C1F" w:rsidP="00311C1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analiză prin instrumente AI.</w:t>
      </w:r>
    </w:p>
    <w:p w14:paraId="760E8940" w14:textId="77777777" w:rsidR="00311C1F" w:rsidRP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pict w14:anchorId="5232EE12">
          <v:rect id="_x0000_i1280" style="width:0;height:1.5pt" o:hralign="center" o:hrstd="t" o:hr="t" fillcolor="#a0a0a0" stroked="f"/>
        </w:pict>
      </w:r>
    </w:p>
    <w:p w14:paraId="26B45868" w14:textId="77777777" w:rsidR="00311C1F" w:rsidRPr="00311C1F" w:rsidRDefault="00311C1F" w:rsidP="00311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3. Segment complementar</w:t>
      </w:r>
    </w:p>
    <w:p w14:paraId="6FB066DE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Segmentul complementar este reprezentat de:</w:t>
      </w:r>
    </w:p>
    <w:p w14:paraId="5D6751BA" w14:textId="77777777" w:rsidR="00311C1F" w:rsidRPr="00311C1F" w:rsidRDefault="00311C1F" w:rsidP="00311C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instituții publice;</w:t>
      </w:r>
    </w:p>
    <w:p w14:paraId="5FB728CE" w14:textId="77777777" w:rsidR="00311C1F" w:rsidRPr="00311C1F" w:rsidRDefault="00311C1F" w:rsidP="00311C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organizații locale;</w:t>
      </w:r>
    </w:p>
    <w:p w14:paraId="10A557AE" w14:textId="77777777" w:rsidR="00311C1F" w:rsidRPr="00311C1F" w:rsidRDefault="00311C1F" w:rsidP="00311C1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persoane interesate de reabilitarea clădirilor existente.</w:t>
      </w:r>
    </w:p>
    <w:p w14:paraId="322176D1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Acest segment contribuie la diversificarea portofoliului și la consolidarea imaginii firmei pe piață.</w:t>
      </w:r>
    </w:p>
    <w:p w14:paraId="48D80A24" w14:textId="77777777" w:rsidR="00311C1F" w:rsidRP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pict w14:anchorId="06E40155">
          <v:rect id="_x0000_i1281" style="width:0;height:1.5pt" o:hralign="center" o:hrstd="t" o:hr="t" fillcolor="#a0a0a0" stroked="f"/>
        </w:pict>
      </w:r>
    </w:p>
    <w:p w14:paraId="2309D53B" w14:textId="77777777" w:rsidR="00311C1F" w:rsidRPr="00311C1F" w:rsidRDefault="00311C1F" w:rsidP="00311C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sz w:val="24"/>
          <w:szCs w:val="24"/>
          <w:lang w:val="en-US"/>
          <w14:ligatures w14:val="none"/>
        </w:rPr>
        <w:t>4. Concluzie</w:t>
      </w:r>
    </w:p>
    <w:p w14:paraId="4B45FD38" w14:textId="77777777" w:rsidR="00311C1F" w:rsidRP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Piața țintă a ArhiConsult Oltenia S.R.L. este diversificată, fiind structurată pe mai multe segmente, cu accent principal pe persoane fizice și dezvoltatori imobiliari.</w:t>
      </w:r>
    </w:p>
    <w:p w14:paraId="57101D71" w14:textId="77777777" w:rsid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Prin utilizarea tehnologiilor moderne și a inteligenței artificiale, societatea își propune să răspundă eficient cerințelor actuale ale pieței, oferind servicii adaptate, competitive și orientate către rezultate durabile.</w:t>
      </w:r>
    </w:p>
    <w:p w14:paraId="7B5301F6" w14:textId="77777777" w:rsidR="00311C1F" w:rsidRDefault="00311C1F" w:rsidP="00311C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</w:p>
    <w:p w14:paraId="36A8F165" w14:textId="77777777" w:rsid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Am luat la cunoştință,</w:t>
      </w:r>
    </w:p>
    <w:p w14:paraId="63483685" w14:textId="7805AD32" w:rsid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 xml:space="preserve">Reprezentant legal </w:t>
      </w:r>
      <w:r w:rsidRPr="00311C1F"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>S.C. ArhiConsult Oltenia S.R.L.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ab/>
        <w:t xml:space="preserve">     </w:t>
      </w:r>
      <w:r>
        <w:rPr>
          <w:rFonts w:ascii="Times New Roman" w:eastAsia="Times New Roman" w:hAnsi="Times New Roman" w:cs="Times New Roman"/>
          <w:b/>
          <w:bCs/>
          <w:noProof w:val="0"/>
          <w:kern w:val="0"/>
          <w:lang w:val="en-US"/>
          <w14:ligatures w14:val="none"/>
        </w:rPr>
        <w:tab/>
        <w:t>Data</w:t>
      </w:r>
    </w:p>
    <w:p w14:paraId="3DA80CBB" w14:textId="53CD9341" w:rsidR="00BD322F" w:rsidRPr="00311C1F" w:rsidRDefault="00311C1F" w:rsidP="00311C1F">
      <w:pPr>
        <w:spacing w:after="0" w:line="240" w:lineRule="auto"/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</w:pPr>
      <w:r w:rsidRPr="00311C1F"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>Petru Rădulescu(conf. Procură Specială nr. 67/20.04.2025)</w:t>
      </w:r>
      <w:r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ab/>
      </w:r>
      <w:r>
        <w:rPr>
          <w:rFonts w:ascii="Times New Roman" w:eastAsia="Times New Roman" w:hAnsi="Times New Roman" w:cs="Times New Roman"/>
          <w:noProof w:val="0"/>
          <w:kern w:val="0"/>
          <w:lang w:val="en-US"/>
          <w14:ligatures w14:val="none"/>
        </w:rPr>
        <w:tab/>
        <w:t xml:space="preserve">                      26.04.2026</w:t>
      </w:r>
    </w:p>
    <w:sectPr w:rsidR="00BD322F" w:rsidRPr="00311C1F" w:rsidSect="00C03D74">
      <w:pgSz w:w="11907" w:h="16840" w:code="9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5CDF"/>
    <w:multiLevelType w:val="multilevel"/>
    <w:tmpl w:val="5294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13BD2"/>
    <w:multiLevelType w:val="multilevel"/>
    <w:tmpl w:val="442CC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A731D8"/>
    <w:multiLevelType w:val="multilevel"/>
    <w:tmpl w:val="EF7C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D026E"/>
    <w:multiLevelType w:val="multilevel"/>
    <w:tmpl w:val="E3548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C0779C"/>
    <w:multiLevelType w:val="multilevel"/>
    <w:tmpl w:val="C6A40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6677D6"/>
    <w:multiLevelType w:val="multilevel"/>
    <w:tmpl w:val="5986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D121C"/>
    <w:multiLevelType w:val="multilevel"/>
    <w:tmpl w:val="CFBE4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807436"/>
    <w:multiLevelType w:val="multilevel"/>
    <w:tmpl w:val="FE70B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384AD2"/>
    <w:multiLevelType w:val="multilevel"/>
    <w:tmpl w:val="4DE83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97810"/>
    <w:multiLevelType w:val="multilevel"/>
    <w:tmpl w:val="92FC5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C3D55"/>
    <w:multiLevelType w:val="multilevel"/>
    <w:tmpl w:val="462A3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6E19DE"/>
    <w:multiLevelType w:val="multilevel"/>
    <w:tmpl w:val="041AA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D6434"/>
    <w:multiLevelType w:val="multilevel"/>
    <w:tmpl w:val="D5EE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04901"/>
    <w:multiLevelType w:val="multilevel"/>
    <w:tmpl w:val="EE0E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932001"/>
    <w:multiLevelType w:val="multilevel"/>
    <w:tmpl w:val="F9A6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E01914"/>
    <w:multiLevelType w:val="multilevel"/>
    <w:tmpl w:val="B6789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9013991">
    <w:abstractNumId w:val="5"/>
  </w:num>
  <w:num w:numId="2" w16cid:durableId="1113788855">
    <w:abstractNumId w:val="3"/>
  </w:num>
  <w:num w:numId="3" w16cid:durableId="90206743">
    <w:abstractNumId w:val="8"/>
  </w:num>
  <w:num w:numId="4" w16cid:durableId="743377258">
    <w:abstractNumId w:val="4"/>
  </w:num>
  <w:num w:numId="5" w16cid:durableId="1462840697">
    <w:abstractNumId w:val="12"/>
  </w:num>
  <w:num w:numId="6" w16cid:durableId="1430541486">
    <w:abstractNumId w:val="7"/>
  </w:num>
  <w:num w:numId="7" w16cid:durableId="249124266">
    <w:abstractNumId w:val="14"/>
  </w:num>
  <w:num w:numId="8" w16cid:durableId="222259537">
    <w:abstractNumId w:val="2"/>
  </w:num>
  <w:num w:numId="9" w16cid:durableId="667907492">
    <w:abstractNumId w:val="1"/>
  </w:num>
  <w:num w:numId="10" w16cid:durableId="409086607">
    <w:abstractNumId w:val="10"/>
  </w:num>
  <w:num w:numId="11" w16cid:durableId="838080382">
    <w:abstractNumId w:val="11"/>
  </w:num>
  <w:num w:numId="12" w16cid:durableId="1174342435">
    <w:abstractNumId w:val="13"/>
  </w:num>
  <w:num w:numId="13" w16cid:durableId="1240868133">
    <w:abstractNumId w:val="0"/>
  </w:num>
  <w:num w:numId="14" w16cid:durableId="539974254">
    <w:abstractNumId w:val="6"/>
  </w:num>
  <w:num w:numId="15" w16cid:durableId="1311980956">
    <w:abstractNumId w:val="15"/>
  </w:num>
  <w:num w:numId="16" w16cid:durableId="16293119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FB3"/>
    <w:rsid w:val="00024AB4"/>
    <w:rsid w:val="00036BED"/>
    <w:rsid w:val="00041B22"/>
    <w:rsid w:val="00066701"/>
    <w:rsid w:val="000A37D8"/>
    <w:rsid w:val="000F00EE"/>
    <w:rsid w:val="00154728"/>
    <w:rsid w:val="00195F9F"/>
    <w:rsid w:val="001C156A"/>
    <w:rsid w:val="00207DDD"/>
    <w:rsid w:val="00213D4B"/>
    <w:rsid w:val="002204F5"/>
    <w:rsid w:val="00235EF0"/>
    <w:rsid w:val="00250948"/>
    <w:rsid w:val="002614B0"/>
    <w:rsid w:val="00284346"/>
    <w:rsid w:val="00284EBA"/>
    <w:rsid w:val="00293D11"/>
    <w:rsid w:val="0029686B"/>
    <w:rsid w:val="002B15DE"/>
    <w:rsid w:val="002C381B"/>
    <w:rsid w:val="002F06CB"/>
    <w:rsid w:val="002F1BCE"/>
    <w:rsid w:val="00311C1F"/>
    <w:rsid w:val="003158E6"/>
    <w:rsid w:val="0036387B"/>
    <w:rsid w:val="00370EBA"/>
    <w:rsid w:val="003722AF"/>
    <w:rsid w:val="003B5998"/>
    <w:rsid w:val="003C4510"/>
    <w:rsid w:val="003D5BBB"/>
    <w:rsid w:val="00496DB9"/>
    <w:rsid w:val="004A1456"/>
    <w:rsid w:val="004A1681"/>
    <w:rsid w:val="004A1E99"/>
    <w:rsid w:val="004B3AD7"/>
    <w:rsid w:val="004C49E7"/>
    <w:rsid w:val="004D7BCB"/>
    <w:rsid w:val="004F2FD5"/>
    <w:rsid w:val="004F4385"/>
    <w:rsid w:val="004F56D6"/>
    <w:rsid w:val="005006DD"/>
    <w:rsid w:val="00502F89"/>
    <w:rsid w:val="00527155"/>
    <w:rsid w:val="00534FBF"/>
    <w:rsid w:val="00551C1F"/>
    <w:rsid w:val="00556E83"/>
    <w:rsid w:val="0058108D"/>
    <w:rsid w:val="005C0727"/>
    <w:rsid w:val="005D15CF"/>
    <w:rsid w:val="0060027A"/>
    <w:rsid w:val="006101F7"/>
    <w:rsid w:val="006102A3"/>
    <w:rsid w:val="00640F8B"/>
    <w:rsid w:val="00660FCA"/>
    <w:rsid w:val="00676427"/>
    <w:rsid w:val="0068681C"/>
    <w:rsid w:val="006B0B01"/>
    <w:rsid w:val="006D3185"/>
    <w:rsid w:val="006E6F47"/>
    <w:rsid w:val="006E7A09"/>
    <w:rsid w:val="006F1555"/>
    <w:rsid w:val="006F21A7"/>
    <w:rsid w:val="00707533"/>
    <w:rsid w:val="00713A78"/>
    <w:rsid w:val="00727945"/>
    <w:rsid w:val="007312EC"/>
    <w:rsid w:val="00766861"/>
    <w:rsid w:val="00766F07"/>
    <w:rsid w:val="007A54CC"/>
    <w:rsid w:val="007B6B11"/>
    <w:rsid w:val="007E1434"/>
    <w:rsid w:val="007E3491"/>
    <w:rsid w:val="008131AE"/>
    <w:rsid w:val="0082266F"/>
    <w:rsid w:val="00830A13"/>
    <w:rsid w:val="00831358"/>
    <w:rsid w:val="008315DC"/>
    <w:rsid w:val="00846C0B"/>
    <w:rsid w:val="0086248C"/>
    <w:rsid w:val="0086473E"/>
    <w:rsid w:val="008948A3"/>
    <w:rsid w:val="008A0942"/>
    <w:rsid w:val="008A0947"/>
    <w:rsid w:val="008A646D"/>
    <w:rsid w:val="008F794F"/>
    <w:rsid w:val="0090528A"/>
    <w:rsid w:val="009058F2"/>
    <w:rsid w:val="0096604F"/>
    <w:rsid w:val="009A74C1"/>
    <w:rsid w:val="009B03D8"/>
    <w:rsid w:val="009E6DE4"/>
    <w:rsid w:val="00A33A74"/>
    <w:rsid w:val="00A448E4"/>
    <w:rsid w:val="00A50910"/>
    <w:rsid w:val="00A913CA"/>
    <w:rsid w:val="00A963E9"/>
    <w:rsid w:val="00AA321D"/>
    <w:rsid w:val="00AD1175"/>
    <w:rsid w:val="00AD6976"/>
    <w:rsid w:val="00AF298E"/>
    <w:rsid w:val="00B002A8"/>
    <w:rsid w:val="00B00EAE"/>
    <w:rsid w:val="00B47FB8"/>
    <w:rsid w:val="00B51D2F"/>
    <w:rsid w:val="00B60A00"/>
    <w:rsid w:val="00B74E88"/>
    <w:rsid w:val="00BC2939"/>
    <w:rsid w:val="00BC373D"/>
    <w:rsid w:val="00BC40E4"/>
    <w:rsid w:val="00BD322F"/>
    <w:rsid w:val="00BF1570"/>
    <w:rsid w:val="00C03D74"/>
    <w:rsid w:val="00C146BB"/>
    <w:rsid w:val="00C1568E"/>
    <w:rsid w:val="00C24150"/>
    <w:rsid w:val="00C61B96"/>
    <w:rsid w:val="00C6267A"/>
    <w:rsid w:val="00C701BB"/>
    <w:rsid w:val="00C7682C"/>
    <w:rsid w:val="00C879E2"/>
    <w:rsid w:val="00C96985"/>
    <w:rsid w:val="00CA516B"/>
    <w:rsid w:val="00CC474F"/>
    <w:rsid w:val="00CF08D1"/>
    <w:rsid w:val="00D022FF"/>
    <w:rsid w:val="00D21865"/>
    <w:rsid w:val="00D2330E"/>
    <w:rsid w:val="00D26B45"/>
    <w:rsid w:val="00D55E3A"/>
    <w:rsid w:val="00DB29FD"/>
    <w:rsid w:val="00DD0575"/>
    <w:rsid w:val="00DE520A"/>
    <w:rsid w:val="00DF0193"/>
    <w:rsid w:val="00E03E36"/>
    <w:rsid w:val="00E13012"/>
    <w:rsid w:val="00E206CC"/>
    <w:rsid w:val="00E37DDF"/>
    <w:rsid w:val="00E4377D"/>
    <w:rsid w:val="00E51822"/>
    <w:rsid w:val="00E533DD"/>
    <w:rsid w:val="00E67E59"/>
    <w:rsid w:val="00E76A7A"/>
    <w:rsid w:val="00E8722D"/>
    <w:rsid w:val="00E9433A"/>
    <w:rsid w:val="00EA4FF7"/>
    <w:rsid w:val="00ED4C52"/>
    <w:rsid w:val="00ED5A2A"/>
    <w:rsid w:val="00EE5AC5"/>
    <w:rsid w:val="00EF255C"/>
    <w:rsid w:val="00F0514A"/>
    <w:rsid w:val="00F10FB3"/>
    <w:rsid w:val="00F44220"/>
    <w:rsid w:val="00F4501E"/>
    <w:rsid w:val="00F53189"/>
    <w:rsid w:val="00F63850"/>
    <w:rsid w:val="00F64CBC"/>
    <w:rsid w:val="00F66BE6"/>
    <w:rsid w:val="00F97502"/>
    <w:rsid w:val="00FD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498AAC"/>
  <w15:chartTrackingRefBased/>
  <w15:docId w15:val="{92FE336F-C89E-4AD3-995D-426C1EB4B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0F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0F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0F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0F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0F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0F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0F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0F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0F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0FB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0FB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0FB3"/>
    <w:rPr>
      <w:rFonts w:eastAsiaTheme="majorEastAsia" w:cstheme="majorBidi"/>
      <w:noProof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0FB3"/>
    <w:rPr>
      <w:rFonts w:eastAsiaTheme="majorEastAsia" w:cstheme="majorBidi"/>
      <w:i/>
      <w:iCs/>
      <w:noProof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0FB3"/>
    <w:rPr>
      <w:rFonts w:eastAsiaTheme="majorEastAsia" w:cstheme="majorBidi"/>
      <w:noProof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0FB3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0FB3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0FB3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0FB3"/>
    <w:rPr>
      <w:rFonts w:eastAsiaTheme="majorEastAsia" w:cstheme="majorBidi"/>
      <w:noProof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F10F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0FB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0F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0FB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F10F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0FB3"/>
    <w:rPr>
      <w:i/>
      <w:iCs/>
      <w:noProof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F10F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0F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0F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0FB3"/>
    <w:rPr>
      <w:i/>
      <w:iCs/>
      <w:noProof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F10F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448</Words>
  <Characters>2558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Petru Radulescu</dc:creator>
  <cp:keywords/>
  <dc:description/>
  <cp:lastModifiedBy>Petru Radulescu</cp:lastModifiedBy>
  <cp:revision>1</cp:revision>
  <cp:lastPrinted>2026-04-26T14:28:00Z</cp:lastPrinted>
  <dcterms:created xsi:type="dcterms:W3CDTF">2026-04-26T14:27:00Z</dcterms:created>
  <dcterms:modified xsi:type="dcterms:W3CDTF">2026-04-26T16:49:00Z</dcterms:modified>
</cp:coreProperties>
</file>