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2D" w:rsidRDefault="00161C2D" w:rsidP="00161C2D">
      <w:pPr>
        <w:widowControl w:val="0"/>
        <w:autoSpaceDE w:val="0"/>
        <w:autoSpaceDN w:val="0"/>
        <w:snapToGrid/>
        <w:spacing w:after="0"/>
        <w:ind w:firstLineChars="350" w:firstLine="1540"/>
        <w:rPr>
          <w:rFonts w:ascii="宋体" w:eastAsia="宋体" w:hAnsiTheme="minorHAnsi" w:cs="宋体"/>
          <w:color w:val="000000"/>
          <w:sz w:val="44"/>
          <w:szCs w:val="44"/>
        </w:rPr>
      </w:pPr>
      <w:r>
        <w:rPr>
          <w:rFonts w:ascii="宋体" w:eastAsia="宋体" w:hAnsiTheme="minorHAnsi" w:cs="宋体" w:hint="eastAsia"/>
          <w:color w:val="000000"/>
          <w:sz w:val="44"/>
          <w:szCs w:val="44"/>
        </w:rPr>
        <w:t>使用前必看注意事项</w:t>
      </w:r>
    </w:p>
    <w:p w:rsidR="00161C2D" w:rsidRDefault="00161C2D" w:rsidP="00161C2D">
      <w:pPr>
        <w:widowControl w:val="0"/>
        <w:autoSpaceDE w:val="0"/>
        <w:autoSpaceDN w:val="0"/>
        <w:snapToGrid/>
        <w:spacing w:after="0"/>
        <w:ind w:firstLineChars="200" w:firstLine="560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工控板发货前已进行测试，您在测试的过程中，发现问题，请及时联系我们，用户不要私自检修，以免误操作损坏板子。</w:t>
      </w:r>
    </w:p>
    <w:p w:rsidR="00161C2D" w:rsidRDefault="00161C2D" w:rsidP="00161C2D">
      <w:pPr>
        <w:widowControl w:val="0"/>
        <w:autoSpaceDE w:val="0"/>
        <w:autoSpaceDN w:val="0"/>
        <w:snapToGrid/>
        <w:spacing w:after="0"/>
        <w:ind w:firstLineChars="200" w:firstLine="560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给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MINI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板供电的方式有两种：一是通过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USB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数据线供电；二是</w:t>
      </w:r>
    </w:p>
    <w:p w:rsidR="00161C2D" w:rsidRDefault="00161C2D" w:rsidP="00161C2D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color w:val="0000FF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外部引入标准直流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5V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接到标有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+5V GND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的接线端子上。</w:t>
      </w:r>
      <w:r>
        <w:rPr>
          <w:rFonts w:ascii="黑体" w:eastAsia="黑体" w:hAnsiTheme="minorHAnsi" w:cs="黑体" w:hint="eastAsia"/>
          <w:color w:val="0000FF"/>
          <w:sz w:val="28"/>
          <w:szCs w:val="28"/>
        </w:rPr>
        <w:t>外接的电压</w:t>
      </w:r>
    </w:p>
    <w:p w:rsidR="00161C2D" w:rsidRDefault="00161C2D" w:rsidP="00161C2D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color w:val="0000FF"/>
          <w:sz w:val="28"/>
          <w:szCs w:val="28"/>
        </w:rPr>
      </w:pPr>
      <w:r>
        <w:rPr>
          <w:rFonts w:ascii="黑体" w:eastAsia="黑体" w:hAnsiTheme="minorHAnsi" w:cs="黑体" w:hint="eastAsia"/>
          <w:color w:val="0000FF"/>
          <w:sz w:val="28"/>
          <w:szCs w:val="28"/>
        </w:rPr>
        <w:t>不能高于</w:t>
      </w:r>
      <w:r>
        <w:rPr>
          <w:rFonts w:ascii="黑体" w:eastAsia="黑体" w:hAnsiTheme="minorHAnsi" w:cs="黑体"/>
          <w:color w:val="0000FF"/>
          <w:sz w:val="28"/>
          <w:szCs w:val="28"/>
        </w:rPr>
        <w:t>5V</w:t>
      </w:r>
      <w:r>
        <w:rPr>
          <w:rFonts w:ascii="黑体" w:eastAsia="黑体" w:hAnsiTheme="minorHAnsi" w:cs="黑体" w:hint="eastAsia"/>
          <w:color w:val="0000FF"/>
          <w:sz w:val="28"/>
          <w:szCs w:val="28"/>
        </w:rPr>
        <w:t>，电源的正负不能接错，以免损坏板子上的某些芯片。</w:t>
      </w:r>
    </w:p>
    <w:p w:rsidR="00161C2D" w:rsidRDefault="00161C2D" w:rsidP="00161C2D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color w:val="0000FF"/>
          <w:sz w:val="28"/>
          <w:szCs w:val="28"/>
        </w:rPr>
      </w:pPr>
      <w:r>
        <w:rPr>
          <w:rFonts w:ascii="黑体" w:eastAsia="黑体" w:hAnsiTheme="minorHAnsi" w:cs="黑体" w:hint="eastAsia"/>
          <w:color w:val="0000FF"/>
          <w:sz w:val="28"/>
          <w:szCs w:val="28"/>
        </w:rPr>
        <w:t>两种供电方式只能选一种，不能同时供电。</w:t>
      </w:r>
    </w:p>
    <w:p w:rsidR="00161C2D" w:rsidRDefault="00161C2D" w:rsidP="00161C2D">
      <w:pPr>
        <w:widowControl w:val="0"/>
        <w:autoSpaceDE w:val="0"/>
        <w:autoSpaceDN w:val="0"/>
        <w:snapToGrid/>
        <w:spacing w:after="0"/>
        <w:ind w:firstLineChars="200" w:firstLine="560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板子出货时已设置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BOOT0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为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0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，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 BOOT1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为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0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这模式为</w:t>
      </w:r>
      <w:r>
        <w:rPr>
          <w:rFonts w:ascii="黑体" w:eastAsia="黑体" w:hAnsiTheme="minorHAnsi" w:cs="黑体"/>
          <w:color w:val="000000"/>
          <w:sz w:val="28"/>
          <w:szCs w:val="28"/>
        </w:rPr>
        <w:t>JLINK</w:t>
      </w:r>
    </w:p>
    <w:p w:rsidR="00161C2D" w:rsidRDefault="00161C2D" w:rsidP="00161C2D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下载模式。</w:t>
      </w:r>
    </w:p>
    <w:p w:rsidR="00161C2D" w:rsidRDefault="00161C2D" w:rsidP="00161C2D">
      <w:pPr>
        <w:widowControl w:val="0"/>
        <w:autoSpaceDE w:val="0"/>
        <w:autoSpaceDN w:val="0"/>
        <w:snapToGrid/>
        <w:spacing w:after="0"/>
        <w:ind w:firstLineChars="200" w:firstLine="560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在给板子编程前，请认真参看提供的原理图，这样你就能快速理解板子上的各种接口和各种短路帽的作用。板子主芯片周围的</w:t>
      </w:r>
      <w:r>
        <w:rPr>
          <w:rFonts w:ascii="黑体" w:eastAsia="黑体" w:hAnsiTheme="minorHAnsi" w:cs="黑体"/>
          <w:color w:val="000000"/>
          <w:sz w:val="28"/>
          <w:szCs w:val="28"/>
        </w:rPr>
        <w:t xml:space="preserve">4 </w:t>
      </w:r>
      <w:r>
        <w:rPr>
          <w:rFonts w:ascii="黑体" w:eastAsia="黑体" w:hAnsiTheme="minorHAnsi" w:cs="黑体" w:hint="eastAsia"/>
          <w:color w:val="000000"/>
          <w:sz w:val="28"/>
          <w:szCs w:val="28"/>
        </w:rPr>
        <w:t>个双排插针傍边都丝印有数字，这些数字跟芯片的管脚号是一一对应的。</w:t>
      </w:r>
    </w:p>
    <w:p w:rsidR="004358AB" w:rsidRDefault="00161C2D" w:rsidP="00161C2D">
      <w:pPr>
        <w:spacing w:line="220" w:lineRule="atLeast"/>
        <w:ind w:firstLineChars="200" w:firstLine="560"/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最后，祝您使用愉快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26AE"/>
    <w:rsid w:val="00161C2D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2015-02-28T13:26:00Z</dcterms:modified>
</cp:coreProperties>
</file>