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3" w:rsidRPr="004E53F7" w:rsidRDefault="004E53F7" w:rsidP="0076559F">
      <w:pPr>
        <w:jc w:val="center"/>
        <w:rPr>
          <w:b/>
          <w:color w:val="0000FF"/>
          <w:sz w:val="36"/>
          <w:szCs w:val="36"/>
        </w:rPr>
      </w:pPr>
      <w:r>
        <w:rPr>
          <w:b/>
          <w:color w:val="0000FF"/>
          <w:sz w:val="36"/>
          <w:szCs w:val="36"/>
        </w:rPr>
        <w:t xml:space="preserve">Методы </w:t>
      </w:r>
      <w:r w:rsidR="0076559F" w:rsidRPr="004E53F7">
        <w:rPr>
          <w:b/>
          <w:color w:val="0000FF"/>
          <w:sz w:val="36"/>
          <w:szCs w:val="36"/>
        </w:rPr>
        <w:t xml:space="preserve">частотного анализа систем в ПК </w:t>
      </w:r>
      <w:r w:rsidR="0076559F" w:rsidRPr="004E53F7">
        <w:rPr>
          <w:b/>
          <w:color w:val="0000FF"/>
          <w:sz w:val="36"/>
          <w:szCs w:val="36"/>
          <w:lang w:val="en-US"/>
        </w:rPr>
        <w:t>SimInTech</w:t>
      </w:r>
    </w:p>
    <w:p w:rsidR="0076559F" w:rsidRPr="00923F1C" w:rsidRDefault="0076559F">
      <w:pPr>
        <w:rPr>
          <w:szCs w:val="28"/>
        </w:rPr>
      </w:pPr>
      <w:r w:rsidRPr="00923F1C">
        <w:rPr>
          <w:szCs w:val="28"/>
        </w:rPr>
        <w:t xml:space="preserve">Существуют следующие базовые методы частотного анализа систем, которые могут быть реализованы в ПК </w:t>
      </w:r>
      <w:r w:rsidRPr="00923F1C">
        <w:rPr>
          <w:szCs w:val="28"/>
          <w:lang w:val="en-US"/>
        </w:rPr>
        <w:t>SimInTech</w:t>
      </w:r>
      <w:r w:rsidRPr="00923F1C">
        <w:rPr>
          <w:szCs w:val="28"/>
        </w:rPr>
        <w:t>:</w:t>
      </w:r>
    </w:p>
    <w:p w:rsidR="0076559F" w:rsidRPr="00923F1C" w:rsidRDefault="0076559F" w:rsidP="00912300">
      <w:pPr>
        <w:pStyle w:val="a3"/>
        <w:numPr>
          <w:ilvl w:val="0"/>
          <w:numId w:val="6"/>
        </w:numPr>
        <w:rPr>
          <w:szCs w:val="28"/>
        </w:rPr>
      </w:pPr>
      <w:r w:rsidRPr="00923F1C">
        <w:rPr>
          <w:szCs w:val="28"/>
        </w:rPr>
        <w:t>Частотный анализ линейных и линеаризованных систем методом расчёта матрицы Якоби системы.</w:t>
      </w:r>
    </w:p>
    <w:p w:rsidR="0076559F" w:rsidRPr="00923F1C" w:rsidRDefault="0076559F" w:rsidP="00912300">
      <w:pPr>
        <w:pStyle w:val="a3"/>
        <w:numPr>
          <w:ilvl w:val="0"/>
          <w:numId w:val="6"/>
        </w:numPr>
        <w:rPr>
          <w:szCs w:val="28"/>
        </w:rPr>
      </w:pPr>
      <w:r w:rsidRPr="00923F1C">
        <w:rPr>
          <w:szCs w:val="28"/>
        </w:rPr>
        <w:t>Частотный анализ систем методом гармонического анализа при подаче на вход системы синусоидального испытательного сигнала.</w:t>
      </w:r>
    </w:p>
    <w:p w:rsidR="0076559F" w:rsidRPr="00923F1C" w:rsidRDefault="00EB2121" w:rsidP="00912300">
      <w:pPr>
        <w:pStyle w:val="a3"/>
        <w:numPr>
          <w:ilvl w:val="0"/>
          <w:numId w:val="6"/>
        </w:numPr>
        <w:rPr>
          <w:szCs w:val="28"/>
        </w:rPr>
      </w:pPr>
      <w:r w:rsidRPr="00923F1C">
        <w:rPr>
          <w:szCs w:val="28"/>
        </w:rPr>
        <w:t>Спектральный</w:t>
      </w:r>
      <w:r w:rsidR="0076559F" w:rsidRPr="00923F1C">
        <w:rPr>
          <w:szCs w:val="28"/>
        </w:rPr>
        <w:t xml:space="preserve"> анализ </w:t>
      </w:r>
      <w:r w:rsidRPr="00923F1C">
        <w:rPr>
          <w:szCs w:val="28"/>
        </w:rPr>
        <w:t xml:space="preserve">выходного сигнала системы </w:t>
      </w:r>
      <w:r w:rsidR="0076559F" w:rsidRPr="00923F1C">
        <w:rPr>
          <w:szCs w:val="28"/>
        </w:rPr>
        <w:t xml:space="preserve">методом </w:t>
      </w:r>
      <w:r w:rsidR="00812457" w:rsidRPr="00923F1C">
        <w:rPr>
          <w:szCs w:val="28"/>
        </w:rPr>
        <w:t>подачи</w:t>
      </w:r>
      <w:r w:rsidR="0076559F" w:rsidRPr="00923F1C">
        <w:rPr>
          <w:szCs w:val="28"/>
        </w:rPr>
        <w:t xml:space="preserve"> на вход системы </w:t>
      </w:r>
      <w:proofErr w:type="spellStart"/>
      <w:r w:rsidR="0076559F" w:rsidRPr="00923F1C">
        <w:rPr>
          <w:szCs w:val="28"/>
        </w:rPr>
        <w:t>шумоподобного</w:t>
      </w:r>
      <w:proofErr w:type="spellEnd"/>
      <w:r w:rsidR="00AC2FFF" w:rsidRPr="00923F1C">
        <w:rPr>
          <w:szCs w:val="28"/>
        </w:rPr>
        <w:t xml:space="preserve"> или ступенчатого</w:t>
      </w:r>
      <w:r w:rsidR="0076559F" w:rsidRPr="00923F1C">
        <w:rPr>
          <w:szCs w:val="28"/>
        </w:rPr>
        <w:t xml:space="preserve"> сигнала. </w:t>
      </w:r>
    </w:p>
    <w:p w:rsidR="0076559F" w:rsidRPr="00297F29" w:rsidRDefault="0076559F" w:rsidP="007C60B2">
      <w:pPr>
        <w:pStyle w:val="1"/>
        <w:rPr>
          <w:rFonts w:ascii="Cambria" w:hAnsi="Cambria"/>
          <w:b w:val="0"/>
        </w:rPr>
      </w:pPr>
      <w:r w:rsidRPr="00297F29">
        <w:t xml:space="preserve">1. </w:t>
      </w:r>
      <w:r w:rsidR="00912300" w:rsidRPr="00297F29">
        <w:t xml:space="preserve">Частотный анализ </w:t>
      </w:r>
      <w:r w:rsidR="00912300" w:rsidRPr="007C60B2">
        <w:t>линейных</w:t>
      </w:r>
      <w:r w:rsidR="00912300" w:rsidRPr="00297F29">
        <w:t xml:space="preserve"> и линеаризованных систем методом расчёта матрицы Якоби системы.</w:t>
      </w:r>
    </w:p>
    <w:p w:rsidR="00912300" w:rsidRPr="00297F29" w:rsidRDefault="00912300" w:rsidP="00912300">
      <w:pPr>
        <w:pStyle w:val="2"/>
        <w:numPr>
          <w:ilvl w:val="1"/>
          <w:numId w:val="5"/>
        </w:numPr>
        <w:rPr>
          <w:rFonts w:ascii="Cambria" w:hAnsi="Cambria"/>
        </w:rPr>
      </w:pPr>
      <w:bookmarkStart w:id="0" w:name="_Toc49065313"/>
      <w:r w:rsidRPr="00297F29">
        <w:rPr>
          <w:rFonts w:ascii="Cambria" w:hAnsi="Cambria"/>
        </w:rPr>
        <w:t>Постановка задачи</w:t>
      </w:r>
      <w:bookmarkEnd w:id="0"/>
    </w:p>
    <w:p w:rsidR="00912300" w:rsidRPr="00297F29" w:rsidRDefault="00912300" w:rsidP="00923F1C">
      <w:r w:rsidRPr="00297F29">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разложения в ряд Фурье. Достоинство</w:t>
      </w:r>
      <w:r w:rsidR="004E53F7">
        <w:t xml:space="preserve"> </w:t>
      </w:r>
      <w:r w:rsidRPr="00297F29">
        <w:t>этого способа - возможность получать характеристики систем, содержащих сложные нелинейные</w:t>
      </w:r>
      <w:r w:rsidR="004E53F7">
        <w:t xml:space="preserve"> </w:t>
      </w:r>
      <w:r w:rsidRPr="00297F29">
        <w:t xml:space="preserve">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линеаризованным моделям. </w:t>
      </w:r>
    </w:p>
    <w:p w:rsidR="00912300" w:rsidRPr="00297F29" w:rsidRDefault="00912300" w:rsidP="007C60B2">
      <w:r w:rsidRPr="00297F29">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w:t>
      </w:r>
      <w:proofErr w:type="spellStart"/>
      <w:r w:rsidRPr="00297F29">
        <w:t>Паде</w:t>
      </w:r>
      <w:proofErr w:type="spellEnd"/>
      <w:r w:rsidRPr="00297F29">
        <w:t xml:space="preserve">) экспоненциальной функции. Однако такой подход не всегда корректен, поскольку полученная аппроксимация может оказаться недостаточно точной. </w:t>
      </w:r>
    </w:p>
    <w:p w:rsidR="00912300" w:rsidRPr="00297F29" w:rsidRDefault="00912300" w:rsidP="007C60B2">
      <w:r w:rsidRPr="00297F29">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ПК "</w:t>
      </w:r>
      <w:r w:rsidR="00556F5C" w:rsidRPr="00297F29">
        <w:rPr>
          <w:lang w:val="en-US"/>
        </w:rPr>
        <w:t>SimInTech</w:t>
      </w:r>
      <w:r w:rsidRPr="00297F29">
        <w:t xml:space="preserve">" был выбран именно этот метод. </w:t>
      </w:r>
    </w:p>
    <w:p w:rsidR="00912300" w:rsidRPr="00297F29" w:rsidRDefault="00912300" w:rsidP="007C60B2">
      <w:r w:rsidRPr="00297F29">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912300" w:rsidRDefault="00912300" w:rsidP="007C60B2">
      <w:r w:rsidRPr="00297F29">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9923EC">
        <w:t>ена в виде передаточной функции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7280"/>
      </w:tblGrid>
      <w:tr w:rsidR="009923EC" w:rsidTr="00F56197">
        <w:tc>
          <w:tcPr>
            <w:tcW w:w="7280" w:type="dxa"/>
            <w:vAlign w:val="center"/>
          </w:tcPr>
          <w:p w:rsidR="009923EC" w:rsidRDefault="009923EC" w:rsidP="00F56197">
            <w:pPr>
              <w:ind w:firstLine="0"/>
            </w:pPr>
            <m:oMathPara>
              <m:oMath>
                <m:r>
                  <w:rPr>
                    <w:rFonts w:ascii="Cambria Math" w:hAnsi="Cambria Math"/>
                    <w:sz w:val="36"/>
                    <w:szCs w:val="36"/>
                    <w:lang w:val="en-US"/>
                  </w:rPr>
                  <m:t>W</m:t>
                </m:r>
                <m:d>
                  <m:dPr>
                    <m:ctrlPr>
                      <w:rPr>
                        <w:rFonts w:ascii="Cambria Math" w:hAnsi="Cambria Math"/>
                        <w:i/>
                        <w:sz w:val="36"/>
                        <w:szCs w:val="36"/>
                        <w:lang w:val="en-US"/>
                      </w:rPr>
                    </m:ctrlPr>
                  </m:dPr>
                  <m:e>
                    <m:r>
                      <w:rPr>
                        <w:rFonts w:ascii="Cambria Math" w:hAnsi="Cambria Math"/>
                        <w:sz w:val="36"/>
                        <w:szCs w:val="36"/>
                        <w:lang w:val="en-US"/>
                      </w:rPr>
                      <m:t>s</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-s∙T</m:t>
                        </m:r>
                      </m:sup>
                    </m:sSup>
                  </m:num>
                  <m:den>
                    <m:r>
                      <w:rPr>
                        <w:rFonts w:ascii="Cambria Math" w:hAnsi="Cambria Math"/>
                        <w:sz w:val="36"/>
                        <w:szCs w:val="36"/>
                      </w:rPr>
                      <m:t>s∙T</m:t>
                    </m:r>
                  </m:den>
                </m:f>
              </m:oMath>
            </m:oMathPara>
          </w:p>
        </w:tc>
        <w:tc>
          <w:tcPr>
            <w:tcW w:w="7280" w:type="dxa"/>
            <w:vAlign w:val="center"/>
          </w:tcPr>
          <w:p w:rsidR="009923EC" w:rsidRDefault="009923EC" w:rsidP="00F56197">
            <w:r>
              <w:rPr>
                <w:rFonts w:eastAsiaTheme="minorEastAsia"/>
              </w:rPr>
              <w:tab/>
            </w:r>
            <w:r>
              <w:rPr>
                <w:rFonts w:eastAsiaTheme="minorEastAsia"/>
              </w:rPr>
              <w:tab/>
              <w:t>(1</w:t>
            </w:r>
            <w:r w:rsidRPr="0065508C">
              <w:rPr>
                <w:rFonts w:eastAsiaTheme="minorEastAsia"/>
              </w:rPr>
              <w:t>)</w:t>
            </w:r>
          </w:p>
        </w:tc>
      </w:tr>
    </w:tbl>
    <w:p w:rsidR="00912300" w:rsidRPr="00297F29" w:rsidRDefault="00912300" w:rsidP="007C60B2">
      <w:r w:rsidRPr="00297F29">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912300" w:rsidRPr="00297F29" w:rsidRDefault="00912300" w:rsidP="00912300">
      <w:pPr>
        <w:pStyle w:val="2"/>
        <w:numPr>
          <w:ilvl w:val="1"/>
          <w:numId w:val="5"/>
        </w:numPr>
        <w:rPr>
          <w:rFonts w:ascii="Cambria" w:hAnsi="Cambria"/>
        </w:rPr>
      </w:pPr>
      <w:bookmarkStart w:id="1" w:name="_Toc49065314"/>
      <w:r w:rsidRPr="00297F29">
        <w:rPr>
          <w:rFonts w:ascii="Cambria" w:hAnsi="Cambria"/>
        </w:rPr>
        <w:t>Алгоритмы частотного анализа</w:t>
      </w:r>
      <w:bookmarkEnd w:id="1"/>
    </w:p>
    <w:p w:rsidR="00912300" w:rsidRPr="00297F29" w:rsidRDefault="00912300" w:rsidP="007C60B2">
      <w:r w:rsidRPr="00297F29">
        <w:t>При использовании метода переменных состояния расчет частотных характеристик сводится к выполнению следующих действий:</w:t>
      </w:r>
    </w:p>
    <w:p w:rsidR="00912300" w:rsidRPr="00297F29" w:rsidRDefault="00912300" w:rsidP="00E964E1">
      <w:pPr>
        <w:pStyle w:val="a3"/>
        <w:numPr>
          <w:ilvl w:val="0"/>
          <w:numId w:val="13"/>
        </w:numPr>
      </w:pPr>
      <w:r w:rsidRPr="00297F29">
        <w:t>Сформировать математическую модель в виде совместной системы дифференциальных, алгебраических и разностных уравнений.</w:t>
      </w:r>
    </w:p>
    <w:p w:rsidR="00912300" w:rsidRPr="00297F29" w:rsidRDefault="00912300" w:rsidP="00E964E1">
      <w:pPr>
        <w:pStyle w:val="a3"/>
        <w:numPr>
          <w:ilvl w:val="0"/>
          <w:numId w:val="13"/>
        </w:numPr>
      </w:pPr>
      <w:r w:rsidRPr="00297F29">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912300" w:rsidRPr="00297F29" w:rsidRDefault="00912300" w:rsidP="00E964E1">
      <w:pPr>
        <w:pStyle w:val="a3"/>
        <w:numPr>
          <w:ilvl w:val="0"/>
          <w:numId w:val="13"/>
        </w:numPr>
      </w:pPr>
      <w:r w:rsidRPr="00297F29">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912300" w:rsidRPr="00297F29" w:rsidRDefault="00912300" w:rsidP="00E964E1">
      <w:pPr>
        <w:pStyle w:val="a3"/>
        <w:numPr>
          <w:ilvl w:val="0"/>
          <w:numId w:val="13"/>
        </w:numPr>
      </w:pPr>
      <w:r w:rsidRPr="00297F29">
        <w:t xml:space="preserve">Решив полученную систему, найти значения действительной </w:t>
      </w:r>
      <w:r w:rsidRPr="00E964E1">
        <w:rPr>
          <w:i/>
        </w:rPr>
        <w:t>R</w:t>
      </w:r>
      <w:r w:rsidRPr="00297F29">
        <w:t>(</w:t>
      </w:r>
      <w:r w:rsidR="006F5832">
        <w:rPr>
          <w:i/>
        </w:rPr>
        <w:t>ω</w:t>
      </w:r>
      <w:r w:rsidRPr="00297F29">
        <w:t xml:space="preserve">) и мнимой </w:t>
      </w:r>
      <w:r w:rsidRPr="00E964E1">
        <w:rPr>
          <w:i/>
        </w:rPr>
        <w:t>I</w:t>
      </w:r>
      <w:r w:rsidRPr="00297F29">
        <w:t>(</w:t>
      </w:r>
      <w:r w:rsidR="006F5832">
        <w:rPr>
          <w:i/>
        </w:rPr>
        <w:t>ω</w:t>
      </w:r>
      <w:r w:rsidRPr="00297F29">
        <w:t>)</w:t>
      </w:r>
      <w:r w:rsidR="004E53F7">
        <w:t xml:space="preserve"> </w:t>
      </w:r>
      <w:r w:rsidRPr="00297F29">
        <w:t>частей комплексной частотной характеристики.</w:t>
      </w:r>
    </w:p>
    <w:p w:rsidR="00912300" w:rsidRPr="00297F29" w:rsidRDefault="00912300" w:rsidP="00E16D7A">
      <w:pPr>
        <w:pStyle w:val="a3"/>
        <w:numPr>
          <w:ilvl w:val="0"/>
          <w:numId w:val="13"/>
        </w:numPr>
      </w:pPr>
      <w:r w:rsidRPr="00297F29">
        <w:t xml:space="preserve">По значениям </w:t>
      </w:r>
      <w:r w:rsidRPr="00E16D7A">
        <w:rPr>
          <w:i/>
        </w:rPr>
        <w:t>R(</w:t>
      </w:r>
      <w:bookmarkStart w:id="2" w:name="OLE_LINK1"/>
      <w:bookmarkStart w:id="3" w:name="OLE_LINK2"/>
      <w:r w:rsidR="00E16D7A" w:rsidRPr="00E16D7A">
        <w:rPr>
          <w:i/>
        </w:rPr>
        <w:t>ω</w:t>
      </w:r>
      <w:bookmarkEnd w:id="2"/>
      <w:bookmarkEnd w:id="3"/>
      <w:r w:rsidRPr="00E16D7A">
        <w:rPr>
          <w:i/>
        </w:rPr>
        <w:t>)</w:t>
      </w:r>
      <w:r w:rsidRPr="00E16D7A">
        <w:t xml:space="preserve">, </w:t>
      </w:r>
      <w:r w:rsidRPr="00E16D7A">
        <w:rPr>
          <w:i/>
        </w:rPr>
        <w:t>I(</w:t>
      </w:r>
      <w:r w:rsidR="00E16D7A" w:rsidRPr="00E16D7A">
        <w:rPr>
          <w:i/>
        </w:rPr>
        <w:t>ω</w:t>
      </w:r>
      <w:r w:rsidRPr="00E16D7A">
        <w:rPr>
          <w:i/>
        </w:rPr>
        <w:t>)</w:t>
      </w:r>
      <w:r w:rsidRPr="00297F29">
        <w:t xml:space="preserve"> определить значения интересующих нас характеристик.</w:t>
      </w:r>
    </w:p>
    <w:p w:rsidR="00912300" w:rsidRPr="00297F29" w:rsidRDefault="00912300" w:rsidP="007C60B2">
      <w:r w:rsidRPr="00297F29">
        <w:t>Действия 3…5 выполняются для каждого из значений частоты, на которых рассчитываются частотные характеристики.</w:t>
      </w:r>
    </w:p>
    <w:p w:rsidR="004D66D8" w:rsidRPr="004D66D8" w:rsidRDefault="00912300" w:rsidP="004D66D8">
      <w:r w:rsidRPr="00297F29">
        <w:t xml:space="preserve">Рассмотрим каждый из этапов расчета более подробно. Пусть нужно рассчитать характеристики от входа </w:t>
      </w:r>
      <w:r w:rsidRPr="00297F29">
        <w:rPr>
          <w:i/>
        </w:rPr>
        <w:t xml:space="preserve">u </w:t>
      </w:r>
      <w:r w:rsidRPr="00297F29">
        <w:t xml:space="preserve">к выходу </w:t>
      </w:r>
      <w:r w:rsidRPr="00297F29">
        <w:rPr>
          <w:i/>
        </w:rPr>
        <w:t>y</w:t>
      </w:r>
      <w:r w:rsidRPr="00297F29">
        <w:t>. Введем следующие обозначения:</w:t>
      </w:r>
    </w:p>
    <w:p w:rsidR="00912300" w:rsidRPr="0065508C" w:rsidRDefault="00525503"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oMath>
      <w:r w:rsidR="0065508C" w:rsidRPr="0065508C">
        <w:rPr>
          <w:rFonts w:eastAsiaTheme="minorEastAsia"/>
        </w:rPr>
        <w:t xml:space="preserve"> </w:t>
      </w:r>
      <w:r w:rsidR="00912300" w:rsidRPr="0065508C">
        <w:t>- вектор переменных состояния дифференциальных уравнений;</w:t>
      </w:r>
    </w:p>
    <w:p w:rsidR="00912300" w:rsidRPr="0065508C" w:rsidRDefault="00525503" w:rsidP="00912300">
      <w:pPr>
        <w:ind w:firstLine="851"/>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oMath>
      <w:r w:rsidR="0065508C">
        <w:rPr>
          <w:rFonts w:eastAsiaTheme="minorEastAsia"/>
        </w:rPr>
        <w:t xml:space="preserve"> </w:t>
      </w:r>
      <w:r w:rsidR="0065508C">
        <w:t xml:space="preserve">- </w:t>
      </w:r>
      <w:r w:rsidR="00912300" w:rsidRPr="0065508C">
        <w:t>вектор определяющих алгебраических переменных (т.</w:t>
      </w:r>
      <w:r w:rsidR="0065508C" w:rsidRPr="0065508C">
        <w:t xml:space="preserve"> </w:t>
      </w:r>
      <w:r w:rsidR="00912300" w:rsidRPr="0065508C">
        <w:t xml:space="preserve">е. </w:t>
      </w:r>
      <w:r w:rsidR="0065508C">
        <w:t xml:space="preserve">тех </w:t>
      </w:r>
      <w:r w:rsidR="00912300" w:rsidRPr="0065508C">
        <w:t>переменных, по которым однозначно определяются все переменные алгебраических контуров;</w:t>
      </w:r>
    </w:p>
    <w:p w:rsidR="00912300" w:rsidRPr="0065508C" w:rsidRDefault="00525503"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oMath>
      <w:r w:rsidR="0065508C">
        <w:rPr>
          <w:rFonts w:eastAsiaTheme="minorEastAsia"/>
        </w:rPr>
        <w:t xml:space="preserve"> </w:t>
      </w:r>
      <w:r w:rsidR="00912300" w:rsidRPr="0065508C">
        <w:t>- вектор дискретных переменных состояния;</w:t>
      </w:r>
    </w:p>
    <w:p w:rsidR="00912300" w:rsidRPr="0065508C" w:rsidRDefault="00525503"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oMath>
      <w:r w:rsidR="0065508C">
        <w:t xml:space="preserve"> </w:t>
      </w:r>
      <w:r w:rsidR="00912300" w:rsidRPr="0065508C">
        <w:t>- вектор выходов блоков запаздывания;</w:t>
      </w:r>
    </w:p>
    <w:p w:rsidR="00912300" w:rsidRPr="0065508C" w:rsidRDefault="00525503"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oMath>
      <w:r w:rsidR="0065508C">
        <w:t xml:space="preserve"> </w:t>
      </w:r>
      <w:r w:rsidR="00912300" w:rsidRPr="0065508C">
        <w:t>- вектор выходов экстраполяторов.</w:t>
      </w:r>
    </w:p>
    <w:p w:rsidR="00912300" w:rsidRDefault="00912300" w:rsidP="007C60B2">
      <w:r w:rsidRPr="00297F29">
        <w:t>Тогда уравнения динамической системы запишутся в виде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7280"/>
      </w:tblGrid>
      <w:tr w:rsidR="009923EC" w:rsidTr="009923EC">
        <w:tc>
          <w:tcPr>
            <w:tcW w:w="7280" w:type="dxa"/>
            <w:vAlign w:val="center"/>
          </w:tcPr>
          <w:p w:rsidR="009923EC" w:rsidRDefault="00525503" w:rsidP="007C60B2">
            <w:pPr>
              <w:ind w:firstLine="0"/>
            </w:pPr>
            <m:oMathPara>
              <m:oMath>
                <m:d>
                  <m:dPr>
                    <m:begChr m:val="{"/>
                    <m:endChr m:val=""/>
                    <m:ctrlPr>
                      <w:rPr>
                        <w:rFonts w:ascii="Cambria Math" w:hAnsi="Cambria Math"/>
                        <w:i/>
                      </w:rPr>
                    </m:ctrlPr>
                  </m:dPr>
                  <m:e>
                    <m:eqArr>
                      <m:eqArrPr>
                        <m:ctrlPr>
                          <w:rPr>
                            <w:rFonts w:ascii="Cambria Math" w:hAnsi="Cambria Math"/>
                            <w:i/>
                          </w:rPr>
                        </m:ctrlPr>
                      </m:eqArrPr>
                      <m:e>
                        <w:bookmarkStart w:id="4" w:name="OLE_LINK14"/>
                        <w:bookmarkStart w:id="5" w:name="OLE_LINK15"/>
                        <w:bookmarkStart w:id="6" w:name="OLE_LINK16"/>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dif</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w:bookmarkStart w:id="7" w:name="OLE_LINK17"/>
                            <w:bookmarkStart w:id="8" w:name="OLE_LINK18"/>
                            <w:bookmarkStart w:id="9" w:name="OLE_LINK1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w:bookmarkEnd w:id="7"/>
                            <w:bookmarkEnd w:id="8"/>
                            <w:bookmarkEnd w:id="9"/>
                            <m:r>
                              <w:rPr>
                                <w:rFonts w:ascii="Cambria Math" w:eastAsia="Cambria Math" w:hAnsi="Cambria Math" w:cs="Cambria Math"/>
                              </w:rPr>
                              <m:t>,</m:t>
                            </m:r>
                            <w:bookmarkStart w:id="10" w:name="OLE_LINK20"/>
                            <w:bookmarkStart w:id="11" w:name="OLE_LINK21"/>
                            <w:bookmarkStart w:id="12" w:name="OLE_LINK22"/>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w:bookmarkEnd w:id="10"/>
                            <w:bookmarkEnd w:id="11"/>
                            <w:bookmarkEnd w:id="12"/>
                            <m:r>
                              <w:rPr>
                                <w:rFonts w:ascii="Cambria Math" w:eastAsia="Cambria Math" w:hAnsi="Cambria Math" w:cs="Cambria Math"/>
                              </w:rPr>
                              <m:t>,</m:t>
                            </m:r>
                            <w:bookmarkStart w:id="13" w:name="OLE_LINK23"/>
                            <w:bookmarkStart w:id="14" w:name="OLE_LINK24"/>
                            <w:bookmarkStart w:id="15" w:name="OLE_LINK25"/>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w:bookmarkEnd w:id="13"/>
                            <w:bookmarkEnd w:id="14"/>
                            <w:bookmarkEnd w:id="15"/>
                            <m:r>
                              <w:rPr>
                                <w:rFonts w:ascii="Cambria Math" w:eastAsia="Cambria Math" w:hAnsi="Cambria Math" w:cs="Cambria Math"/>
                              </w:rPr>
                              <m:t>,</m:t>
                            </m:r>
                            <w:bookmarkStart w:id="16" w:name="OLE_LINK26"/>
                            <w:bookmarkStart w:id="17" w:name="OLE_LINK27"/>
                            <w:bookmarkStart w:id="18" w:name="OLE_LINK28"/>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w:bookmarkEnd w:id="16"/>
                            <w:bookmarkEnd w:id="17"/>
                            <w:bookmarkEnd w:id="18"/>
                            <m:r>
                              <w:rPr>
                                <w:rFonts w:ascii="Cambria Math" w:eastAsia="Cambria Math" w:hAnsi="Cambria Math" w:cs="Cambria Math"/>
                              </w:rPr>
                              <m:t>,</m:t>
                            </m:r>
                            <w:bookmarkStart w:id="19" w:name="OLE_LINK29"/>
                            <w:bookmarkStart w:id="20" w:name="OLE_LINK30"/>
                            <w:bookmarkStart w:id="21" w:name="OLE_LINK31"/>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w:bookmarkEnd w:id="19"/>
                            <w:bookmarkEnd w:id="20"/>
                            <w:bookmarkEnd w:id="21"/>
                            <m:r>
                              <w:rPr>
                                <w:rFonts w:ascii="Cambria Math" w:eastAsia="Cambria Math" w:hAnsi="Cambria Math" w:cs="Cambria Math"/>
                              </w:rPr>
                              <m:t>,u</m:t>
                            </m:r>
                          </m:e>
                        </m:d>
                        <m:r>
                          <w:rPr>
                            <w:rFonts w:ascii="Cambria Math" w:eastAsia="Cambria Math" w:hAnsi="Cambria Math" w:cs="Cambria Math"/>
                          </w:rPr>
                          <m:t>,</m:t>
                        </m:r>
                        <w:bookmarkEnd w:id="4"/>
                        <w:bookmarkEnd w:id="5"/>
                        <w:bookmarkEnd w:id="6"/>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w:bookmarkStart w:id="22" w:name="OLE_LINK10"/>
                        <w:bookmarkStart w:id="23" w:name="OLE_LINK11"/>
                        <w:bookmarkStart w:id="24" w:name="OLE_LINK12"/>
                        <w:bookmarkStart w:id="25" w:name="OLE_LINK1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w:bookmarkStart w:id="26" w:name="OLE_LINK32"/>
                        <w:bookmarkStart w:id="27" w:name="OLE_LINK33"/>
                        <w:bookmarkStart w:id="28" w:name="OLE_LINK34"/>
                        <m:r>
                          <w:rPr>
                            <w:rFonts w:ascii="Cambria Math" w:eastAsia="Cambria Math" w:hAnsi="Cambria Math" w:cs="Cambria Math"/>
                          </w:rPr>
                          <m:t>DIS</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e>
                        </m:d>
                        <w:bookmarkEnd w:id="26"/>
                        <w:bookmarkEnd w:id="27"/>
                        <w:bookmarkEnd w:id="28"/>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w:bookmarkStart w:id="29" w:name="OLE_LINK5"/>
                            <w:bookmarkStart w:id="30" w:name="OLE_LINK6"/>
                            <w:bookmarkStart w:id="31" w:name="OLE_LINK7"/>
                            <w:bookmarkStart w:id="32" w:name="OLE_LINK8"/>
                            <w:bookmarkStart w:id="33" w:name="OLE_LINK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w:bookmarkEnd w:id="29"/>
                            <w:bookmarkEnd w:id="30"/>
                            <w:bookmarkEnd w:id="31"/>
                            <w:bookmarkEnd w:id="32"/>
                            <w:bookmarkEnd w:id="3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w:bookmarkEnd w:id="22"/>
                        <w:bookmarkEnd w:id="23"/>
                        <w:bookmarkEnd w:id="24"/>
                        <w:bookmarkEnd w:id="25"/>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w:bookmarkStart w:id="34" w:name="OLE_LINK38"/>
                        <w:bookmarkStart w:id="35" w:name="OLE_LINK39"/>
                        <w:bookmarkStart w:id="36" w:name="OLE_LINK40"/>
                        <m:r>
                          <w:rPr>
                            <w:rFonts w:ascii="Cambria Math" w:eastAsia="Cambria Math" w:hAnsi="Cambria Math" w:cs="Cambria Math"/>
                          </w:rPr>
                          <m:t>DEL</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e>
                        </m:d>
                        <w:bookmarkEnd w:id="34"/>
                        <w:bookmarkEnd w:id="35"/>
                        <w:bookmarkEnd w:id="36"/>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w:bookmarkStart w:id="37" w:name="OLE_LINK41"/>
                        <w:bookmarkStart w:id="38" w:name="OLE_LINK42"/>
                        <w:bookmarkStart w:id="39" w:name="OLE_LINK43"/>
                        <m:r>
                          <w:rPr>
                            <w:rFonts w:ascii="Cambria Math" w:eastAsia="Cambria Math" w:hAnsi="Cambria Math" w:cs="Cambria Math"/>
                          </w:rPr>
                          <m:t>EXT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e>
                        </m:d>
                        <w:bookmarkEnd w:id="37"/>
                        <w:bookmarkEnd w:id="38"/>
                        <w:bookmarkEnd w:id="39"/>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5</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6</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e>
                    </m:eqArr>
                  </m:e>
                </m:d>
              </m:oMath>
            </m:oMathPara>
          </w:p>
        </w:tc>
        <w:tc>
          <w:tcPr>
            <w:tcW w:w="7280" w:type="dxa"/>
            <w:vAlign w:val="center"/>
          </w:tcPr>
          <w:p w:rsidR="009923EC" w:rsidRDefault="009923EC" w:rsidP="009923EC">
            <w:r>
              <w:rPr>
                <w:rFonts w:eastAsiaTheme="minorEastAsia"/>
              </w:rPr>
              <w:tab/>
            </w:r>
            <w:r>
              <w:rPr>
                <w:rFonts w:eastAsiaTheme="minorEastAsia"/>
              </w:rPr>
              <w:tab/>
            </w:r>
            <w:r w:rsidRPr="0065508C">
              <w:rPr>
                <w:rFonts w:eastAsiaTheme="minorEastAsia"/>
              </w:rPr>
              <w:t>(2)</w:t>
            </w:r>
          </w:p>
        </w:tc>
      </w:tr>
    </w:tbl>
    <w:p w:rsidR="00912300" w:rsidRPr="00297F29" w:rsidRDefault="00912300" w:rsidP="00912300">
      <w:r w:rsidRPr="00297F29">
        <w:t xml:space="preserve">Здесь </w:t>
      </w:r>
      <m:oMath>
        <m:r>
          <w:rPr>
            <w:rFonts w:ascii="Cambria Math" w:eastAsia="Cambria Math" w:hAnsi="Cambria Math" w:cs="Cambria Math"/>
          </w:rPr>
          <m:t>DIS</m:t>
        </m:r>
        <m:d>
          <m:dPr>
            <m:ctrlPr>
              <w:rPr>
                <w:rFonts w:ascii="Cambria Math" w:eastAsia="Cambria Math" w:hAnsi="Cambria Math" w:cs="Cambria Math"/>
                <w:i/>
              </w:rPr>
            </m:ctrlPr>
          </m:dPr>
          <m:e>
            <w:bookmarkStart w:id="40" w:name="OLE_LINK35"/>
            <w:bookmarkStart w:id="41" w:name="OLE_LINK36"/>
            <w:bookmarkStart w:id="42" w:name="OLE_LINK37"/>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w:bookmarkEnd w:id="40"/>
            <w:bookmarkEnd w:id="41"/>
            <w:bookmarkEnd w:id="42"/>
          </m:e>
        </m:d>
      </m:oMath>
      <w:r w:rsidR="0065508C">
        <w:t xml:space="preserve"> </w:t>
      </w:r>
      <w:r w:rsidRPr="00297F29">
        <w:t>- оператор векторного покомпонентного дискретного запаздывания,</w:t>
      </w:r>
      <w:r w:rsidR="0065508C">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oMath>
      <w:r w:rsidR="004E53F7">
        <w:t xml:space="preserve"> </w:t>
      </w:r>
      <w:r w:rsidRPr="00297F29">
        <w:t xml:space="preserve">- вектор соответствующих периодов дискретизации. Аналогично, </w:t>
      </w:r>
      <m:oMath>
        <m:r>
          <w:rPr>
            <w:rFonts w:ascii="Cambria Math" w:eastAsia="Cambria Math" w:hAnsi="Cambria Math" w:cs="Cambria Math"/>
          </w:rPr>
          <m:t>DEL</m:t>
        </m:r>
        <m:d>
          <m:dPr>
            <m:ctrlPr>
              <w:rPr>
                <w:rFonts w:ascii="Cambria Math" w:eastAsia="Cambria Math" w:hAnsi="Cambria Math" w:cs="Cambria Math"/>
                <w:i/>
              </w:rPr>
            </m:ctrlPr>
          </m:dPr>
          <m:e>
            <w:bookmarkStart w:id="43" w:name="OLE_LINK44"/>
            <w:bookmarkStart w:id="44" w:name="OLE_LINK45"/>
            <w:bookmarkStart w:id="45" w:name="OLE_LINK46"/>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w:bookmarkEnd w:id="43"/>
            <w:bookmarkEnd w:id="44"/>
            <w:bookmarkEnd w:id="45"/>
          </m:e>
        </m:d>
      </m:oMath>
      <w:r w:rsidRPr="00297F29">
        <w:t xml:space="preserve">, </w:t>
      </w:r>
      <m:oMath>
        <m:r>
          <w:rPr>
            <w:rFonts w:ascii="Cambria Math" w:eastAsia="Cambria Math" w:hAnsi="Cambria Math" w:cs="Cambria Math"/>
          </w:rPr>
          <m:t>EXT</m:t>
        </m:r>
        <m:d>
          <m:dPr>
            <m:ctrlPr>
              <w:rPr>
                <w:rFonts w:ascii="Cambria Math" w:eastAsia="Cambria Math" w:hAnsi="Cambria Math" w:cs="Cambria Math"/>
                <w:i/>
              </w:rPr>
            </m:ctrlPr>
          </m:dPr>
          <m:e>
            <w:bookmarkStart w:id="46" w:name="OLE_LINK47"/>
            <w:bookmarkStart w:id="47" w:name="OLE_LINK48"/>
            <w:bookmarkStart w:id="48" w:name="OLE_LINK49"/>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w:bookmarkEnd w:id="46"/>
            <w:bookmarkEnd w:id="47"/>
            <w:bookmarkEnd w:id="48"/>
          </m:e>
        </m:d>
      </m:oMath>
      <w:r w:rsidRPr="00297F29">
        <w:t xml:space="preserve"> - операторы покомпонентного запаздывания и экстраполяции;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oMath>
      <w:r w:rsidRPr="00297F29">
        <w:rPr>
          <w:i/>
          <w:vertAlign w:val="subscript"/>
        </w:rPr>
        <w:t xml:space="preserve"> </w:t>
      </w:r>
      <w:r w:rsidRPr="00297F29">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oMath>
      <w:r w:rsidRPr="00297F29">
        <w:t xml:space="preserve"> - векторы соответствующих постоянных времени.</w:t>
      </w:r>
    </w:p>
    <w:p w:rsidR="00912300" w:rsidRPr="00297F29" w:rsidRDefault="00912300" w:rsidP="007C60B2">
      <w:r w:rsidRPr="00297F29">
        <w:t>В ПК «</w:t>
      </w:r>
      <w:r w:rsidR="00556F5C" w:rsidRPr="00297F29">
        <w:rPr>
          <w:lang w:val="en-US"/>
        </w:rPr>
        <w:t>SimInTech</w:t>
      </w:r>
      <w:r w:rsidRPr="00297F29">
        <w:t>»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w:t>
      </w:r>
      <w:r w:rsidR="007C60B2">
        <w:t>рмирование уравнений в виде (2</w:t>
      </w:r>
      <w:r w:rsidRPr="00297F29">
        <w:t>) обеспечивается процедурой сортировки блоков, включенной в ПК при реализации режима МОДЕЛИРОВАНИЕ.</w:t>
      </w:r>
    </w:p>
    <w:p w:rsidR="00912300" w:rsidRDefault="00912300" w:rsidP="007C60B2">
      <w:r w:rsidRPr="00297F29">
        <w:t xml:space="preserve">Линеаризация полученных уравнений сводится к определению матриц частных производных </w:t>
      </w:r>
    </w:p>
    <w:p w:rsidR="00DB700D" w:rsidRPr="00297F29" w:rsidRDefault="00DB700D" w:rsidP="007C60B2">
      <m:oMathPara>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 C=</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∂g</m:t>
              </m:r>
            </m:num>
            <m:den>
              <m:r>
                <w:rPr>
                  <w:rFonts w:ascii="Cambria Math" w:hAnsi="Cambria Math"/>
                </w:rPr>
                <m:t>∂u</m:t>
              </m:r>
            </m:den>
          </m:f>
          <m:r>
            <w:rPr>
              <w:rFonts w:ascii="Cambria Math" w:hAnsi="Cambria Math"/>
            </w:rPr>
            <m:t>,</m:t>
          </m:r>
        </m:oMath>
      </m:oMathPara>
    </w:p>
    <w:p w:rsidR="00912300" w:rsidRPr="00297F29" w:rsidRDefault="00DB700D" w:rsidP="00912300">
      <w:r>
        <w:t>г</w:t>
      </w:r>
      <w:r w:rsidR="00912300" w:rsidRPr="00297F29">
        <w:t>де</w:t>
      </w:r>
      <w:r>
        <w:t xml:space="preserve"> </w:t>
      </w:r>
      <m:oMath>
        <m:r>
          <w:rPr>
            <w:rFonts w:ascii="Cambria Math" w:hAnsi="Cambria Math"/>
            <w:lang w:val="en-US"/>
          </w:rPr>
          <m:t>f</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e>
          <m:sup>
            <m:r>
              <w:rPr>
                <w:rFonts w:ascii="Cambria Math" w:hAnsi="Cambria Math"/>
              </w:rPr>
              <m:t>T</m:t>
            </m:r>
          </m:sup>
        </m:sSup>
        <m:r>
          <w:rPr>
            <w:rFonts w:ascii="Cambria Math" w:eastAsiaTheme="minorEastAsia" w:hAnsi="Cambria Math"/>
          </w:rPr>
          <m:t xml:space="preserve">, </m:t>
        </m:r>
        <m:r>
          <w:rPr>
            <w:rFonts w:ascii="Cambria Math" w:eastAsia="Cambria Math" w:hAnsi="Cambria Math" w:cs="Cambria Math"/>
          </w:rPr>
          <m:t>x=</m:t>
        </m:r>
        <m:sSup>
          <m:sSupPr>
            <m:ctrlPr>
              <w:rPr>
                <w:rFonts w:ascii="Cambria Math" w:eastAsia="Cambria Math" w:hAnsi="Cambria Math" w:cs="Cambria Math"/>
                <w:i/>
              </w:rPr>
            </m:ctrlPr>
          </m:sSup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m:e>
          <m:sup>
            <m:r>
              <w:rPr>
                <w:rFonts w:ascii="Cambria Math" w:eastAsia="Cambria Math" w:hAnsi="Cambria Math" w:cs="Cambria Math"/>
              </w:rPr>
              <m:t>T</m:t>
            </m:r>
          </m:sup>
        </m:sSup>
      </m:oMath>
      <w:r w:rsidR="00912300" w:rsidRPr="00DB700D">
        <w:t xml:space="preserve">. </w:t>
      </w:r>
      <w:r w:rsidR="00912300" w:rsidRPr="00297F29">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912300" w:rsidRPr="00297F29">
        <w:rPr>
          <w:i/>
        </w:rPr>
        <w:t>A</w:t>
      </w:r>
      <w:r w:rsidR="00912300" w:rsidRPr="00297F29">
        <w:t xml:space="preserve"> и вектор-строки </w:t>
      </w:r>
      <w:r>
        <w:rPr>
          <w:i/>
        </w:rPr>
        <w:t>C</w:t>
      </w:r>
      <w:r w:rsidR="00912300" w:rsidRPr="00297F29">
        <w:t>:</w:t>
      </w:r>
    </w:p>
    <w:p w:rsidR="00912300" w:rsidRPr="00DB700D" w:rsidRDefault="00912300" w:rsidP="00912300">
      <w:pPr>
        <w:spacing w:before="120"/>
        <w:rPr>
          <w:rFonts w:ascii="Consolas" w:hAnsi="Consolas"/>
        </w:rPr>
      </w:pPr>
      <w:proofErr w:type="gramStart"/>
      <w:r w:rsidRPr="00DB700D">
        <w:rPr>
          <w:rFonts w:ascii="Consolas" w:hAnsi="Consolas"/>
        </w:rPr>
        <w:t>{ x</w:t>
      </w:r>
      <w:proofErr w:type="gramEnd"/>
      <w:r w:rsidRPr="00DB700D">
        <w:rPr>
          <w:rFonts w:ascii="Consolas" w:hAnsi="Consolas"/>
        </w:rPr>
        <w:t>0 - заданная рабочая точка }</w:t>
      </w:r>
    </w:p>
    <w:p w:rsidR="00912300" w:rsidRPr="00DB700D" w:rsidRDefault="00912300" w:rsidP="00912300">
      <w:pPr>
        <w:rPr>
          <w:rFonts w:ascii="Consolas" w:hAnsi="Consolas"/>
        </w:rPr>
      </w:pPr>
      <w:r w:rsidRPr="00DB700D">
        <w:rPr>
          <w:rFonts w:ascii="Consolas" w:hAnsi="Consolas"/>
          <w:lang w:val="en-US"/>
        </w:rPr>
        <w:t>f</w:t>
      </w:r>
      <w:proofErr w:type="gramStart"/>
      <w:r w:rsidRPr="00DB700D">
        <w:rPr>
          <w:rFonts w:ascii="Consolas" w:hAnsi="Consolas"/>
        </w:rPr>
        <w:t>0 :</w:t>
      </w:r>
      <w:proofErr w:type="gramEnd"/>
      <w:r w:rsidRPr="00DB700D">
        <w:rPr>
          <w:rFonts w:ascii="Consolas" w:hAnsi="Consolas"/>
        </w:rPr>
        <w:t xml:space="preserve">= </w:t>
      </w:r>
      <w:r w:rsidRPr="00DB700D">
        <w:rPr>
          <w:rFonts w:ascii="Consolas" w:hAnsi="Consolas"/>
          <w:lang w:val="en-US"/>
        </w:rPr>
        <w:t>f</w:t>
      </w:r>
      <w:r w:rsidRPr="00DB700D">
        <w:rPr>
          <w:rFonts w:ascii="Consolas" w:hAnsi="Consolas"/>
        </w:rPr>
        <w:t>(</w:t>
      </w:r>
      <w:r w:rsidRPr="00DB700D">
        <w:rPr>
          <w:rFonts w:ascii="Consolas" w:hAnsi="Consolas"/>
          <w:lang w:val="en-US"/>
        </w:rPr>
        <w:t>x</w:t>
      </w:r>
      <w:r w:rsidRPr="00DB700D">
        <w:rPr>
          <w:rFonts w:ascii="Consolas" w:hAnsi="Consolas"/>
        </w:rPr>
        <w:t xml:space="preserve">0, </w:t>
      </w:r>
      <w:r w:rsidRPr="00DB700D">
        <w:rPr>
          <w:rFonts w:ascii="Consolas" w:hAnsi="Consolas"/>
          <w:lang w:val="en-US"/>
        </w:rPr>
        <w:t>u</w:t>
      </w:r>
      <w:r w:rsidRPr="00DB700D">
        <w:rPr>
          <w:rFonts w:ascii="Consolas" w:hAnsi="Consolas"/>
        </w:rPr>
        <w:t xml:space="preserve">); </w:t>
      </w:r>
    </w:p>
    <w:p w:rsidR="00912300" w:rsidRPr="00DB700D" w:rsidRDefault="00912300" w:rsidP="00912300">
      <w:pPr>
        <w:rPr>
          <w:rFonts w:ascii="Consolas" w:hAnsi="Consolas"/>
          <w:lang w:val="en-US"/>
        </w:rPr>
      </w:pPr>
      <w:r w:rsidRPr="00DB700D">
        <w:rPr>
          <w:rFonts w:ascii="Consolas" w:hAnsi="Consolas"/>
          <w:lang w:val="en-US"/>
        </w:rPr>
        <w:t>g</w:t>
      </w:r>
      <w:proofErr w:type="gramStart"/>
      <w:r w:rsidRPr="00DB700D">
        <w:rPr>
          <w:rFonts w:ascii="Consolas" w:hAnsi="Consolas"/>
          <w:lang w:val="en-US"/>
        </w:rPr>
        <w:t>0 :</w:t>
      </w:r>
      <w:proofErr w:type="gramEnd"/>
      <w:r w:rsidRPr="00DB700D">
        <w:rPr>
          <w:rFonts w:ascii="Consolas" w:hAnsi="Consolas"/>
          <w:lang w:val="en-US"/>
        </w:rPr>
        <w:t>= g(x0, u);</w:t>
      </w:r>
      <w:r w:rsidR="004E53F7" w:rsidRPr="00DB700D">
        <w:rPr>
          <w:rFonts w:ascii="Consolas" w:hAnsi="Consolas"/>
          <w:lang w:val="en-US"/>
        </w:rPr>
        <w:t xml:space="preserve"> </w:t>
      </w:r>
    </w:p>
    <w:p w:rsidR="00912300" w:rsidRPr="00DB700D" w:rsidRDefault="00912300" w:rsidP="00912300">
      <w:pPr>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spellStart"/>
      <w:proofErr w:type="gramStart"/>
      <w:r w:rsidRPr="00DB700D">
        <w:rPr>
          <w:rFonts w:ascii="Consolas" w:hAnsi="Consolas"/>
          <w:lang w:val="en-US"/>
        </w:rPr>
        <w:t>i</w:t>
      </w:r>
      <w:proofErr w:type="spellEnd"/>
      <w:r w:rsidRPr="00DB700D">
        <w:rPr>
          <w:rFonts w:ascii="Consolas" w:hAnsi="Consolas"/>
          <w:lang w:val="en-US"/>
        </w:rPr>
        <w:t xml:space="preserve">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p>
    <w:p w:rsidR="00912300" w:rsidRPr="00DB700D" w:rsidRDefault="00912300" w:rsidP="00912300">
      <w:pPr>
        <w:rPr>
          <w:rFonts w:ascii="Consolas" w:hAnsi="Consolas"/>
        </w:rPr>
      </w:pPr>
      <w:proofErr w:type="spellStart"/>
      <w:r w:rsidRPr="00DB700D">
        <w:rPr>
          <w:rFonts w:ascii="Consolas" w:hAnsi="Consolas"/>
          <w:b/>
        </w:rPr>
        <w:t>begin</w:t>
      </w:r>
      <w:proofErr w:type="spellEnd"/>
    </w:p>
    <w:p w:rsidR="00912300" w:rsidRPr="00DB700D" w:rsidRDefault="00912300" w:rsidP="00912300">
      <w:pPr>
        <w:ind w:firstLine="851"/>
        <w:rPr>
          <w:rFonts w:ascii="Consolas" w:hAnsi="Consolas"/>
        </w:rPr>
      </w:pPr>
      <w:proofErr w:type="gramStart"/>
      <w:r w:rsidRPr="00DB700D">
        <w:rPr>
          <w:rFonts w:ascii="Consolas" w:hAnsi="Consolas"/>
        </w:rPr>
        <w:t xml:space="preserve">{ </w:t>
      </w:r>
      <w:proofErr w:type="spellStart"/>
      <w:r w:rsidRPr="00DB700D">
        <w:rPr>
          <w:rFonts w:ascii="Consolas" w:hAnsi="Consolas"/>
        </w:rPr>
        <w:t>relinc</w:t>
      </w:r>
      <w:proofErr w:type="spellEnd"/>
      <w:proofErr w:type="gramEnd"/>
      <w:r w:rsidRPr="00DB700D">
        <w:rPr>
          <w:rFonts w:ascii="Consolas" w:hAnsi="Consolas"/>
        </w:rPr>
        <w:t xml:space="preserve"> - относительное приращение, </w:t>
      </w:r>
      <w:proofErr w:type="spellStart"/>
      <w:r w:rsidRPr="00DB700D">
        <w:rPr>
          <w:rFonts w:ascii="Consolas" w:hAnsi="Consolas"/>
        </w:rPr>
        <w:t>absinc</w:t>
      </w:r>
      <w:proofErr w:type="spellEnd"/>
      <w:r w:rsidRPr="00DB700D">
        <w:rPr>
          <w:rFonts w:ascii="Consolas" w:hAnsi="Consolas"/>
        </w:rPr>
        <w:t xml:space="preserve"> - абсолютное приращение }</w:t>
      </w:r>
    </w:p>
    <w:p w:rsidR="00912300" w:rsidRPr="00DB700D" w:rsidRDefault="00912300" w:rsidP="00912300">
      <w:pPr>
        <w:ind w:firstLine="851"/>
        <w:rPr>
          <w:rFonts w:ascii="Consolas" w:hAnsi="Consolas"/>
          <w:lang w:val="en-US"/>
        </w:rPr>
      </w:pPr>
      <w:proofErr w:type="gramStart"/>
      <w:r w:rsidRPr="00DB700D">
        <w:rPr>
          <w:rFonts w:ascii="Consolas" w:hAnsi="Consolas"/>
          <w:lang w:val="en-US"/>
        </w:rPr>
        <w:t>dxi :</w:t>
      </w:r>
      <w:proofErr w:type="gramEnd"/>
      <w:r w:rsidRPr="00DB700D">
        <w:rPr>
          <w:rFonts w:ascii="Consolas" w:hAnsi="Consolas"/>
          <w:lang w:val="en-US"/>
        </w:rPr>
        <w:t xml:space="preserve">= </w:t>
      </w:r>
      <w:proofErr w:type="spellStart"/>
      <w:r w:rsidRPr="00DB700D">
        <w:rPr>
          <w:rFonts w:ascii="Consolas" w:hAnsi="Consolas"/>
          <w:lang w:val="en-US"/>
        </w:rPr>
        <w:t>relinc</w:t>
      </w:r>
      <w:proofErr w:type="spellEnd"/>
      <w:r w:rsidRPr="00DB700D">
        <w:rPr>
          <w:rFonts w:ascii="Consolas" w:hAnsi="Consolas"/>
          <w:lang w:val="en-US"/>
        </w:rPr>
        <w:t>*abs(x[</w:t>
      </w:r>
      <w:proofErr w:type="spellStart"/>
      <w:r w:rsidRPr="00DB700D">
        <w:rPr>
          <w:rFonts w:ascii="Consolas" w:hAnsi="Consolas"/>
          <w:lang w:val="en-US"/>
        </w:rPr>
        <w:t>i</w:t>
      </w:r>
      <w:proofErr w:type="spellEnd"/>
      <w:r w:rsidRPr="00DB700D">
        <w:rPr>
          <w:rFonts w:ascii="Consolas" w:hAnsi="Consolas"/>
          <w:lang w:val="en-US"/>
        </w:rPr>
        <w:t xml:space="preserve">]) + </w:t>
      </w:r>
      <w:proofErr w:type="spellStart"/>
      <w:r w:rsidRPr="00DB700D">
        <w:rPr>
          <w:rFonts w:ascii="Consolas" w:hAnsi="Consolas"/>
          <w:lang w:val="en-US"/>
        </w:rPr>
        <w:t>absink</w:t>
      </w:r>
      <w:proofErr w:type="spellEnd"/>
      <w:r w:rsidRPr="00DB700D">
        <w:rPr>
          <w:rFonts w:ascii="Consolas" w:hAnsi="Consolas"/>
          <w:lang w:val="en-US"/>
        </w:rPr>
        <w:t xml:space="preserve"> ;</w:t>
      </w:r>
    </w:p>
    <w:p w:rsidR="00912300" w:rsidRPr="00DB700D" w:rsidRDefault="00912300" w:rsidP="00912300">
      <w:pPr>
        <w:ind w:firstLine="851"/>
        <w:rPr>
          <w:rFonts w:ascii="Consolas" w:hAnsi="Consolas"/>
          <w:lang w:val="en-US"/>
        </w:rPr>
      </w:pPr>
      <w:proofErr w:type="spellStart"/>
      <w:proofErr w:type="gramStart"/>
      <w:r w:rsidRPr="00DB700D">
        <w:rPr>
          <w:rFonts w:ascii="Consolas" w:hAnsi="Consolas"/>
          <w:lang w:val="en-US"/>
        </w:rPr>
        <w:t>xsave</w:t>
      </w:r>
      <w:proofErr w:type="spellEnd"/>
      <w:r w:rsidRPr="00DB700D">
        <w:rPr>
          <w:rFonts w:ascii="Consolas" w:hAnsi="Consolas"/>
          <w:lang w:val="en-US"/>
        </w:rPr>
        <w:t xml:space="preserve"> :</w:t>
      </w:r>
      <w:proofErr w:type="gramEnd"/>
      <w:r w:rsidRPr="00DB700D">
        <w:rPr>
          <w:rFonts w:ascii="Consolas" w:hAnsi="Consolas"/>
          <w:lang w:val="en-US"/>
        </w:rPr>
        <w:t>= x0[</w:t>
      </w:r>
      <w:proofErr w:type="spellStart"/>
      <w:r w:rsidRPr="00DB700D">
        <w:rPr>
          <w:rFonts w:ascii="Consolas" w:hAnsi="Consolas"/>
          <w:lang w:val="en-US"/>
        </w:rPr>
        <w:t>i</w:t>
      </w:r>
      <w:proofErr w:type="spellEnd"/>
      <w:r w:rsidRPr="00DB700D">
        <w:rPr>
          <w:rFonts w:ascii="Consolas" w:hAnsi="Consolas"/>
          <w:lang w:val="en-US"/>
        </w:rPr>
        <w:t>];</w:t>
      </w:r>
    </w:p>
    <w:p w:rsidR="00912300" w:rsidRPr="00DB700D" w:rsidRDefault="00912300" w:rsidP="00912300">
      <w:pPr>
        <w:ind w:firstLine="851"/>
        <w:rPr>
          <w:rFonts w:ascii="Consolas" w:hAnsi="Consolas"/>
          <w:lang w:val="en-US"/>
        </w:rPr>
      </w:pPr>
      <w:r w:rsidRPr="00DB700D">
        <w:rPr>
          <w:rFonts w:ascii="Consolas" w:hAnsi="Consolas"/>
          <w:lang w:val="en-US"/>
        </w:rPr>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r w:rsidRPr="00DB700D">
        <w:rPr>
          <w:rFonts w:ascii="Consolas" w:hAnsi="Consolas"/>
          <w:lang w:val="en-US"/>
        </w:rPr>
        <w:t xml:space="preserve"> + dxi ;</w:t>
      </w:r>
    </w:p>
    <w:p w:rsidR="00912300" w:rsidRPr="00DB700D" w:rsidRDefault="00912300" w:rsidP="00912300">
      <w:pPr>
        <w:ind w:firstLine="851"/>
        <w:rPr>
          <w:rFonts w:ascii="Consolas" w:hAnsi="Consolas"/>
          <w:lang w:val="en-US"/>
        </w:rPr>
      </w:pPr>
      <w:r w:rsidRPr="00DB700D">
        <w:rPr>
          <w:rFonts w:ascii="Consolas" w:hAnsi="Consolas"/>
          <w:lang w:val="en-US"/>
        </w:rPr>
        <w:t xml:space="preserve">f </w:t>
      </w:r>
      <w:proofErr w:type="gramStart"/>
      <w:r w:rsidRPr="00DB700D">
        <w:rPr>
          <w:rFonts w:ascii="Consolas" w:hAnsi="Consolas"/>
          <w:lang w:val="en-US"/>
        </w:rPr>
        <w:t>1 :</w:t>
      </w:r>
      <w:proofErr w:type="gramEnd"/>
      <w:r w:rsidRPr="00DB700D">
        <w:rPr>
          <w:rFonts w:ascii="Consolas" w:hAnsi="Consolas"/>
          <w:lang w:val="en-US"/>
        </w:rPr>
        <w:t xml:space="preserve">= f (x0, u); </w:t>
      </w:r>
    </w:p>
    <w:p w:rsidR="00912300" w:rsidRPr="00DB700D" w:rsidRDefault="00912300" w:rsidP="00912300">
      <w:pPr>
        <w:ind w:firstLine="851"/>
        <w:rPr>
          <w:rFonts w:ascii="Consolas" w:hAnsi="Consolas"/>
          <w:lang w:val="en-US"/>
        </w:rPr>
      </w:pPr>
      <w:r w:rsidRPr="00DB700D">
        <w:rPr>
          <w:rFonts w:ascii="Consolas" w:hAnsi="Consolas"/>
          <w:lang w:val="en-US"/>
        </w:rPr>
        <w:t>g</w:t>
      </w:r>
      <w:proofErr w:type="gramStart"/>
      <w:r w:rsidRPr="00DB700D">
        <w:rPr>
          <w:rFonts w:ascii="Consolas" w:hAnsi="Consolas"/>
          <w:lang w:val="en-US"/>
        </w:rPr>
        <w:t>1 :</w:t>
      </w:r>
      <w:proofErr w:type="gramEnd"/>
      <w:r w:rsidRPr="00DB700D">
        <w:rPr>
          <w:rFonts w:ascii="Consolas" w:hAnsi="Consolas"/>
          <w:lang w:val="en-US"/>
        </w:rPr>
        <w:t>= g (x0, u);</w:t>
      </w:r>
      <w:r w:rsidR="004E53F7" w:rsidRPr="00DB700D">
        <w:rPr>
          <w:rFonts w:ascii="Consolas" w:hAnsi="Consolas"/>
          <w:lang w:val="en-US"/>
        </w:rPr>
        <w:t xml:space="preserve"> </w:t>
      </w:r>
    </w:p>
    <w:p w:rsidR="00912300" w:rsidRPr="00DB700D" w:rsidRDefault="00912300" w:rsidP="00912300">
      <w:pPr>
        <w:ind w:firstLine="851"/>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gramStart"/>
      <w:r w:rsidRPr="00DB700D">
        <w:rPr>
          <w:rFonts w:ascii="Consolas" w:hAnsi="Consolas"/>
          <w:lang w:val="en-US"/>
        </w:rPr>
        <w:t>j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r w:rsidR="004E53F7" w:rsidRPr="00DB700D">
        <w:rPr>
          <w:rFonts w:ascii="Consolas" w:hAnsi="Consolas"/>
          <w:lang w:val="en-US"/>
        </w:rPr>
        <w:t xml:space="preserve"> </w:t>
      </w:r>
      <w:r w:rsidRPr="00DB700D">
        <w:rPr>
          <w:rFonts w:ascii="Consolas" w:hAnsi="Consolas"/>
          <w:lang w:val="en-US"/>
        </w:rPr>
        <w:t xml:space="preserve">A[j, </w:t>
      </w:r>
      <w:proofErr w:type="spellStart"/>
      <w:r w:rsidRPr="00DB700D">
        <w:rPr>
          <w:rFonts w:ascii="Consolas" w:hAnsi="Consolas"/>
          <w:lang w:val="en-US"/>
        </w:rPr>
        <w:t>i</w:t>
      </w:r>
      <w:proofErr w:type="spellEnd"/>
      <w:r w:rsidRPr="00DB700D">
        <w:rPr>
          <w:rFonts w:ascii="Consolas" w:hAnsi="Consolas"/>
          <w:lang w:val="en-US"/>
        </w:rPr>
        <w:t>] := ( f 1[j] - f 0 [j] ) / dxi ;</w:t>
      </w:r>
    </w:p>
    <w:p w:rsidR="00912300" w:rsidRPr="00DB700D" w:rsidRDefault="00912300" w:rsidP="00912300">
      <w:pPr>
        <w:ind w:firstLine="851"/>
        <w:rPr>
          <w:rFonts w:ascii="Consolas" w:hAnsi="Consolas"/>
          <w:lang w:val="en-US"/>
        </w:rPr>
      </w:pPr>
      <w:r w:rsidRPr="00DB700D">
        <w:rPr>
          <w:rFonts w:ascii="Consolas" w:hAnsi="Consolas"/>
          <w:lang w:val="en-US"/>
        </w:rPr>
        <w:t>C[j</w:t>
      </w:r>
      <w:proofErr w:type="gramStart"/>
      <w:r w:rsidRPr="00DB700D">
        <w:rPr>
          <w:rFonts w:ascii="Consolas" w:hAnsi="Consolas"/>
          <w:lang w:val="en-US"/>
        </w:rPr>
        <w:t>] :</w:t>
      </w:r>
      <w:proofErr w:type="gramEnd"/>
      <w:r w:rsidRPr="00DB700D">
        <w:rPr>
          <w:rFonts w:ascii="Consolas" w:hAnsi="Consolas"/>
          <w:lang w:val="en-US"/>
        </w:rPr>
        <w:t>= (g1[j] - g0[j] ) / dxi ;</w:t>
      </w:r>
    </w:p>
    <w:p w:rsidR="00912300" w:rsidRPr="00DB700D" w:rsidRDefault="00912300" w:rsidP="00912300">
      <w:pPr>
        <w:ind w:firstLine="851"/>
        <w:rPr>
          <w:rFonts w:ascii="Consolas" w:hAnsi="Consolas"/>
          <w:lang w:val="en-US"/>
        </w:rPr>
      </w:pPr>
      <w:r w:rsidRPr="00DB700D">
        <w:rPr>
          <w:rFonts w:ascii="Consolas" w:hAnsi="Consolas"/>
          <w:lang w:val="en-US"/>
        </w:rPr>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p>
    <w:p w:rsidR="00912300" w:rsidRPr="00DB700D" w:rsidRDefault="00912300" w:rsidP="00912300">
      <w:pPr>
        <w:spacing w:after="120"/>
        <w:rPr>
          <w:rFonts w:ascii="Consolas" w:hAnsi="Consolas"/>
        </w:rPr>
      </w:pPr>
      <w:r w:rsidRPr="00DB700D">
        <w:rPr>
          <w:rFonts w:ascii="Consolas" w:hAnsi="Consolas"/>
          <w:b/>
          <w:lang w:val="en-US"/>
        </w:rPr>
        <w:t>end</w:t>
      </w:r>
      <w:r w:rsidRPr="00DB700D">
        <w:rPr>
          <w:rFonts w:ascii="Consolas" w:hAnsi="Consolas"/>
        </w:rPr>
        <w:t>;</w:t>
      </w:r>
    </w:p>
    <w:p w:rsidR="00912300" w:rsidRPr="00297F29" w:rsidRDefault="00912300" w:rsidP="007C60B2">
      <w:r w:rsidRPr="00297F29">
        <w:t xml:space="preserve">Аналогично, задавая приращение переменной </w:t>
      </w:r>
      <w:r w:rsidRPr="00297F29">
        <w:rPr>
          <w:i/>
        </w:rPr>
        <w:t>u</w:t>
      </w:r>
      <w:r w:rsidRPr="00297F29">
        <w:t>, определим</w:t>
      </w:r>
      <w:r w:rsidR="004E53F7">
        <w:t xml:space="preserve"> </w:t>
      </w:r>
      <w:r w:rsidRPr="00297F29">
        <w:rPr>
          <w:i/>
        </w:rPr>
        <w:t>B</w:t>
      </w:r>
      <w:r w:rsidRPr="00297F29">
        <w:t xml:space="preserve"> и</w:t>
      </w:r>
      <w:r w:rsidR="004E53F7">
        <w:t xml:space="preserve"> </w:t>
      </w:r>
      <w:r w:rsidRPr="00297F29">
        <w:rPr>
          <w:i/>
        </w:rPr>
        <w:t>D</w:t>
      </w:r>
      <w:r w:rsidRPr="00297F29">
        <w:t>.</w:t>
      </w:r>
    </w:p>
    <w:p w:rsidR="00912300" w:rsidRDefault="00912300" w:rsidP="007C60B2">
      <w:r w:rsidRPr="00297F29">
        <w:t xml:space="preserve">Далее следует произвести замену оператора дифференцирования на коэффициент </w:t>
      </w:r>
      <w:proofErr w:type="spellStart"/>
      <w:r w:rsidRPr="00297F29">
        <w:rPr>
          <w:i/>
        </w:rPr>
        <w:t>j</w:t>
      </w:r>
      <w:r w:rsidR="00E16D7A">
        <w:rPr>
          <w:i/>
        </w:rPr>
        <w:t>ω</w:t>
      </w:r>
      <w:proofErr w:type="spellEnd"/>
      <w:r w:rsidRPr="00297F29">
        <w:t xml:space="preserve">, а операторов дискретного и непрерывного запаздывания - на </w:t>
      </w:r>
      <w:proofErr w:type="spellStart"/>
      <w:r w:rsidRPr="00297F29">
        <w:t>exp</w:t>
      </w:r>
      <w:proofErr w:type="spellEnd"/>
      <w:r w:rsidRPr="00297F29">
        <w:t>(-</w:t>
      </w:r>
      <w:proofErr w:type="spellStart"/>
      <w:r w:rsidRPr="00297F29">
        <w:rPr>
          <w:i/>
        </w:rPr>
        <w:t>j</w:t>
      </w:r>
      <w:r w:rsidR="00E16D7A">
        <w:rPr>
          <w:i/>
        </w:rPr>
        <w:t>ω</w:t>
      </w:r>
      <w:r w:rsidRPr="00297F29">
        <w:rPr>
          <w:i/>
        </w:rPr>
        <w:t>T</w:t>
      </w:r>
      <w:proofErr w:type="spellEnd"/>
      <w:r w:rsidRPr="00297F29">
        <w:t>), учитывая при этом, что передаточная функ</w:t>
      </w:r>
      <w:r w:rsidR="007C60B2">
        <w:t>ция экстраполятора имеет вид (</w:t>
      </w:r>
      <w:r w:rsidRPr="00297F29">
        <w:t>1). В результате получим систему алгебраических уравнений вида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7280"/>
      </w:tblGrid>
      <w:tr w:rsidR="00E13166" w:rsidTr="00F56197">
        <w:tc>
          <w:tcPr>
            <w:tcW w:w="7280" w:type="dxa"/>
            <w:vAlign w:val="center"/>
          </w:tcPr>
          <w:p w:rsidR="00E13166" w:rsidRDefault="00525503" w:rsidP="00F56197">
            <w:pPr>
              <w:ind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Ex=Ax+Bu,</m:t>
                        </m:r>
                      </m:e>
                      <m:e>
                        <m:r>
                          <w:rPr>
                            <w:rFonts w:ascii="Cambria Math" w:eastAsia="Cambria Math" w:hAnsi="Cambria Math" w:cs="Cambria Math"/>
                          </w:rPr>
                          <m:t>y=Cx+Du,</m:t>
                        </m:r>
                      </m:e>
                    </m:eqArr>
                  </m:e>
                </m:d>
              </m:oMath>
            </m:oMathPara>
          </w:p>
        </w:tc>
        <w:tc>
          <w:tcPr>
            <w:tcW w:w="7280" w:type="dxa"/>
            <w:vAlign w:val="center"/>
          </w:tcPr>
          <w:p w:rsidR="00E13166" w:rsidRDefault="00E13166" w:rsidP="00F56197">
            <w:r>
              <w:rPr>
                <w:rFonts w:eastAsiaTheme="minorEastAsia"/>
              </w:rPr>
              <w:tab/>
            </w:r>
            <w:r>
              <w:rPr>
                <w:rFonts w:eastAsiaTheme="minorEastAsia"/>
              </w:rPr>
              <w:tab/>
              <w:t>(3</w:t>
            </w:r>
            <w:r w:rsidRPr="0065508C">
              <w:rPr>
                <w:rFonts w:eastAsiaTheme="minorEastAsia"/>
              </w:rPr>
              <w:t>)</w:t>
            </w:r>
          </w:p>
        </w:tc>
      </w:tr>
    </w:tbl>
    <w:p w:rsidR="00912300" w:rsidRDefault="00CD54C5" w:rsidP="00912300">
      <w:r>
        <w:t>г</w:t>
      </w:r>
      <w:r w:rsidR="00912300" w:rsidRPr="00297F29">
        <w:t>де</w:t>
      </w:r>
      <w:r w:rsidRPr="00CD54C5">
        <w:t xml:space="preserve"> </w:t>
      </w:r>
      <m:oMath>
        <m:r>
          <w:rPr>
            <w:rFonts w:ascii="Cambria Math" w:hAnsi="Cambria Math"/>
            <w:lang w:val="en-US"/>
          </w:rPr>
          <m:t>E</m:t>
        </m:r>
        <m:r>
          <w:rPr>
            <w:rFonts w:ascii="Cambria Math" w:hAnsi="Cambria Math"/>
          </w:rPr>
          <m:t>=diag</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e>
        </m:d>
      </m:oMath>
      <w:r w:rsidR="004E53F7">
        <w:t xml:space="preserve"> </w:t>
      </w:r>
      <w:r w:rsidR="00912300" w:rsidRPr="00297F29">
        <w:t>- комплексная диагональная матрица, которая состоит из пяти диагональных матриц, ненулевые элементы которых равны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7280"/>
      </w:tblGrid>
      <w:tr w:rsidR="00525503" w:rsidTr="00525503">
        <w:tc>
          <w:tcPr>
            <w:tcW w:w="7280" w:type="dxa"/>
          </w:tcPr>
          <w:p w:rsidR="00525503" w:rsidRDefault="00525503" w:rsidP="00912300">
            <w:pPr>
              <w:ind w:firstLine="0"/>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=j∙ω,</m:t>
                </m:r>
              </m:oMath>
            </m:oMathPara>
          </w:p>
        </w:tc>
        <w:tc>
          <w:tcPr>
            <w:tcW w:w="7280" w:type="dxa"/>
          </w:tcPr>
          <w:p w:rsidR="00525503" w:rsidRDefault="00525503" w:rsidP="00912300">
            <w:pPr>
              <w:ind w:firstLine="0"/>
            </w:pPr>
          </w:p>
        </w:tc>
      </w:tr>
      <w:tr w:rsidR="00525503" w:rsidTr="00525503">
        <w:tc>
          <w:tcPr>
            <w:tcW w:w="7280" w:type="dxa"/>
          </w:tcPr>
          <w:p w:rsidR="00525503" w:rsidRDefault="00525503" w:rsidP="00912300">
            <w:pPr>
              <w:ind w:firstLine="0"/>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=1,</m:t>
                </m:r>
              </m:oMath>
            </m:oMathPara>
          </w:p>
        </w:tc>
        <w:tc>
          <w:tcPr>
            <w:tcW w:w="7280" w:type="dxa"/>
          </w:tcPr>
          <w:p w:rsidR="00525503" w:rsidRDefault="00525503" w:rsidP="00912300">
            <w:pPr>
              <w:ind w:firstLine="0"/>
            </w:pPr>
          </w:p>
        </w:tc>
      </w:tr>
      <w:tr w:rsidR="00525503" w:rsidTr="00525503">
        <w:tc>
          <w:tcPr>
            <w:tcW w:w="7280" w:type="dxa"/>
          </w:tcPr>
          <w:p w:rsidR="00525503" w:rsidRDefault="00525503" w:rsidP="00912300">
            <w:pPr>
              <w:ind w:firstLine="0"/>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m:t>
                </m:r>
              </m:oMath>
            </m:oMathPara>
          </w:p>
        </w:tc>
        <w:tc>
          <w:tcPr>
            <w:tcW w:w="7280" w:type="dxa"/>
          </w:tcPr>
          <w:p w:rsidR="00525503" w:rsidRDefault="00525503" w:rsidP="00912300">
            <w:pPr>
              <w:ind w:firstLine="0"/>
            </w:pPr>
          </w:p>
        </w:tc>
      </w:tr>
      <w:tr w:rsidR="00525503" w:rsidTr="00525503">
        <w:tc>
          <w:tcPr>
            <w:tcW w:w="7280" w:type="dxa"/>
          </w:tcPr>
          <w:p w:rsidR="00525503" w:rsidRDefault="00525503" w:rsidP="00912300">
            <w:pPr>
              <w:ind w:firstLine="0"/>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del</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del</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del</m:t>
                        </m:r>
                      </m:sub>
                      <m:sup>
                        <m:r>
                          <w:rPr>
                            <w:rFonts w:ascii="Cambria Math" w:eastAsia="Cambria Math" w:hAnsi="Cambria Math" w:cs="Cambria Math"/>
                          </w:rPr>
                          <m:t>(i)</m:t>
                        </m:r>
                      </m:sup>
                    </m:sSubSup>
                  </m:e>
                </m:d>
                <m:r>
                  <w:rPr>
                    <w:rFonts w:ascii="Cambria Math" w:eastAsia="Cambria Math" w:hAnsi="Cambria Math" w:cs="Cambria Math"/>
                  </w:rPr>
                  <m:t>,</m:t>
                </m:r>
              </m:oMath>
            </m:oMathPara>
          </w:p>
        </w:tc>
        <w:tc>
          <w:tcPr>
            <w:tcW w:w="7280" w:type="dxa"/>
          </w:tcPr>
          <w:p w:rsidR="00525503" w:rsidRDefault="00525503" w:rsidP="00912300">
            <w:pPr>
              <w:ind w:firstLine="0"/>
            </w:pPr>
          </w:p>
        </w:tc>
      </w:tr>
      <w:tr w:rsidR="00525503" w:rsidTr="00525503">
        <w:tc>
          <w:tcPr>
            <w:tcW w:w="7280" w:type="dxa"/>
          </w:tcPr>
          <w:p w:rsidR="00525503" w:rsidRDefault="00525503" w:rsidP="00912300">
            <w:pPr>
              <w:ind w:firstLine="0"/>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m:t>
                </m:r>
                <m:f>
                  <m:fPr>
                    <m:ctrlPr>
                      <w:rPr>
                        <w:rFonts w:ascii="Cambria Math" w:eastAsia="Cambria Math" w:hAnsi="Cambria Math" w:cs="Cambria Math"/>
                        <w:i/>
                      </w:rPr>
                    </m:ctrlPr>
                  </m:fPr>
                  <m:num>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num>
                  <m:den>
                    <m:r>
                      <w:rPr>
                        <w:rFonts w:ascii="Cambria Math" w:eastAsia="Cambria Math" w:hAnsi="Cambria Math" w:cs="Cambria Math"/>
                      </w:rPr>
                      <m:t>tg</m:t>
                    </m:r>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e>
                    </m:d>
                  </m:den>
                </m:f>
                <m:r>
                  <w:rPr>
                    <w:rFonts w:ascii="Cambria Math" w:eastAsia="Cambria Math" w:hAnsi="Cambria Math" w:cs="Cambria Math"/>
                  </w:rPr>
                  <m:t>+j∙</m:t>
                </m:r>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d>
                          <m:dPr>
                            <m:ctrlPr>
                              <w:rPr>
                                <w:rFonts w:ascii="Cambria Math" w:eastAsia="Cambria Math" w:hAnsi="Cambria Math" w:cs="Cambria Math"/>
                                <w:i/>
                              </w:rPr>
                            </m:ctrlPr>
                          </m:dPr>
                          <m:e>
                            <m:r>
                              <w:rPr>
                                <w:rFonts w:ascii="Cambria Math" w:eastAsia="Cambria Math" w:hAnsi="Cambria Math" w:cs="Cambria Math"/>
                              </w:rPr>
                              <m:t>i</m:t>
                            </m:r>
                          </m:e>
                        </m:d>
                      </m:sup>
                    </m:sSubSup>
                  </m:num>
                  <m:den>
                    <m:r>
                      <w:rPr>
                        <w:rFonts w:ascii="Cambria Math" w:eastAsia="Cambria Math" w:hAnsi="Cambria Math" w:cs="Cambria Math"/>
                      </w:rPr>
                      <m:t>2</m:t>
                    </m:r>
                  </m:den>
                </m:f>
                <m:r>
                  <w:rPr>
                    <w:rFonts w:ascii="Cambria Math" w:eastAsia="Cambria Math" w:hAnsi="Cambria Math" w:cs="Cambria Math"/>
                  </w:rPr>
                  <m:t>.</m:t>
                </m:r>
              </m:oMath>
            </m:oMathPara>
          </w:p>
        </w:tc>
        <w:tc>
          <w:tcPr>
            <w:tcW w:w="7280" w:type="dxa"/>
          </w:tcPr>
          <w:p w:rsidR="00525503" w:rsidRDefault="00525503" w:rsidP="00912300">
            <w:pPr>
              <w:ind w:firstLine="0"/>
            </w:pPr>
          </w:p>
        </w:tc>
      </w:tr>
    </w:tbl>
    <w:p w:rsidR="00912300" w:rsidRPr="00297F29" w:rsidRDefault="00912300" w:rsidP="007C60B2">
      <w:bookmarkStart w:id="49" w:name="_GoBack"/>
      <w:bookmarkEnd w:id="49"/>
      <w:r w:rsidRPr="00297F29">
        <w:t xml:space="preserve">Принимая </w:t>
      </w:r>
      <w:r w:rsidRPr="00297F29">
        <w:rPr>
          <w:i/>
        </w:rPr>
        <w:t xml:space="preserve">u </w:t>
      </w:r>
      <w:r w:rsidR="00220F39">
        <w:t>= 1 и решая систему (</w:t>
      </w:r>
      <w:r w:rsidRPr="00297F29">
        <w:t xml:space="preserve">3), найдем значения вещественной и мнимой частотных характеристик на заданной частоте </w:t>
      </w:r>
      <w:r w:rsidR="00E16D7A" w:rsidRPr="00115AD7">
        <w:t>ω</w:t>
      </w:r>
      <w:r w:rsidRPr="00297F29">
        <w:t>:</w:t>
      </w:r>
    </w:p>
    <w:p w:rsidR="00912300" w:rsidRPr="00297F29" w:rsidRDefault="00912300" w:rsidP="00912300">
      <w:pPr>
        <w:spacing w:before="120" w:after="120"/>
        <w:ind w:firstLine="3402"/>
      </w:pPr>
      <w:r w:rsidRPr="00297F29">
        <w:rPr>
          <w:i/>
          <w:lang w:val="en-US"/>
        </w:rPr>
        <w:t>y</w:t>
      </w:r>
      <w:r w:rsidRPr="00297F29">
        <w:t xml:space="preserve"> = </w:t>
      </w:r>
      <w:r w:rsidRPr="00297F29">
        <w:rPr>
          <w:i/>
          <w:lang w:val="en-US"/>
        </w:rPr>
        <w:t>R</w:t>
      </w:r>
      <w:r w:rsidRPr="00297F29">
        <w:t>(</w:t>
      </w:r>
      <w:r w:rsidR="00E16D7A">
        <w:rPr>
          <w:i/>
        </w:rPr>
        <w:t>ω</w:t>
      </w:r>
      <w:r w:rsidRPr="00297F29">
        <w:t xml:space="preserve">) + </w:t>
      </w:r>
      <w:r w:rsidRPr="00297F29">
        <w:rPr>
          <w:i/>
          <w:lang w:val="en-US"/>
        </w:rPr>
        <w:t>j</w:t>
      </w:r>
      <w:r w:rsidRPr="00297F29">
        <w:rPr>
          <w:i/>
        </w:rPr>
        <w:t xml:space="preserve"> </w:t>
      </w:r>
      <w:r w:rsidRPr="00297F29">
        <w:rPr>
          <w:i/>
          <w:lang w:val="en-US"/>
        </w:rPr>
        <w:t>I</w:t>
      </w:r>
      <w:r w:rsidRPr="00297F29">
        <w:t>(</w:t>
      </w:r>
      <w:r w:rsidR="00E16D7A">
        <w:rPr>
          <w:i/>
        </w:rPr>
        <w:t>ω</w:t>
      </w:r>
      <w:r w:rsidRPr="00297F29">
        <w:t>).</w:t>
      </w:r>
    </w:p>
    <w:p w:rsidR="00912300" w:rsidRDefault="00912300" w:rsidP="007C60B2">
      <w:r w:rsidRPr="00297F29">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115AD7" w:rsidRDefault="00525503" w:rsidP="007C60B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I</m:t>
                        </m:r>
                      </m:sub>
                    </m:sSub>
                  </m:e>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mr>
                <m:m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912300" w:rsidRDefault="00912300" w:rsidP="00912300">
      <w:r w:rsidRPr="00297F29">
        <w:t xml:space="preserve">где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297F29">
        <w:t xml:space="preserve"> - действительная и мнимая части матрицы </w:t>
      </w:r>
      <w:r w:rsidRPr="00297F29">
        <w:rPr>
          <w:i/>
        </w:rPr>
        <w:t>E</w:t>
      </w:r>
      <w:r w:rsidRPr="00297F29">
        <w:t>. Тогда значения вещественной и мнимой характеристик определяются по формулам</w:t>
      </w:r>
    </w:p>
    <w:p w:rsidR="001F744F" w:rsidRPr="001F744F" w:rsidRDefault="001F744F" w:rsidP="00912300">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1F744F" w:rsidRPr="001F744F" w:rsidRDefault="001F744F" w:rsidP="001F744F">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912300" w:rsidRDefault="00912300" w:rsidP="007C60B2">
      <w:r w:rsidRPr="00297F29">
        <w:t xml:space="preserve">Значения амплитудной </w:t>
      </w:r>
      <w:r w:rsidRPr="00297F29">
        <w:rPr>
          <w:i/>
        </w:rPr>
        <w:t>A</w:t>
      </w:r>
      <w:r w:rsidRPr="00297F29">
        <w:t>(</w:t>
      </w:r>
      <w:r w:rsidR="00E16D7A">
        <w:rPr>
          <w:i/>
        </w:rPr>
        <w:t>ω</w:t>
      </w:r>
      <w:r w:rsidRPr="00297F29">
        <w:t xml:space="preserve">), логарифмической амплитудной </w:t>
      </w:r>
      <w:r w:rsidRPr="00297F29">
        <w:rPr>
          <w:i/>
        </w:rPr>
        <w:t>L</w:t>
      </w:r>
      <w:r w:rsidRPr="00297F29">
        <w:t>(</w:t>
      </w:r>
      <w:r w:rsidR="00E16D7A">
        <w:rPr>
          <w:i/>
        </w:rPr>
        <w:t>ω</w:t>
      </w:r>
      <w:r w:rsidRPr="00297F29">
        <w:t xml:space="preserve">) и фазовой </w:t>
      </w:r>
      <w:r w:rsidRPr="00297F29">
        <w:rPr>
          <w:i/>
        </w:rPr>
        <w:sym w:font="Symbol" w:char="F06A"/>
      </w:r>
      <w:r w:rsidRPr="00297F29">
        <w:t>(</w:t>
      </w:r>
      <w:r w:rsidR="00E16D7A">
        <w:rPr>
          <w:i/>
        </w:rPr>
        <w:t>ω</w:t>
      </w:r>
      <w:r w:rsidRPr="00297F29">
        <w:t xml:space="preserve">) частотных характеристик можно найти в виде </w:t>
      </w:r>
    </w:p>
    <w:p w:rsidR="001F744F" w:rsidRPr="00297F29" w:rsidRDefault="00525503" w:rsidP="007C60B2">
      <m:oMathPara>
        <m:oMath>
          <m:f>
            <m:fPr>
              <m:type m:val="noBa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num>
            <m:den>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e>
                <m:e>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e>
              </m:eqArr>
            </m:den>
          </m:f>
        </m:oMath>
      </m:oMathPara>
    </w:p>
    <w:p w:rsidR="00912300" w:rsidRDefault="00912300" w:rsidP="007C60B2">
      <w:r w:rsidRPr="00297F29">
        <w:t xml:space="preserve">Здесь </w:t>
      </w:r>
      <w:proofErr w:type="spellStart"/>
      <w:r w:rsidRPr="001F744F">
        <w:rPr>
          <w:i/>
        </w:rPr>
        <w:t>arg</w:t>
      </w:r>
      <w:proofErr w:type="spellEnd"/>
      <w:r w:rsidRPr="00297F29">
        <w:t xml:space="preserve"> - аргумент комплексного числа, который вычисляется по формуле</w:t>
      </w:r>
    </w:p>
    <w:p w:rsidR="001F744F" w:rsidRPr="001F744F" w:rsidRDefault="00525503" w:rsidP="007C60B2">
      <m:oMathPara>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x+jy</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,x≥0,</m:t>
                  </m:r>
                </m:e>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+π∙sgn</m:t>
                  </m:r>
                  <m:d>
                    <m:dPr>
                      <m:ctrlPr>
                        <w:rPr>
                          <w:rFonts w:ascii="Cambria Math" w:hAnsi="Cambria Math"/>
                          <w:i/>
                        </w:rPr>
                      </m:ctrlPr>
                    </m:dPr>
                    <m:e>
                      <m:r>
                        <w:rPr>
                          <w:rFonts w:ascii="Cambria Math" w:hAnsi="Cambria Math"/>
                        </w:rPr>
                        <m:t>y</m:t>
                      </m:r>
                    </m:e>
                  </m:d>
                  <m:r>
                    <w:rPr>
                      <w:rFonts w:ascii="Cambria Math" w:hAnsi="Cambria Math"/>
                    </w:rPr>
                    <m:t>,x&lt;0,</m:t>
                  </m:r>
                </m:e>
              </m:eqArr>
            </m:e>
          </m:d>
        </m:oMath>
      </m:oMathPara>
    </w:p>
    <w:p w:rsidR="00912300" w:rsidRPr="00297F29" w:rsidRDefault="00912300" w:rsidP="0076559F">
      <w:r w:rsidRPr="00297F29">
        <w:t xml:space="preserve">где </w:t>
      </w:r>
      <w:r w:rsidRPr="001F744F">
        <w:rPr>
          <w:i/>
        </w:rPr>
        <w:t>k</w:t>
      </w:r>
      <w:r w:rsidRPr="00297F29">
        <w:t xml:space="preserve"> - целое число, задаваемое так, чтобы исключить разрывы фазовой характеристики.</w:t>
      </w:r>
    </w:p>
    <w:p w:rsidR="0052539B" w:rsidRPr="00297F29" w:rsidRDefault="0052539B" w:rsidP="0052539B">
      <w:pPr>
        <w:pStyle w:val="2"/>
        <w:numPr>
          <w:ilvl w:val="1"/>
          <w:numId w:val="5"/>
        </w:numPr>
        <w:rPr>
          <w:rFonts w:ascii="Cambria" w:hAnsi="Cambria"/>
          <w:lang w:val="en-US"/>
        </w:rPr>
      </w:pPr>
      <w:r w:rsidRPr="00297F29">
        <w:rPr>
          <w:rFonts w:ascii="Cambria" w:hAnsi="Cambria"/>
        </w:rPr>
        <w:t xml:space="preserve">Реализация в ПК </w:t>
      </w:r>
      <w:r w:rsidRPr="00297F29">
        <w:rPr>
          <w:rFonts w:ascii="Cambria" w:hAnsi="Cambria"/>
          <w:lang w:val="en-US"/>
        </w:rPr>
        <w:t>SimInTech</w:t>
      </w:r>
      <w:r w:rsidRPr="00297F29">
        <w:rPr>
          <w:rFonts w:ascii="Cambria" w:hAnsi="Cambria"/>
        </w:rPr>
        <w:t xml:space="preserve"> </w:t>
      </w:r>
    </w:p>
    <w:p w:rsidR="00DC72B4" w:rsidRPr="00297F29" w:rsidRDefault="00DC72B4" w:rsidP="0076559F">
      <w:r w:rsidRPr="00297F29">
        <w:t>Примеры применения данной методики анализа систем приведены в примерах:</w:t>
      </w:r>
    </w:p>
    <w:p w:rsidR="00DC72B4" w:rsidRPr="00297F29" w:rsidRDefault="0095621B" w:rsidP="0095621B">
      <w:pPr>
        <w:pStyle w:val="a3"/>
        <w:numPr>
          <w:ilvl w:val="0"/>
          <w:numId w:val="2"/>
        </w:numPr>
        <w:rPr>
          <w:lang w:val="en-US"/>
        </w:rPr>
      </w:pPr>
      <w:r w:rsidRPr="00297F29">
        <w:rPr>
          <w:lang w:val="en-US"/>
        </w:rPr>
        <w:t>c</w:t>
      </w:r>
      <w:r w:rsidR="00DC72B4" w:rsidRPr="00297F29">
        <w:rPr>
          <w:lang w:val="en-US"/>
        </w:rPr>
        <w:t>:\</w:t>
      </w:r>
      <w:r w:rsidRPr="00297F29">
        <w:rPr>
          <w:lang w:val="en-US"/>
        </w:rPr>
        <w:t>SimInTech</w:t>
      </w:r>
      <w:r w:rsidR="00DC72B4" w:rsidRPr="00297F29">
        <w:rPr>
          <w:lang w:val="en-US"/>
        </w:rPr>
        <w:t>\Demo\Automatic\</w:t>
      </w:r>
      <w:r w:rsidR="00DC72B4" w:rsidRPr="00297F29">
        <w:t>Анализ</w:t>
      </w:r>
      <w:r w:rsidR="00DC72B4" w:rsidRPr="00297F29">
        <w:rPr>
          <w:lang w:val="en-US"/>
        </w:rPr>
        <w:t>\labwork5.prt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w:t>
      </w:r>
      <w:proofErr w:type="spellStart"/>
      <w:r w:rsidR="00DC72B4" w:rsidRPr="00297F29">
        <w:t>системы.prt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системы в </w:t>
      </w:r>
      <w:proofErr w:type="spellStart"/>
      <w:r w:rsidR="00DC72B4" w:rsidRPr="00297F29">
        <w:t>динамике.prt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\Анализ\Сравнение аналитической и численной </w:t>
      </w:r>
      <w:proofErr w:type="spellStart"/>
      <w:r w:rsidR="00DC72B4" w:rsidRPr="00297F29">
        <w:t>АЧХ.prt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 </w:t>
      </w:r>
      <w:proofErr w:type="spellStart"/>
      <w:r w:rsidR="00DC72B4" w:rsidRPr="00297F29">
        <w:t>векторный.prt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\Анализ\Частотный анализ - векторный 2.prt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w:t>
      </w:r>
      <w:proofErr w:type="spellStart"/>
      <w:r w:rsidR="00DC72B4" w:rsidRPr="00297F29">
        <w:t>запаздывания.prt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запаздывания - </w:t>
      </w:r>
      <w:proofErr w:type="spellStart"/>
      <w:r w:rsidR="00DC72B4" w:rsidRPr="00297F29">
        <w:t>АЧХ.prt</w:t>
      </w:r>
      <w:proofErr w:type="spellEnd"/>
    </w:p>
    <w:p w:rsidR="00912300" w:rsidRPr="00297F29" w:rsidRDefault="0095621B" w:rsidP="0076559F">
      <w:r w:rsidRPr="00297F29">
        <w:t xml:space="preserve">Ограничениями данного метода является то, что он может приводить к некорректному расчёту характеристик </w:t>
      </w:r>
      <w:r w:rsidR="00504BE3">
        <w:t xml:space="preserve">для нелинейных систем, т.к. </w:t>
      </w:r>
      <w:r w:rsidRPr="00297F29">
        <w:t>нелинейны</w:t>
      </w:r>
      <w:r w:rsidR="00504BE3">
        <w:t>е</w:t>
      </w:r>
      <w:r w:rsidRPr="00297F29">
        <w:t xml:space="preserve"> элемент</w:t>
      </w:r>
      <w:r w:rsidR="00504BE3">
        <w:t>ы</w:t>
      </w:r>
      <w:r w:rsidRPr="00297F29">
        <w:t xml:space="preserve"> при малых приращениях могут не менять своего выхода (например</w:t>
      </w:r>
      <w:r w:rsidR="00504BE3">
        <w:t>,</w:t>
      </w:r>
      <w:r w:rsidRPr="00297F29">
        <w:t xml:space="preserve"> реле и прочие разрывные нелинейности) при недостаточной амплитуде приращений. Поэтому в разных траекториях системы метод может давать принципиально разные результаты (т.е. например в один момент времени АЧХ будет нулевой, а в другой – ненулевой). </w:t>
      </w:r>
      <w:r w:rsidR="00395DEF" w:rsidRPr="00297F29">
        <w:t>Метод можно рекомендовать</w:t>
      </w:r>
      <w:r w:rsidRPr="00297F29">
        <w:t xml:space="preserve"> для</w:t>
      </w:r>
      <w:r w:rsidR="00395DEF" w:rsidRPr="00297F29">
        <w:t xml:space="preserve"> частотного</w:t>
      </w:r>
      <w:r w:rsidRPr="00297F29">
        <w:t xml:space="preserve"> анализа линейных систем и для получения </w:t>
      </w:r>
      <w:r w:rsidRPr="00297F29">
        <w:rPr>
          <w:b/>
        </w:rPr>
        <w:t>мгновенных</w:t>
      </w:r>
      <w:r w:rsidRPr="00297F29">
        <w:t xml:space="preserve"> частотных характеристик нелинейных систем. Кроме того при этом методе затруднительно учесть влияние амплитуды входного сигнала на АЧХ системы (для нелинейных систем может быть принципиальным).</w:t>
      </w:r>
    </w:p>
    <w:p w:rsidR="00912300" w:rsidRPr="00297F29" w:rsidRDefault="00912300" w:rsidP="0076559F">
      <w:r w:rsidRPr="00297F29">
        <w:t>Для использования данного метода построения частотных характеристик в библиотеке присутствует блок «Построение частотных характеристик», который находится в закладке «Исследования». Краткое описание этого блока приведено в справочной системе в разделе «Расчётное ядро - Общетехническая библиотека блоков – Исследование - Построение частотных характеристик».</w:t>
      </w:r>
    </w:p>
    <w:p w:rsidR="00912300" w:rsidRPr="00297F29" w:rsidRDefault="00912300" w:rsidP="0076559F">
      <w:r w:rsidRPr="00297F29">
        <w:t>Для того, чтобы построить частотную характеристику при помощи данного блока надо:</w:t>
      </w:r>
    </w:p>
    <w:p w:rsidR="00912300" w:rsidRPr="00297F29" w:rsidRDefault="00912300" w:rsidP="00912300">
      <w:pPr>
        <w:pStyle w:val="a3"/>
        <w:numPr>
          <w:ilvl w:val="0"/>
          <w:numId w:val="7"/>
        </w:numPr>
      </w:pPr>
      <w:r w:rsidRPr="00297F29">
        <w:t>Создать модель системы.</w:t>
      </w:r>
    </w:p>
    <w:p w:rsidR="00912300" w:rsidRPr="00297F29" w:rsidRDefault="00912300" w:rsidP="00912300">
      <w:pPr>
        <w:pStyle w:val="a3"/>
        <w:numPr>
          <w:ilvl w:val="0"/>
          <w:numId w:val="7"/>
        </w:numPr>
      </w:pPr>
      <w:r w:rsidRPr="00297F29">
        <w:t>Поставить на схему блок «Построение частотных характеристик»</w:t>
      </w:r>
    </w:p>
    <w:p w:rsidR="00912300" w:rsidRPr="00297F29" w:rsidRDefault="00912300" w:rsidP="00912300">
      <w:pPr>
        <w:pStyle w:val="a3"/>
        <w:numPr>
          <w:ilvl w:val="0"/>
          <w:numId w:val="7"/>
        </w:numPr>
      </w:pPr>
      <w:r w:rsidRPr="00297F29">
        <w:t>Первый вход этого блока подключить на выход блока, который установлен в качестве источника входного воздействия системы.</w:t>
      </w:r>
    </w:p>
    <w:p w:rsidR="00912300" w:rsidRPr="00297F29" w:rsidRDefault="00912300" w:rsidP="00912300">
      <w:pPr>
        <w:pStyle w:val="a3"/>
        <w:numPr>
          <w:ilvl w:val="0"/>
          <w:numId w:val="7"/>
        </w:numPr>
      </w:pPr>
      <w:r w:rsidRPr="00297F29">
        <w:t>Второй вход блока подключить на выход системы.</w:t>
      </w:r>
    </w:p>
    <w:p w:rsidR="00912300" w:rsidRPr="00297F29" w:rsidRDefault="00912300" w:rsidP="00912300">
      <w:pPr>
        <w:pStyle w:val="a3"/>
        <w:numPr>
          <w:ilvl w:val="0"/>
          <w:numId w:val="7"/>
        </w:numPr>
      </w:pPr>
      <w:r w:rsidRPr="00297F29">
        <w:t>Установить диапазон расчёта частотных характеристик и их типы</w:t>
      </w:r>
      <w:r w:rsidR="00556F5C" w:rsidRPr="00297F29">
        <w:t xml:space="preserve"> в свойствах блока (для этого надо выделить блок и правой кнопкой в контекстном меню выбрать пункт «Свойства»).</w:t>
      </w:r>
    </w:p>
    <w:p w:rsidR="00556F5C" w:rsidRPr="00297F29" w:rsidRDefault="00556F5C" w:rsidP="00912300">
      <w:pPr>
        <w:pStyle w:val="a3"/>
        <w:numPr>
          <w:ilvl w:val="0"/>
          <w:numId w:val="7"/>
        </w:numPr>
      </w:pPr>
      <w:r w:rsidRPr="00297F29">
        <w:t>Нажать кнопку «Пуск» для расчёта частотной характеристики системы и вывода её на график.</w:t>
      </w:r>
    </w:p>
    <w:p w:rsidR="00556F5C" w:rsidRPr="00297F29" w:rsidRDefault="00556F5C" w:rsidP="00556F5C">
      <w:pPr>
        <w:ind w:left="360"/>
      </w:pPr>
      <w:r w:rsidRPr="00297F29">
        <w:t>Схема подключения блока «Построение частотных характеристик» приведена ниже:</w:t>
      </w:r>
    </w:p>
    <w:p w:rsidR="00C104F7" w:rsidRDefault="00556F5C" w:rsidP="00556F5C">
      <w:pPr>
        <w:ind w:left="360"/>
        <w:jc w:val="center"/>
      </w:pPr>
      <w:r w:rsidRPr="00297F29">
        <w:rPr>
          <w:noProof/>
          <w:lang w:eastAsia="ru-RU"/>
        </w:rPr>
        <w:drawing>
          <wp:inline distT="0" distB="0" distL="0" distR="0" wp14:anchorId="5271B3DC" wp14:editId="010AE4F9">
            <wp:extent cx="6123600" cy="468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3600" cy="4687200"/>
                    </a:xfrm>
                    <a:prstGeom prst="rect">
                      <a:avLst/>
                    </a:prstGeom>
                  </pic:spPr>
                </pic:pic>
              </a:graphicData>
            </a:graphic>
          </wp:inline>
        </w:drawing>
      </w:r>
    </w:p>
    <w:p w:rsidR="00556F5C" w:rsidRPr="00297F29" w:rsidRDefault="00556F5C" w:rsidP="00556F5C">
      <w:pPr>
        <w:pStyle w:val="1"/>
        <w:rPr>
          <w:rFonts w:ascii="Cambria" w:hAnsi="Cambria"/>
        </w:rPr>
      </w:pPr>
      <w:r w:rsidRPr="00297F29">
        <w:rPr>
          <w:rFonts w:ascii="Cambria" w:hAnsi="Cambria"/>
        </w:rPr>
        <w:t>2. Частотный анализ систем методом гармонического анализа при подаче на вход системы синусоидального испытательного сигнала.</w:t>
      </w:r>
    </w:p>
    <w:p w:rsidR="00556F5C" w:rsidRPr="00297F29" w:rsidRDefault="00556F5C" w:rsidP="00556F5C">
      <w:pPr>
        <w:pStyle w:val="2"/>
        <w:rPr>
          <w:rFonts w:ascii="Cambria" w:hAnsi="Cambria"/>
        </w:rPr>
      </w:pPr>
      <w:r w:rsidRPr="00297F29">
        <w:rPr>
          <w:rFonts w:ascii="Cambria" w:hAnsi="Cambria"/>
        </w:rPr>
        <w:t>2.1. Алгоритм частотного анализа</w:t>
      </w:r>
    </w:p>
    <w:p w:rsidR="00556F5C" w:rsidRDefault="00556F5C" w:rsidP="00556F5C">
      <w:pPr>
        <w:ind w:firstLine="708"/>
      </w:pPr>
      <w:r w:rsidRPr="00297F29">
        <w:t>На вход системы подаем гармонический сигнал</w:t>
      </w:r>
      <w:r w:rsidR="00C11A54" w:rsidRPr="00C11A54">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ω∙t</m:t>
            </m:r>
          </m:e>
        </m:d>
      </m:oMath>
      <w:r w:rsidRPr="00297F29">
        <w:t>. Предполагаем, что установившийся</w:t>
      </w:r>
      <w:r w:rsidR="004E53F7">
        <w:t xml:space="preserve"> </w:t>
      </w:r>
      <w:r w:rsidRPr="00297F29">
        <w:t>сигнал на выходе можно пре</w:t>
      </w:r>
      <w:r w:rsidR="000260EE">
        <w:t>дставить в виде суммы гармоник:</w:t>
      </w:r>
    </w:p>
    <w:p w:rsidR="000260EE" w:rsidRPr="00297F29" w:rsidRDefault="000260EE" w:rsidP="00556F5C">
      <w:pPr>
        <w:ind w:firstLine="708"/>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iωt</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m:rPr>
                      <m:sty m:val="p"/>
                    </m:rPr>
                    <w:rPr>
                      <w:rFonts w:ascii="Cambria Math" w:hAnsi="Cambria Math"/>
                    </w:rPr>
                    <m:t>cos⁡</m:t>
                  </m:r>
                  <m:r>
                    <w:rPr>
                      <w:rFonts w:ascii="Cambria Math" w:hAnsi="Cambria Math"/>
                    </w:rPr>
                    <m:t>(iωt)</m:t>
                  </m:r>
                </m:e>
              </m:d>
              <m:r>
                <w:rPr>
                  <w:rFonts w:ascii="Cambria Math" w:hAnsi="Cambria Math"/>
                </w:rPr>
                <m:t>.</m:t>
              </m:r>
            </m:e>
          </m:nary>
        </m:oMath>
      </m:oMathPara>
    </w:p>
    <w:p w:rsidR="00556F5C" w:rsidRPr="006371ED" w:rsidRDefault="00556F5C" w:rsidP="00556F5C">
      <w:pPr>
        <w:ind w:firstLine="708"/>
      </w:pPr>
      <w:r w:rsidRPr="00297F29">
        <w:t>Тогда амплитуды и фазы гармоник можно оценить по формулам</w:t>
      </w:r>
      <w:r w:rsidR="006371ED" w:rsidRPr="006371ED">
        <w:t>:</w:t>
      </w:r>
    </w:p>
    <w:p w:rsidR="006371ED" w:rsidRPr="006371ED" w:rsidRDefault="00525503" w:rsidP="00556F5C">
      <w:pPr>
        <w:ind w:firstLine="708"/>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m:rPr>
                  <m:sty m:val="p"/>
                </m:rPr>
                <w:rPr>
                  <w:rFonts w:ascii="Cambria Math" w:hAnsi="Cambria Math"/>
                </w:rPr>
                <m:t>∙sin⁡</m:t>
              </m:r>
              <m:r>
                <w:rPr>
                  <w:rFonts w:ascii="Cambria Math" w:hAnsi="Cambria Math"/>
                </w:rPr>
                <m:t>(iωt)dt</m:t>
              </m:r>
            </m:e>
          </m:nary>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iωt</m:t>
                      </m:r>
                    </m:e>
                  </m:d>
                </m:e>
              </m:func>
              <m:r>
                <w:rPr>
                  <w:rFonts w:ascii="Cambria Math" w:hAnsi="Cambria Math"/>
                </w:rPr>
                <m:t>dt,</m:t>
              </m:r>
            </m:e>
          </m:nary>
        </m:oMath>
      </m:oMathPara>
    </w:p>
    <w:p w:rsidR="00D36188" w:rsidRPr="00686DAD" w:rsidRDefault="00525503" w:rsidP="00556F5C">
      <w:pPr>
        <w:jc w:val="center"/>
      </w:pP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eastAsiaTheme="minorEastAsia" w:hAnsi="Cambria Math"/>
          </w:rPr>
          <m:t>=arg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oMath>
      <w:r w:rsidR="00686DAD" w:rsidRPr="00686DAD">
        <w:rPr>
          <w:rFonts w:eastAsiaTheme="minorEastAsia"/>
        </w:rPr>
        <w:t xml:space="preserve"> </w:t>
      </w:r>
    </w:p>
    <w:p w:rsidR="00556F5C" w:rsidRDefault="00556F5C" w:rsidP="00556F5C">
      <w:r w:rsidRPr="00297F29">
        <w:t>Значения частотной характеристики находим по 1-й гармонике:</w:t>
      </w:r>
    </w:p>
    <w:p w:rsidR="00686DAD" w:rsidRPr="00686DAD" w:rsidRDefault="00686DAD" w:rsidP="00556F5C">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a</m:t>
              </m:r>
            </m:den>
          </m:f>
          <m:r>
            <w:rPr>
              <w:rFonts w:ascii="Cambria Math" w:hAnsi="Cambria Math"/>
            </w:rPr>
            <m:t>, φ</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556F5C" w:rsidRPr="00297F29" w:rsidRDefault="00556F5C" w:rsidP="00556F5C">
      <w:pPr>
        <w:ind w:firstLine="708"/>
      </w:pPr>
      <w:r w:rsidRPr="00297F29">
        <w:t>Выбираем интервал оценки АЧХ как</w:t>
      </w:r>
      <w:r w:rsidR="00686DAD" w:rsidRPr="001F5EF8">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=kT</m:t>
        </m:r>
      </m:oMath>
      <w:r w:rsidRPr="00297F29">
        <w:t xml:space="preserve"> и оцениваем значения характеристик на каждом интервале</w:t>
      </w:r>
      <w:r w:rsidR="001F5EF8" w:rsidRPr="001F5EF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oMath>
      <w:r w:rsidRPr="00297F29">
        <w:t xml:space="preserve"> до тех пор, пока разность оценок между соседними интервалами не будет удовлетворять заданной точности. Чтобы уменьшить время переходного процесса, на 1-м периоде</w:t>
      </w:r>
      <w:r w:rsidR="001F5EF8" w:rsidRPr="001F5EF8">
        <w:t xml:space="preserve"> </w:t>
      </w:r>
      <m:oMath>
        <m:d>
          <m:dPr>
            <m:begChr m:val="["/>
            <m:endChr m:val="]"/>
            <m:ctrlPr>
              <w:rPr>
                <w:rFonts w:ascii="Cambria Math" w:hAnsi="Cambria Math"/>
                <w:i/>
              </w:rPr>
            </m:ctrlPr>
          </m:dPr>
          <m:e>
            <m:r>
              <w:rPr>
                <w:rFonts w:ascii="Cambria Math" w:hAnsi="Cambria Math"/>
              </w:rPr>
              <m:t>0,T</m:t>
            </m:r>
          </m:e>
        </m:d>
      </m:oMath>
      <w:r w:rsidRPr="00297F29">
        <w:t xml:space="preserve"> можно принять</w:t>
      </w:r>
      <w:r w:rsidR="001F5EF8" w:rsidRPr="001F5EF8">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r>
              <w:rPr>
                <w:rFonts w:ascii="Cambria Math" w:hAnsi="Cambria Math"/>
              </w:rPr>
              <m:t>at</m:t>
            </m:r>
          </m:num>
          <m:den>
            <m:r>
              <w:rPr>
                <w:rFonts w:ascii="Cambria Math" w:hAnsi="Cambria Math"/>
              </w:rPr>
              <m:t>T</m:t>
            </m:r>
          </m:den>
        </m:f>
      </m:oMath>
      <w:r w:rsidRPr="00297F29">
        <w:t>.</w:t>
      </w:r>
    </w:p>
    <w:p w:rsidR="00556F5C" w:rsidRPr="00297F29" w:rsidRDefault="0052539B" w:rsidP="0052539B">
      <w:pPr>
        <w:pStyle w:val="2"/>
        <w:rPr>
          <w:rFonts w:ascii="Cambria" w:hAnsi="Cambria"/>
        </w:rPr>
      </w:pPr>
      <w:r w:rsidRPr="00297F29">
        <w:rPr>
          <w:rFonts w:ascii="Cambria" w:hAnsi="Cambria"/>
        </w:rPr>
        <w:t xml:space="preserve">2.2. Реализация в ПК </w:t>
      </w:r>
      <w:r w:rsidRPr="00297F29">
        <w:rPr>
          <w:rFonts w:ascii="Cambria" w:hAnsi="Cambria"/>
          <w:lang w:val="en-US"/>
        </w:rPr>
        <w:t>SimInTech</w:t>
      </w:r>
    </w:p>
    <w:p w:rsidR="00556F5C" w:rsidRPr="00297F29" w:rsidRDefault="0052539B" w:rsidP="00556F5C">
      <w:pPr>
        <w:ind w:left="360"/>
      </w:pPr>
      <w:r w:rsidRPr="00297F29">
        <w:t xml:space="preserve">Для построения частотной характеристики системы методом гармонического анализа в библиотеке блоков есть блок «Гармонический анализатор», который находится в закладке «Исследования». Блок представляет собой </w:t>
      </w:r>
      <w:proofErr w:type="spellStart"/>
      <w:r w:rsidRPr="00297F29">
        <w:t>субмодель</w:t>
      </w:r>
      <w:proofErr w:type="spellEnd"/>
      <w:r w:rsidRPr="00297F29">
        <w:t xml:space="preserve">, реализующую алгоритм прямого расчёта частотной характеристики произвольной системы при подаче на вход синусоидального сигнала с дискретно изменяющейся частотой и заданной амплитудой колебаний. </w:t>
      </w:r>
    </w:p>
    <w:p w:rsidR="0052539B" w:rsidRPr="00297F29" w:rsidRDefault="0052539B" w:rsidP="00556F5C">
      <w:pPr>
        <w:ind w:left="360"/>
      </w:pPr>
      <w:r w:rsidRPr="00297F29">
        <w:t>Пример использования данного блока находится в файле:</w:t>
      </w:r>
    </w:p>
    <w:p w:rsidR="0052539B" w:rsidRPr="00297F29" w:rsidRDefault="0052539B" w:rsidP="0052539B">
      <w:pPr>
        <w:ind w:left="360"/>
        <w:jc w:val="cente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\Анализ\Гармонический </w:t>
      </w:r>
      <w:proofErr w:type="spellStart"/>
      <w:r w:rsidRPr="00297F29">
        <w:t>анализ.prt</w:t>
      </w:r>
      <w:proofErr w:type="spellEnd"/>
    </w:p>
    <w:p w:rsidR="0052539B" w:rsidRPr="00297F29" w:rsidRDefault="0052539B" w:rsidP="00556F5C">
      <w:pPr>
        <w:ind w:left="360"/>
      </w:pPr>
      <w:r w:rsidRPr="00297F29">
        <w:t>Ниже показана схема включения блока «Гармонический анализатор» для исследования частотных характеристик системы:</w:t>
      </w:r>
    </w:p>
    <w:p w:rsidR="0052539B" w:rsidRPr="00297F29" w:rsidRDefault="0052539B" w:rsidP="0052539B">
      <w:pPr>
        <w:ind w:left="360"/>
        <w:jc w:val="center"/>
      </w:pPr>
      <w:r w:rsidRPr="00297F29">
        <w:rPr>
          <w:noProof/>
          <w:lang w:eastAsia="ru-RU"/>
        </w:rPr>
        <w:drawing>
          <wp:inline distT="0" distB="0" distL="0" distR="0" wp14:anchorId="654C050E" wp14:editId="4D710BC7">
            <wp:extent cx="6847200" cy="5742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7200" cy="5742000"/>
                    </a:xfrm>
                    <a:prstGeom prst="rect">
                      <a:avLst/>
                    </a:prstGeom>
                  </pic:spPr>
                </pic:pic>
              </a:graphicData>
            </a:graphic>
          </wp:inline>
        </w:drawing>
      </w:r>
    </w:p>
    <w:p w:rsidR="0052539B" w:rsidRPr="00297F29" w:rsidRDefault="0052539B" w:rsidP="00556F5C">
      <w:pPr>
        <w:ind w:left="360"/>
      </w:pPr>
      <w:r w:rsidRPr="00297F29">
        <w:t>Первый выход данного блока подключается на вход исследуемой системы. Выход исследуемой системы подключается ко входу блока. Второй выход блока – это значение круговой частоты (рад/с). Третий выход – АЧХ системы. Четвёртый – ФЧХ. Пятый – действительная часть АФЧХ. Шестой – мнимая часть АФЧХ.</w:t>
      </w:r>
    </w:p>
    <w:p w:rsidR="0052539B" w:rsidRPr="00297F29" w:rsidRDefault="0052539B" w:rsidP="0052539B">
      <w:pPr>
        <w:ind w:left="360"/>
      </w:pPr>
      <w:r w:rsidRPr="00297F29">
        <w:t>Свойства блока:</w:t>
      </w:r>
    </w:p>
    <w:p w:rsidR="0052539B" w:rsidRPr="00297F29" w:rsidRDefault="0052539B" w:rsidP="0052539B">
      <w:pPr>
        <w:pStyle w:val="a3"/>
        <w:numPr>
          <w:ilvl w:val="0"/>
          <w:numId w:val="8"/>
        </w:numPr>
      </w:pPr>
      <w:r w:rsidRPr="00297F29">
        <w:t>Количество интервалов АЧХ</w:t>
      </w:r>
      <w:r w:rsidRPr="00297F29">
        <w:tab/>
        <w:t>(</w:t>
      </w:r>
      <w:proofErr w:type="spellStart"/>
      <w:r w:rsidRPr="00297F29">
        <w:t>nfpoints</w:t>
      </w:r>
      <w:proofErr w:type="spellEnd"/>
      <w:r w:rsidRPr="00297F29">
        <w:t>) – количество участков с дискретно меняющейся частотой</w:t>
      </w:r>
    </w:p>
    <w:p w:rsidR="0052539B" w:rsidRPr="00297F29" w:rsidRDefault="0052539B" w:rsidP="0052539B">
      <w:pPr>
        <w:pStyle w:val="a3"/>
        <w:numPr>
          <w:ilvl w:val="0"/>
          <w:numId w:val="8"/>
        </w:numPr>
      </w:pPr>
      <w:r w:rsidRPr="00297F29">
        <w:t>Минимальная круговая частота, 1/с</w:t>
      </w:r>
      <w:r w:rsidRPr="00297F29">
        <w:tab/>
        <w:t>(</w:t>
      </w:r>
      <w:proofErr w:type="spellStart"/>
      <w:r w:rsidRPr="00297F29">
        <w:t>fmin</w:t>
      </w:r>
      <w:proofErr w:type="spellEnd"/>
      <w:r w:rsidRPr="00297F29">
        <w:t>) – начальная круговая частота</w:t>
      </w:r>
    </w:p>
    <w:p w:rsidR="0052539B" w:rsidRPr="00297F29" w:rsidRDefault="0052539B" w:rsidP="0052539B">
      <w:pPr>
        <w:pStyle w:val="a3"/>
        <w:numPr>
          <w:ilvl w:val="0"/>
          <w:numId w:val="8"/>
        </w:numPr>
      </w:pPr>
      <w:r w:rsidRPr="00297F29">
        <w:t>Максимальная круговая частота, 1/с</w:t>
      </w:r>
      <w:r w:rsidRPr="00297F29">
        <w:tab/>
        <w:t>(</w:t>
      </w:r>
      <w:proofErr w:type="spellStart"/>
      <w:r w:rsidRPr="00297F29">
        <w:t>fmax</w:t>
      </w:r>
      <w:proofErr w:type="spellEnd"/>
      <w:r w:rsidRPr="00297F29">
        <w:t>) – конечная круговая частота</w:t>
      </w:r>
    </w:p>
    <w:p w:rsidR="0052539B" w:rsidRPr="00297F29" w:rsidRDefault="0052539B" w:rsidP="0052539B">
      <w:pPr>
        <w:pStyle w:val="a3"/>
        <w:numPr>
          <w:ilvl w:val="0"/>
          <w:numId w:val="8"/>
        </w:numPr>
      </w:pPr>
      <w:r w:rsidRPr="00297F29">
        <w:t>Количество периодов стабилизации</w:t>
      </w:r>
      <w:r w:rsidRPr="00297F29">
        <w:tab/>
        <w:t>(</w:t>
      </w:r>
      <w:proofErr w:type="spellStart"/>
      <w:r w:rsidRPr="00297F29">
        <w:t>nstab</w:t>
      </w:r>
      <w:proofErr w:type="spellEnd"/>
      <w:r w:rsidRPr="00297F29">
        <w:t xml:space="preserve">) – </w:t>
      </w:r>
      <w:proofErr w:type="gramStart"/>
      <w:r w:rsidRPr="00297F29">
        <w:t>множитель</w:t>
      </w:r>
      <w:proofErr w:type="gramEnd"/>
      <w:r w:rsidRPr="00297F29">
        <w:t xml:space="preserve"> показывающий сколько периодов синусоидального сигнала на входе системы будет занимать измерение АЧХ на одном частоте.</w:t>
      </w:r>
    </w:p>
    <w:p w:rsidR="0052539B" w:rsidRPr="00297F29" w:rsidRDefault="0052539B" w:rsidP="0052539B">
      <w:pPr>
        <w:pStyle w:val="a3"/>
        <w:numPr>
          <w:ilvl w:val="0"/>
          <w:numId w:val="8"/>
        </w:numPr>
      </w:pPr>
      <w:r w:rsidRPr="00297F29">
        <w:t>Амплитуда сигнала</w:t>
      </w:r>
      <w:r w:rsidRPr="00297F29">
        <w:tab/>
        <w:t>(</w:t>
      </w:r>
      <w:proofErr w:type="spellStart"/>
      <w:r w:rsidRPr="00297F29">
        <w:t>Ampl</w:t>
      </w:r>
      <w:proofErr w:type="spellEnd"/>
      <w:r w:rsidRPr="00297F29">
        <w:t>) – амплитуда синусоидального сигнала на входе системы.</w:t>
      </w:r>
    </w:p>
    <w:p w:rsidR="0052539B" w:rsidRPr="00297F29" w:rsidRDefault="0052539B" w:rsidP="0052539B">
      <w:pPr>
        <w:ind w:left="720"/>
      </w:pPr>
      <w:r w:rsidRPr="00297F29">
        <w:t>Для получения частотной характеристики необходимо запустить систему на моделирование. По окончании расчёта частотных характеристик блок сам сформирует команду на остановку моделирования. Необходимое для расчёта полной АЧХ время рассчитывается автоматически, поэтому конечное время расчёта системы в окне параметров расчёта модели надо задать большим числом. Ниже приведён результат расчёта АЧХ и ФЧХ колебательного звена данным методом при параметрах звена:</w:t>
      </w:r>
    </w:p>
    <w:p w:rsidR="0052539B" w:rsidRPr="00297F29" w:rsidRDefault="0052539B" w:rsidP="0052539B">
      <w:pPr>
        <w:pStyle w:val="a3"/>
        <w:numPr>
          <w:ilvl w:val="0"/>
          <w:numId w:val="9"/>
        </w:numPr>
      </w:pPr>
      <w:r w:rsidRPr="00297F29">
        <w:t>Коэффициенты усиления</w:t>
      </w:r>
      <w:r w:rsidRPr="00297F29">
        <w:tab/>
        <w:t>k</w:t>
      </w:r>
      <w:r w:rsidRPr="00297F29">
        <w:tab/>
      </w:r>
      <w:r w:rsidR="004E53F7">
        <w:t xml:space="preserve"> </w:t>
      </w:r>
      <w:r w:rsidRPr="00297F29">
        <w:t>= [1]</w:t>
      </w:r>
    </w:p>
    <w:p w:rsidR="0052539B" w:rsidRPr="00297F29" w:rsidRDefault="0052539B" w:rsidP="0052539B">
      <w:pPr>
        <w:pStyle w:val="a3"/>
        <w:numPr>
          <w:ilvl w:val="0"/>
          <w:numId w:val="9"/>
        </w:numPr>
      </w:pPr>
      <w:r w:rsidRPr="00297F29">
        <w:t>Постоянные времени</w:t>
      </w:r>
      <w:r w:rsidRPr="00297F29">
        <w:tab/>
        <w:t>T</w:t>
      </w:r>
      <w:r w:rsidRPr="00297F29">
        <w:tab/>
      </w:r>
      <w:r w:rsidR="004E53F7">
        <w:t xml:space="preserve"> </w:t>
      </w:r>
      <w:r w:rsidRPr="00297F29">
        <w:t>= 0.1</w:t>
      </w:r>
    </w:p>
    <w:p w:rsidR="0052539B" w:rsidRPr="00297F29" w:rsidRDefault="0052539B" w:rsidP="0052539B">
      <w:pPr>
        <w:pStyle w:val="a3"/>
        <w:numPr>
          <w:ilvl w:val="0"/>
          <w:numId w:val="9"/>
        </w:numPr>
      </w:pPr>
      <w:r w:rsidRPr="00297F29">
        <w:t>Коэффициент демпфирования</w:t>
      </w:r>
      <w:r w:rsidRPr="00297F29">
        <w:tab/>
        <w:t>b</w:t>
      </w:r>
      <w:r w:rsidRPr="00297F29">
        <w:tab/>
        <w:t>= 0.1</w:t>
      </w:r>
    </w:p>
    <w:p w:rsidR="0052539B" w:rsidRPr="00297F29" w:rsidRDefault="0052539B" w:rsidP="0052539B">
      <w:pPr>
        <w:ind w:left="720"/>
      </w:pPr>
      <w:r w:rsidRPr="00297F29">
        <w:rPr>
          <w:noProof/>
          <w:lang w:eastAsia="ru-RU"/>
        </w:rPr>
        <w:drawing>
          <wp:inline distT="0" distB="0" distL="0" distR="0" wp14:anchorId="09A1C8BE" wp14:editId="4FFD10A5">
            <wp:extent cx="5191200" cy="409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1200" cy="4096800"/>
                    </a:xfrm>
                    <a:prstGeom prst="rect">
                      <a:avLst/>
                    </a:prstGeom>
                  </pic:spPr>
                </pic:pic>
              </a:graphicData>
            </a:graphic>
          </wp:inline>
        </w:drawing>
      </w:r>
      <w:r w:rsidRPr="00297F29">
        <w:rPr>
          <w:noProof/>
          <w:lang w:eastAsia="ru-RU"/>
        </w:rPr>
        <w:t xml:space="preserve"> </w:t>
      </w:r>
      <w:r w:rsidRPr="00297F29">
        <w:rPr>
          <w:noProof/>
          <w:lang w:eastAsia="ru-RU"/>
        </w:rPr>
        <w:drawing>
          <wp:inline distT="0" distB="0" distL="0" distR="0" wp14:anchorId="7DC62660" wp14:editId="66CA1B4B">
            <wp:extent cx="5191200" cy="409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1200" cy="4096800"/>
                    </a:xfrm>
                    <a:prstGeom prst="rect">
                      <a:avLst/>
                    </a:prstGeom>
                  </pic:spPr>
                </pic:pic>
              </a:graphicData>
            </a:graphic>
          </wp:inline>
        </w:drawing>
      </w:r>
    </w:p>
    <w:p w:rsidR="0052539B" w:rsidRPr="00297F29" w:rsidRDefault="0052539B" w:rsidP="00556F5C">
      <w:pPr>
        <w:ind w:left="360"/>
      </w:pPr>
      <w:r w:rsidRPr="00297F29">
        <w:t>Аналитический расчёт АЧХ звена с данными параметрами приведён ниже:</w:t>
      </w:r>
    </w:p>
    <w:p w:rsidR="0052539B" w:rsidRPr="00297F29" w:rsidRDefault="0052539B" w:rsidP="0052539B">
      <w:pPr>
        <w:ind w:left="360"/>
        <w:jc w:val="center"/>
      </w:pPr>
      <w:r w:rsidRPr="00297F29">
        <w:rPr>
          <w:noProof/>
          <w:lang w:eastAsia="ru-RU"/>
        </w:rPr>
        <w:drawing>
          <wp:inline distT="0" distB="0" distL="0" distR="0" wp14:anchorId="50A0A0A1" wp14:editId="38D65AB5">
            <wp:extent cx="5173200" cy="4075200"/>
            <wp:effectExtent l="0" t="0" r="889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3200" cy="4075200"/>
                    </a:xfrm>
                    <a:prstGeom prst="rect">
                      <a:avLst/>
                    </a:prstGeom>
                  </pic:spPr>
                </pic:pic>
              </a:graphicData>
            </a:graphic>
          </wp:inline>
        </w:drawing>
      </w:r>
    </w:p>
    <w:p w:rsidR="0052539B" w:rsidRPr="00297F29" w:rsidRDefault="00E94193" w:rsidP="00EB2121">
      <w:pPr>
        <w:ind w:left="360"/>
      </w:pPr>
      <w:r w:rsidRPr="00297F29">
        <w:t>Данный</w:t>
      </w:r>
      <w:r w:rsidR="00812457" w:rsidRPr="00297F29">
        <w:t xml:space="preserve"> метод пригоден для построения</w:t>
      </w:r>
      <w:r w:rsidRPr="00297F29">
        <w:t xml:space="preserve"> интегральной частотной характ</w:t>
      </w:r>
      <w:r w:rsidR="00812457" w:rsidRPr="00297F29">
        <w:t>еристики произвольных нелинейных систем и позволяет оценивать АЧХ системы при разных амплитудах входного сигнала. К недостаткам данного метода можно отнести то, что построенная АЧХ может иметь некоторую численную ошибку, которая уменьшается при увеличении количества интервалов и количества периодов стабилизации и при уменьшении частотного диапазона. Метод можно рекомендовать для построения АЧХ</w:t>
      </w:r>
      <w:r w:rsidR="00395DEF" w:rsidRPr="00297F29">
        <w:t xml:space="preserve"> нелинейных систем.</w:t>
      </w:r>
      <w:r w:rsidR="00EB2121" w:rsidRPr="00297F29">
        <w:t xml:space="preserve"> Но он не позволяет получить информацию о генерации системой высших гармоник, т.к. оценивается только первая гармоника.</w:t>
      </w:r>
    </w:p>
    <w:p w:rsidR="00EB2121" w:rsidRPr="00297F29" w:rsidRDefault="00EB2121" w:rsidP="00EB2121">
      <w:pPr>
        <w:pStyle w:val="1"/>
        <w:numPr>
          <w:ilvl w:val="0"/>
          <w:numId w:val="11"/>
        </w:numPr>
        <w:rPr>
          <w:rFonts w:ascii="Cambria" w:hAnsi="Cambria"/>
        </w:rPr>
      </w:pPr>
      <w:r w:rsidRPr="00297F29">
        <w:rPr>
          <w:rFonts w:ascii="Cambria" w:hAnsi="Cambria"/>
        </w:rPr>
        <w:t xml:space="preserve">Спектральный анализ выходного сигнала системы методом подачи на вход системы </w:t>
      </w:r>
      <w:proofErr w:type="spellStart"/>
      <w:r w:rsidRPr="00297F29">
        <w:rPr>
          <w:rFonts w:ascii="Cambria" w:hAnsi="Cambria"/>
        </w:rPr>
        <w:t>шумоподобного</w:t>
      </w:r>
      <w:proofErr w:type="spellEnd"/>
      <w:r w:rsidRPr="00297F29">
        <w:rPr>
          <w:rFonts w:ascii="Cambria" w:hAnsi="Cambria"/>
        </w:rPr>
        <w:t xml:space="preserve"> сигнала</w:t>
      </w:r>
      <w:r w:rsidR="00AC2FFF" w:rsidRPr="00297F29">
        <w:rPr>
          <w:rFonts w:ascii="Cambria" w:hAnsi="Cambria"/>
        </w:rPr>
        <w:t xml:space="preserve"> или ступенчатого сигнала</w:t>
      </w:r>
      <w:r w:rsidRPr="00297F29">
        <w:rPr>
          <w:rFonts w:ascii="Cambria" w:hAnsi="Cambria"/>
        </w:rPr>
        <w:t xml:space="preserve">. </w:t>
      </w:r>
    </w:p>
    <w:p w:rsidR="0052539B" w:rsidRPr="00297F29" w:rsidRDefault="00EB2121" w:rsidP="00EB2121">
      <w:pPr>
        <w:pStyle w:val="2"/>
        <w:numPr>
          <w:ilvl w:val="1"/>
          <w:numId w:val="11"/>
        </w:numPr>
        <w:rPr>
          <w:rFonts w:ascii="Cambria" w:hAnsi="Cambria"/>
        </w:rPr>
      </w:pPr>
      <w:r w:rsidRPr="00297F29">
        <w:rPr>
          <w:rFonts w:ascii="Cambria" w:hAnsi="Cambria"/>
        </w:rPr>
        <w:t>Алгоритм спектрального анализа</w:t>
      </w:r>
    </w:p>
    <w:p w:rsidR="00EB2121" w:rsidRPr="00297F29" w:rsidRDefault="00EB2121" w:rsidP="00EB2121">
      <w:r w:rsidRPr="00297F29">
        <w:t xml:space="preserve">Частотная характеристика системы может быть оценена при подаче на вход системы </w:t>
      </w:r>
      <w:proofErr w:type="spellStart"/>
      <w:r w:rsidRPr="00297F29">
        <w:t>шумоподобного</w:t>
      </w:r>
      <w:proofErr w:type="spellEnd"/>
      <w:r w:rsidRPr="00297F29">
        <w:t xml:space="preserve"> (или иного сигнала с равномерной интегральной спектральной плотностью за заданный период времени)</w:t>
      </w:r>
      <w:r w:rsidR="00AC2FFF" w:rsidRPr="00297F29">
        <w:t xml:space="preserve"> или же ступенчатого сигнала</w:t>
      </w:r>
      <w:r w:rsidRPr="00297F29">
        <w:t xml:space="preserve"> и построения спектральной плотности системы с использованием алгоритма быстрого преобразования Фурье</w:t>
      </w:r>
      <w:r w:rsidR="00361057" w:rsidRPr="00297F29">
        <w:t xml:space="preserve"> (БПФ, </w:t>
      </w:r>
      <w:r w:rsidR="00361057" w:rsidRPr="00297F29">
        <w:rPr>
          <w:lang w:val="en-US"/>
        </w:rPr>
        <w:t>FFT</w:t>
      </w:r>
      <w:r w:rsidR="00361057" w:rsidRPr="00297F29">
        <w:t>)</w:t>
      </w:r>
      <w:r w:rsidRPr="00297F29">
        <w:t>. В целом алгоритм данного метода аналогичен алгоритму гармонического анализа, за исключением того, что оценивается не одна гармоника на одной дискретной частоте, а дискретный спектр частот</w:t>
      </w:r>
      <w:r w:rsidR="00D27A31" w:rsidRPr="00297F29">
        <w:t xml:space="preserve">, и на вход при этом может быть подан не синусоидальный </w:t>
      </w:r>
      <w:proofErr w:type="gramStart"/>
      <w:r w:rsidR="00D27A31" w:rsidRPr="00297F29">
        <w:t>сигнал</w:t>
      </w:r>
      <w:proofErr w:type="gramEnd"/>
      <w:r w:rsidR="00D27A31" w:rsidRPr="00297F29">
        <w:t xml:space="preserve"> а сигнал произвольного вида</w:t>
      </w:r>
      <w:r w:rsidRPr="00297F29">
        <w:t>. При помощи данного метода можно получи</w:t>
      </w:r>
      <w:r w:rsidR="00AC2FFF" w:rsidRPr="00297F29">
        <w:t>ть информацию о генерации</w:t>
      </w:r>
      <w:r w:rsidRPr="00297F29">
        <w:t xml:space="preserve"> системой</w:t>
      </w:r>
      <w:r w:rsidR="00D27A31" w:rsidRPr="00297F29">
        <w:t xml:space="preserve"> высших</w:t>
      </w:r>
      <w:r w:rsidRPr="00297F29">
        <w:t xml:space="preserve"> гармоник</w:t>
      </w:r>
      <w:r w:rsidR="00D27A31" w:rsidRPr="00297F29">
        <w:t xml:space="preserve">. </w:t>
      </w:r>
    </w:p>
    <w:p w:rsidR="00556F5C" w:rsidRPr="00297F29" w:rsidRDefault="00EB2121" w:rsidP="00D27A31">
      <w:pPr>
        <w:pStyle w:val="2"/>
        <w:numPr>
          <w:ilvl w:val="1"/>
          <w:numId w:val="11"/>
        </w:numPr>
        <w:rPr>
          <w:rFonts w:ascii="Cambria" w:hAnsi="Cambria"/>
        </w:rPr>
      </w:pPr>
      <w:r w:rsidRPr="00297F29">
        <w:rPr>
          <w:rFonts w:ascii="Cambria" w:hAnsi="Cambria"/>
        </w:rPr>
        <w:t xml:space="preserve">Реализация в ПК </w:t>
      </w:r>
      <w:r w:rsidRPr="00297F29">
        <w:rPr>
          <w:rFonts w:ascii="Cambria" w:hAnsi="Cambria"/>
          <w:lang w:val="en-US"/>
        </w:rPr>
        <w:t>SimInTech</w:t>
      </w:r>
    </w:p>
    <w:p w:rsidR="00556F5C" w:rsidRPr="00297F29" w:rsidRDefault="00D27A31" w:rsidP="00556F5C">
      <w:pPr>
        <w:ind w:left="360"/>
      </w:pPr>
      <w:r w:rsidRPr="00297F29">
        <w:t xml:space="preserve">Для оценки спектральных характеристик систем в ПК </w:t>
      </w:r>
      <w:r w:rsidR="00B90C23">
        <w:rPr>
          <w:lang w:val="en-US"/>
        </w:rPr>
        <w:t>Sim</w:t>
      </w:r>
      <w:r w:rsidRPr="00297F29">
        <w:rPr>
          <w:lang w:val="en-US"/>
        </w:rPr>
        <w:t>InTech</w:t>
      </w:r>
      <w:r w:rsidRPr="00297F29">
        <w:t xml:space="preserve"> есть блок «Спектральная плотность», который находится в закладке «Статистика»</w:t>
      </w:r>
      <w:r w:rsidR="00361057" w:rsidRPr="00297F29">
        <w:t>, описание алгоритма работы данного блока можно найти в справочной системе в разделе «Расчётное ядро – Статистика – Спектральная плотность»</w:t>
      </w:r>
      <w:r w:rsidRPr="00297F29">
        <w:t xml:space="preserve">. Пример подключения данного блока приведён на рисунке ниже и находится в </w:t>
      </w:r>
      <w:proofErr w:type="spellStart"/>
      <w:r w:rsidRPr="00297F29">
        <w:t>демо</w:t>
      </w:r>
      <w:proofErr w:type="spellEnd"/>
      <w:r w:rsidRPr="00297F29">
        <w:t>-примере в файле:</w:t>
      </w:r>
    </w:p>
    <w:p w:rsidR="00D27A31" w:rsidRPr="00297F29" w:rsidRDefault="00D27A31" w:rsidP="00D27A31">
      <w:pPr>
        <w:pStyle w:val="a3"/>
        <w:numPr>
          <w:ilvl w:val="0"/>
          <w:numId w:val="12"/>
        </w:numP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\Анализ\Частотный анализ при помощи блока спектральная </w:t>
      </w:r>
      <w:proofErr w:type="spellStart"/>
      <w:r w:rsidRPr="00297F29">
        <w:t>плотность.prt</w:t>
      </w:r>
      <w:proofErr w:type="spellEnd"/>
    </w:p>
    <w:p w:rsidR="00D27A31" w:rsidRPr="00297F29" w:rsidRDefault="00361057" w:rsidP="00556F5C">
      <w:pPr>
        <w:ind w:left="360"/>
      </w:pPr>
      <w:r w:rsidRPr="00297F29">
        <w:t>Пример подключения данного блока</w:t>
      </w:r>
      <w:r w:rsidR="00AC2FFF" w:rsidRPr="00297F29">
        <w:t xml:space="preserve"> для анализа выходного спектра системы при случайном входном воздействии</w:t>
      </w:r>
      <w:r w:rsidRPr="00297F29">
        <w:t xml:space="preserve"> приведён ниже:</w:t>
      </w:r>
    </w:p>
    <w:p w:rsidR="00361057" w:rsidRPr="00297F29" w:rsidRDefault="00361057" w:rsidP="00361057">
      <w:pPr>
        <w:ind w:left="360"/>
        <w:jc w:val="center"/>
      </w:pPr>
      <w:r w:rsidRPr="00297F29">
        <w:rPr>
          <w:noProof/>
          <w:lang w:eastAsia="ru-RU"/>
        </w:rPr>
        <w:drawing>
          <wp:inline distT="0" distB="0" distL="0" distR="0" wp14:anchorId="581C4967" wp14:editId="59920EB5">
            <wp:extent cx="6876000" cy="48852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76000" cy="4885200"/>
                    </a:xfrm>
                    <a:prstGeom prst="rect">
                      <a:avLst/>
                    </a:prstGeom>
                  </pic:spPr>
                </pic:pic>
              </a:graphicData>
            </a:graphic>
          </wp:inline>
        </w:drawing>
      </w:r>
    </w:p>
    <w:p w:rsidR="00361057" w:rsidRPr="00297F29" w:rsidRDefault="00361057" w:rsidP="00556F5C">
      <w:pPr>
        <w:ind w:left="360"/>
      </w:pPr>
      <w:r w:rsidRPr="00297F29">
        <w:t xml:space="preserve">На вход сигнала подается </w:t>
      </w:r>
      <w:proofErr w:type="spellStart"/>
      <w:r w:rsidRPr="00297F29">
        <w:t>шумоподобный</w:t>
      </w:r>
      <w:proofErr w:type="spellEnd"/>
      <w:r w:rsidRPr="00297F29">
        <w:t xml:space="preserve"> сигнал в диапазоне значений от -0.5 до 0.5 с математическим ожиданием 0 и размахом 1. На выходе системы подключен блок расчёта спектральной характеристики</w:t>
      </w:r>
      <w:r w:rsidR="00220F39">
        <w:t>,</w:t>
      </w:r>
      <w:r w:rsidRPr="00297F29">
        <w:t xml:space="preserve"> который оценивает спектр системы по выборке в 512 точек (настраивается в свойствах блока) с шагом 0.1 сек, с усреднением полученных спектров по всем сериям измерений. </w:t>
      </w:r>
    </w:p>
    <w:p w:rsidR="00361057" w:rsidRPr="00297F29" w:rsidRDefault="00361057" w:rsidP="00556F5C">
      <w:pPr>
        <w:ind w:left="360"/>
      </w:pPr>
      <w:r w:rsidRPr="00297F29">
        <w:t>Ниже приведён результат расчёта спектральной характеристики системы (колебательное звено, параметры которого описаны в п.2.1</w:t>
      </w:r>
      <w:r w:rsidR="003202C0" w:rsidRPr="00297F29">
        <w:t>, входной сигнал - шум</w:t>
      </w:r>
      <w:r w:rsidRPr="00297F29">
        <w:t>).</w:t>
      </w:r>
    </w:p>
    <w:p w:rsidR="00361057" w:rsidRPr="00297F29" w:rsidRDefault="00361057" w:rsidP="00361057">
      <w:pPr>
        <w:ind w:left="360"/>
        <w:jc w:val="center"/>
      </w:pPr>
      <w:r w:rsidRPr="00297F29">
        <w:rPr>
          <w:noProof/>
          <w:lang w:eastAsia="ru-RU"/>
        </w:rPr>
        <w:drawing>
          <wp:inline distT="0" distB="0" distL="0" distR="0" wp14:anchorId="40C2D94B" wp14:editId="1E5AF176">
            <wp:extent cx="4590000" cy="3952800"/>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0000" cy="3952800"/>
                    </a:xfrm>
                    <a:prstGeom prst="rect">
                      <a:avLst/>
                    </a:prstGeom>
                  </pic:spPr>
                </pic:pic>
              </a:graphicData>
            </a:graphic>
          </wp:inline>
        </w:drawing>
      </w:r>
    </w:p>
    <w:p w:rsidR="00AC2FFF" w:rsidRPr="00297F29" w:rsidRDefault="00AC2FFF" w:rsidP="00556F5C">
      <w:pPr>
        <w:ind w:left="360"/>
      </w:pPr>
      <w:r w:rsidRPr="00297F29">
        <w:t>Пример модели оценки АЧХ системы путем анализа спектра отклика на ступенчатое воздействие приведён ниже</w:t>
      </w:r>
      <w:r w:rsidR="003350DA" w:rsidRPr="00297F29">
        <w:t xml:space="preserve"> (пример находится в файле</w:t>
      </w:r>
      <w:r w:rsidR="004E53F7">
        <w:t xml:space="preserve"> </w:t>
      </w:r>
      <w:r w:rsidR="003350DA" w:rsidRPr="00297F29">
        <w:rPr>
          <w:lang w:val="en-US"/>
        </w:rPr>
        <w:t>c</w:t>
      </w:r>
      <w:r w:rsidR="003350DA" w:rsidRPr="00297F29">
        <w:t>:\</w:t>
      </w:r>
      <w:r w:rsidR="003350DA" w:rsidRPr="00297F29">
        <w:rPr>
          <w:lang w:val="en-US"/>
        </w:rPr>
        <w:t>SimInTech</w:t>
      </w:r>
      <w:r w:rsidR="003350DA" w:rsidRPr="00297F29">
        <w:t>\</w:t>
      </w:r>
      <w:proofErr w:type="spellStart"/>
      <w:r w:rsidR="003350DA" w:rsidRPr="00297F29">
        <w:t>demo</w:t>
      </w:r>
      <w:proofErr w:type="spellEnd"/>
      <w:r w:rsidR="003350DA" w:rsidRPr="00297F29">
        <w:t>\</w:t>
      </w:r>
      <w:proofErr w:type="spellStart"/>
      <w:r w:rsidR="003350DA" w:rsidRPr="00297F29">
        <w:t>automatic</w:t>
      </w:r>
      <w:proofErr w:type="spellEnd"/>
      <w:r w:rsidR="003350DA" w:rsidRPr="00297F29">
        <w:t xml:space="preserve">\Анализ\Частотный анализ при помощи блока спектральная плотность </w:t>
      </w:r>
      <w:proofErr w:type="spellStart"/>
      <w:r w:rsidR="003350DA" w:rsidRPr="00297F29">
        <w:t>ступенька.prt</w:t>
      </w:r>
      <w:proofErr w:type="spellEnd"/>
      <w:r w:rsidR="003350DA" w:rsidRPr="00297F29">
        <w:t>)</w:t>
      </w:r>
      <w:r w:rsidRPr="00297F29">
        <w:t>:</w:t>
      </w:r>
    </w:p>
    <w:p w:rsidR="00AC2FFF" w:rsidRPr="00297F29" w:rsidRDefault="00AC2FFF" w:rsidP="00AC2FFF">
      <w:pPr>
        <w:ind w:left="360"/>
        <w:jc w:val="center"/>
      </w:pPr>
      <w:r w:rsidRPr="00297F29">
        <w:rPr>
          <w:noProof/>
          <w:lang w:eastAsia="ru-RU"/>
        </w:rPr>
        <w:drawing>
          <wp:inline distT="0" distB="0" distL="0" distR="0" wp14:anchorId="2BECBFA8" wp14:editId="2901DE0B">
            <wp:extent cx="6876000" cy="48852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76000" cy="4885200"/>
                    </a:xfrm>
                    <a:prstGeom prst="rect">
                      <a:avLst/>
                    </a:prstGeom>
                  </pic:spPr>
                </pic:pic>
              </a:graphicData>
            </a:graphic>
          </wp:inline>
        </w:drawing>
      </w:r>
    </w:p>
    <w:p w:rsidR="00AC2FFF" w:rsidRPr="00297F29" w:rsidRDefault="00AC2FFF" w:rsidP="00556F5C">
      <w:pPr>
        <w:ind w:left="360"/>
      </w:pPr>
      <w:r w:rsidRPr="00297F29">
        <w:t>Результат расчёта спектральной плотности отклика системы при ступенчатом воздействии:</w:t>
      </w:r>
    </w:p>
    <w:p w:rsidR="00AC2FFF" w:rsidRPr="00297F29" w:rsidRDefault="00AC2FFF" w:rsidP="00B90C23">
      <w:pPr>
        <w:ind w:left="360"/>
        <w:jc w:val="center"/>
      </w:pPr>
      <w:r w:rsidRPr="00297F29">
        <w:rPr>
          <w:noProof/>
          <w:lang w:eastAsia="ru-RU"/>
        </w:rPr>
        <w:drawing>
          <wp:inline distT="0" distB="0" distL="0" distR="0" wp14:anchorId="74AE4EEA" wp14:editId="1BCA5CA5">
            <wp:extent cx="4590000" cy="3952800"/>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0000" cy="3952800"/>
                    </a:xfrm>
                    <a:prstGeom prst="rect">
                      <a:avLst/>
                    </a:prstGeom>
                  </pic:spPr>
                </pic:pic>
              </a:graphicData>
            </a:graphic>
          </wp:inline>
        </w:drawing>
      </w:r>
    </w:p>
    <w:p w:rsidR="00361057" w:rsidRPr="00297F29" w:rsidRDefault="00361057" w:rsidP="00556F5C">
      <w:pPr>
        <w:ind w:left="360"/>
      </w:pPr>
      <w:r w:rsidRPr="00297F29">
        <w:t>К достоинствам данного метода можно отнести возможность оценки высокочастотных гармоник системы. К недостаткам можно отнести неоднозн</w:t>
      </w:r>
      <w:r w:rsidR="00AC2FFF" w:rsidRPr="00297F29">
        <w:t xml:space="preserve">ачность результата при анализе </w:t>
      </w:r>
      <w:proofErr w:type="spellStart"/>
      <w:r w:rsidR="00AC2FFF" w:rsidRPr="00297F29">
        <w:t>шумоподобного</w:t>
      </w:r>
      <w:proofErr w:type="spellEnd"/>
      <w:r w:rsidR="00AC2FFF" w:rsidRPr="00297F29">
        <w:t xml:space="preserve"> сигнала</w:t>
      </w:r>
      <w:r w:rsidR="00994116" w:rsidRPr="00297F29">
        <w:t xml:space="preserve">. </w:t>
      </w:r>
    </w:p>
    <w:p w:rsidR="003A4614" w:rsidRPr="00297F29" w:rsidRDefault="003A4614" w:rsidP="003A4614">
      <w:pPr>
        <w:pStyle w:val="1"/>
        <w:numPr>
          <w:ilvl w:val="0"/>
          <w:numId w:val="11"/>
        </w:numPr>
        <w:rPr>
          <w:rFonts w:ascii="Cambria" w:hAnsi="Cambria"/>
        </w:rPr>
      </w:pPr>
      <w:r w:rsidRPr="00297F29">
        <w:rPr>
          <w:rFonts w:ascii="Cambria" w:hAnsi="Cambria"/>
        </w:rPr>
        <w:t>Заключение</w:t>
      </w:r>
    </w:p>
    <w:p w:rsidR="00C104F7" w:rsidRDefault="003A4614" w:rsidP="00B90C23">
      <w:pPr>
        <w:ind w:left="360"/>
      </w:pPr>
      <w:r w:rsidRPr="00297F29">
        <w:t>В целом для надёжной оценки частотных характеристик нелинейных систем управления, имеющих в своих цепях релейные звенья и другие разрывные нелинейности можно рекомендовать использовать метод гармонического анализа (п.2</w:t>
      </w:r>
      <w:r w:rsidR="003350DA" w:rsidRPr="00297F29">
        <w:t>), а также измерение спектра отклика системы в ответ на ступенчатое входное воздействие (п.3).</w:t>
      </w:r>
    </w:p>
    <w:p w:rsidR="00986CCE" w:rsidRPr="00297F29" w:rsidRDefault="00986CCE" w:rsidP="0076559F"/>
    <w:sectPr w:rsidR="00986CCE" w:rsidRPr="00297F29" w:rsidSect="00E964E1">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AB3"/>
    <w:multiLevelType w:val="hybridMultilevel"/>
    <w:tmpl w:val="B12675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A57B5C"/>
    <w:multiLevelType w:val="hybridMultilevel"/>
    <w:tmpl w:val="A710AC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7122AA"/>
    <w:multiLevelType w:val="hybridMultilevel"/>
    <w:tmpl w:val="162C0C76"/>
    <w:lvl w:ilvl="0" w:tplc="C936CB4E">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B0D41E7"/>
    <w:multiLevelType w:val="hybridMultilevel"/>
    <w:tmpl w:val="0C32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430C5D"/>
    <w:multiLevelType w:val="hybridMultilevel"/>
    <w:tmpl w:val="D7DCA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A1083"/>
    <w:multiLevelType w:val="hybridMultilevel"/>
    <w:tmpl w:val="442A6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65612E2"/>
    <w:multiLevelType w:val="multilevel"/>
    <w:tmpl w:val="5B22A74E"/>
    <w:lvl w:ilvl="0">
      <w:start w:val="3"/>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 w15:restartNumberingAfterBreak="0">
    <w:nsid w:val="4A351B6F"/>
    <w:multiLevelType w:val="hybridMultilevel"/>
    <w:tmpl w:val="D996D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F37DE4"/>
    <w:multiLevelType w:val="multilevel"/>
    <w:tmpl w:val="19A40C4C"/>
    <w:lvl w:ilvl="0">
      <w:start w:val="1"/>
      <w:numFmt w:val="decimal"/>
      <w:suff w:val="space"/>
      <w:lvlText w:val="%1"/>
      <w:lvlJc w:val="left"/>
      <w:pPr>
        <w:ind w:left="851" w:hanging="360"/>
      </w:pPr>
      <w:rPr>
        <w:rFonts w:hint="default"/>
      </w:rPr>
    </w:lvl>
    <w:lvl w:ilvl="1">
      <w:start w:val="1"/>
      <w:numFmt w:val="decimal"/>
      <w:suff w:val="space"/>
      <w:lvlText w:val="%1.%2"/>
      <w:lvlJc w:val="left"/>
      <w:pPr>
        <w:ind w:left="1283" w:hanging="432"/>
      </w:pPr>
      <w:rPr>
        <w:rFonts w:ascii="Times New Roman" w:hAnsi="Times New Roman" w:cs="Times New Roman" w:hint="default"/>
        <w:b/>
        <w:i w:val="0"/>
        <w:sz w:val="28"/>
        <w:szCs w:val="28"/>
      </w:rPr>
    </w:lvl>
    <w:lvl w:ilvl="2">
      <w:start w:val="1"/>
      <w:numFmt w:val="decimal"/>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9" w15:restartNumberingAfterBreak="0">
    <w:nsid w:val="57406A45"/>
    <w:multiLevelType w:val="hybridMultilevel"/>
    <w:tmpl w:val="6742AD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1F83A9F"/>
    <w:multiLevelType w:val="multilevel"/>
    <w:tmpl w:val="3F7CEA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B82C78"/>
    <w:multiLevelType w:val="hybridMultilevel"/>
    <w:tmpl w:val="85E040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11"/>
  </w:num>
  <w:num w:numId="5">
    <w:abstractNumId w:val="10"/>
  </w:num>
  <w:num w:numId="6">
    <w:abstractNumId w:val="1"/>
  </w:num>
  <w:num w:numId="7">
    <w:abstractNumId w:val="3"/>
  </w:num>
  <w:num w:numId="8">
    <w:abstractNumId w:val="5"/>
  </w:num>
  <w:num w:numId="9">
    <w:abstractNumId w:val="12"/>
  </w:num>
  <w:num w:numId="10">
    <w:abstractNumId w:val="2"/>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9F"/>
    <w:rsid w:val="000260EE"/>
    <w:rsid w:val="00050220"/>
    <w:rsid w:val="00052F7B"/>
    <w:rsid w:val="00056B27"/>
    <w:rsid w:val="00097CE2"/>
    <w:rsid w:val="000D7EC3"/>
    <w:rsid w:val="00115AD7"/>
    <w:rsid w:val="001460BD"/>
    <w:rsid w:val="00154876"/>
    <w:rsid w:val="001650F4"/>
    <w:rsid w:val="001B0C09"/>
    <w:rsid w:val="001B40D1"/>
    <w:rsid w:val="001F5EF8"/>
    <w:rsid w:val="001F744F"/>
    <w:rsid w:val="002003B0"/>
    <w:rsid w:val="00217916"/>
    <w:rsid w:val="00220F39"/>
    <w:rsid w:val="002231EC"/>
    <w:rsid w:val="00285CF6"/>
    <w:rsid w:val="00294EF2"/>
    <w:rsid w:val="00297C1C"/>
    <w:rsid w:val="00297F29"/>
    <w:rsid w:val="002D1754"/>
    <w:rsid w:val="002F414E"/>
    <w:rsid w:val="003202C0"/>
    <w:rsid w:val="003350DA"/>
    <w:rsid w:val="003433DC"/>
    <w:rsid w:val="00361057"/>
    <w:rsid w:val="0037387D"/>
    <w:rsid w:val="00386E39"/>
    <w:rsid w:val="00395DEF"/>
    <w:rsid w:val="003A4614"/>
    <w:rsid w:val="003A66AF"/>
    <w:rsid w:val="003B4F58"/>
    <w:rsid w:val="003D3E0A"/>
    <w:rsid w:val="004112EE"/>
    <w:rsid w:val="004763BD"/>
    <w:rsid w:val="004C179B"/>
    <w:rsid w:val="004D66D8"/>
    <w:rsid w:val="004E53F7"/>
    <w:rsid w:val="00504BE3"/>
    <w:rsid w:val="0052539B"/>
    <w:rsid w:val="00525503"/>
    <w:rsid w:val="00534960"/>
    <w:rsid w:val="00543CDA"/>
    <w:rsid w:val="00556F5C"/>
    <w:rsid w:val="0056393D"/>
    <w:rsid w:val="00567366"/>
    <w:rsid w:val="005D1F0B"/>
    <w:rsid w:val="005F0CF7"/>
    <w:rsid w:val="006120B9"/>
    <w:rsid w:val="006371ED"/>
    <w:rsid w:val="0065508C"/>
    <w:rsid w:val="00675211"/>
    <w:rsid w:val="006765C9"/>
    <w:rsid w:val="00677AD7"/>
    <w:rsid w:val="00686DAD"/>
    <w:rsid w:val="006E6647"/>
    <w:rsid w:val="006F5832"/>
    <w:rsid w:val="007148DD"/>
    <w:rsid w:val="007178D0"/>
    <w:rsid w:val="00730D88"/>
    <w:rsid w:val="007406B2"/>
    <w:rsid w:val="0074326E"/>
    <w:rsid w:val="007536AE"/>
    <w:rsid w:val="0076559F"/>
    <w:rsid w:val="00772D14"/>
    <w:rsid w:val="007A273D"/>
    <w:rsid w:val="007A736A"/>
    <w:rsid w:val="007C60B2"/>
    <w:rsid w:val="007E589E"/>
    <w:rsid w:val="007E5DAC"/>
    <w:rsid w:val="007E64A7"/>
    <w:rsid w:val="007F0003"/>
    <w:rsid w:val="007F1ACB"/>
    <w:rsid w:val="00812457"/>
    <w:rsid w:val="00853445"/>
    <w:rsid w:val="00860D25"/>
    <w:rsid w:val="00866857"/>
    <w:rsid w:val="00895647"/>
    <w:rsid w:val="00895D14"/>
    <w:rsid w:val="008C10B5"/>
    <w:rsid w:val="008D72F1"/>
    <w:rsid w:val="008E3144"/>
    <w:rsid w:val="0090728A"/>
    <w:rsid w:val="00912300"/>
    <w:rsid w:val="00923F1C"/>
    <w:rsid w:val="0095621B"/>
    <w:rsid w:val="00971DA6"/>
    <w:rsid w:val="00981927"/>
    <w:rsid w:val="00986CCE"/>
    <w:rsid w:val="00990879"/>
    <w:rsid w:val="009923EC"/>
    <w:rsid w:val="00994116"/>
    <w:rsid w:val="009A5DBE"/>
    <w:rsid w:val="009C0484"/>
    <w:rsid w:val="009C2140"/>
    <w:rsid w:val="009F3124"/>
    <w:rsid w:val="00A10AA5"/>
    <w:rsid w:val="00A22A1C"/>
    <w:rsid w:val="00A339A1"/>
    <w:rsid w:val="00A40E6F"/>
    <w:rsid w:val="00A42E80"/>
    <w:rsid w:val="00A45AC7"/>
    <w:rsid w:val="00A71C38"/>
    <w:rsid w:val="00A75332"/>
    <w:rsid w:val="00AA5F15"/>
    <w:rsid w:val="00AC2FFF"/>
    <w:rsid w:val="00AD28F8"/>
    <w:rsid w:val="00AF2478"/>
    <w:rsid w:val="00B34DB7"/>
    <w:rsid w:val="00B4526B"/>
    <w:rsid w:val="00B51444"/>
    <w:rsid w:val="00B71680"/>
    <w:rsid w:val="00B90C23"/>
    <w:rsid w:val="00B956C2"/>
    <w:rsid w:val="00BC0F34"/>
    <w:rsid w:val="00C104F7"/>
    <w:rsid w:val="00C11A54"/>
    <w:rsid w:val="00C336FE"/>
    <w:rsid w:val="00C619D5"/>
    <w:rsid w:val="00C656AA"/>
    <w:rsid w:val="00C70B37"/>
    <w:rsid w:val="00CB4DC0"/>
    <w:rsid w:val="00CC508A"/>
    <w:rsid w:val="00CD54C5"/>
    <w:rsid w:val="00CD60E8"/>
    <w:rsid w:val="00CF53BC"/>
    <w:rsid w:val="00D1369F"/>
    <w:rsid w:val="00D27A31"/>
    <w:rsid w:val="00D36188"/>
    <w:rsid w:val="00D432EB"/>
    <w:rsid w:val="00D47606"/>
    <w:rsid w:val="00DB6B4F"/>
    <w:rsid w:val="00DB700D"/>
    <w:rsid w:val="00DB726B"/>
    <w:rsid w:val="00DC72B4"/>
    <w:rsid w:val="00E128B6"/>
    <w:rsid w:val="00E13166"/>
    <w:rsid w:val="00E16D7A"/>
    <w:rsid w:val="00E31F48"/>
    <w:rsid w:val="00E5148E"/>
    <w:rsid w:val="00E534AD"/>
    <w:rsid w:val="00E67309"/>
    <w:rsid w:val="00E74D73"/>
    <w:rsid w:val="00E938A7"/>
    <w:rsid w:val="00E94193"/>
    <w:rsid w:val="00E964E1"/>
    <w:rsid w:val="00EB2121"/>
    <w:rsid w:val="00EE494F"/>
    <w:rsid w:val="00F107F4"/>
    <w:rsid w:val="00F35475"/>
    <w:rsid w:val="00F3563F"/>
    <w:rsid w:val="00F35CC3"/>
    <w:rsid w:val="00F81D76"/>
    <w:rsid w:val="00FB5DB8"/>
    <w:rsid w:val="00FF0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816A"/>
  <w15:docId w15:val="{E3F0BABF-C1AD-4F96-8D4F-12F1ACD1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F1C"/>
    <w:pPr>
      <w:spacing w:before="100" w:beforeAutospacing="1" w:after="100" w:afterAutospacing="1" w:line="360" w:lineRule="auto"/>
      <w:ind w:firstLine="567"/>
      <w:jc w:val="both"/>
    </w:pPr>
    <w:rPr>
      <w:rFonts w:ascii="Cambria" w:hAnsi="Cambria"/>
      <w:sz w:val="28"/>
    </w:rPr>
  </w:style>
  <w:style w:type="paragraph" w:styleId="1">
    <w:name w:val="heading 1"/>
    <w:basedOn w:val="a"/>
    <w:next w:val="a"/>
    <w:link w:val="10"/>
    <w:uiPriority w:val="9"/>
    <w:qFormat/>
    <w:rsid w:val="00220F39"/>
    <w:pPr>
      <w:keepNext/>
      <w:keepLines/>
      <w:spacing w:before="480" w:after="0"/>
      <w:outlineLvl w:val="0"/>
    </w:pPr>
    <w:rPr>
      <w:rFonts w:asciiTheme="majorHAnsi" w:eastAsiaTheme="majorEastAsia" w:hAnsiTheme="majorHAnsi" w:cstheme="majorBidi"/>
      <w:b/>
      <w:bCs/>
      <w:color w:val="0000FF"/>
      <w:sz w:val="32"/>
      <w:szCs w:val="28"/>
    </w:rPr>
  </w:style>
  <w:style w:type="paragraph" w:styleId="2">
    <w:name w:val="heading 2"/>
    <w:basedOn w:val="a"/>
    <w:next w:val="a"/>
    <w:link w:val="20"/>
    <w:uiPriority w:val="9"/>
    <w:unhideWhenUsed/>
    <w:qFormat/>
    <w:rsid w:val="00220F39"/>
    <w:pPr>
      <w:keepNext/>
      <w:keepLines/>
      <w:outlineLvl w:val="1"/>
    </w:pPr>
    <w:rPr>
      <w:rFonts w:asciiTheme="majorHAnsi" w:eastAsiaTheme="majorEastAsia" w:hAnsiTheme="majorHAnsi" w:cstheme="majorBidi"/>
      <w:b/>
      <w:bCs/>
      <w:color w:val="0000F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9F"/>
    <w:pPr>
      <w:ind w:left="720"/>
      <w:contextualSpacing/>
    </w:pPr>
  </w:style>
  <w:style w:type="paragraph" w:customStyle="1" w:styleId="a4">
    <w:name w:val="Текст (Отчёт)"/>
    <w:basedOn w:val="a"/>
    <w:rsid w:val="00912300"/>
    <w:pPr>
      <w:spacing w:after="0"/>
      <w:ind w:firstLine="851"/>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20F39"/>
    <w:rPr>
      <w:rFonts w:asciiTheme="majorHAnsi" w:eastAsiaTheme="majorEastAsia" w:hAnsiTheme="majorHAnsi" w:cstheme="majorBidi"/>
      <w:b/>
      <w:bCs/>
      <w:color w:val="0000FF"/>
      <w:sz w:val="32"/>
      <w:szCs w:val="26"/>
    </w:rPr>
  </w:style>
  <w:style w:type="character" w:customStyle="1" w:styleId="10">
    <w:name w:val="Заголовок 1 Знак"/>
    <w:basedOn w:val="a0"/>
    <w:link w:val="1"/>
    <w:uiPriority w:val="9"/>
    <w:rsid w:val="00220F39"/>
    <w:rPr>
      <w:rFonts w:asciiTheme="majorHAnsi" w:eastAsiaTheme="majorEastAsia" w:hAnsiTheme="majorHAnsi" w:cstheme="majorBidi"/>
      <w:b/>
      <w:bCs/>
      <w:color w:val="0000FF"/>
      <w:sz w:val="32"/>
      <w:szCs w:val="28"/>
    </w:rPr>
  </w:style>
  <w:style w:type="paragraph" w:styleId="a5">
    <w:name w:val="Balloon Text"/>
    <w:basedOn w:val="a"/>
    <w:link w:val="a6"/>
    <w:uiPriority w:val="99"/>
    <w:semiHidden/>
    <w:unhideWhenUsed/>
    <w:rsid w:val="00556F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6F5C"/>
    <w:rPr>
      <w:rFonts w:ascii="Tahoma" w:hAnsi="Tahoma" w:cs="Tahoma"/>
      <w:sz w:val="16"/>
      <w:szCs w:val="16"/>
    </w:rPr>
  </w:style>
  <w:style w:type="character" w:styleId="a7">
    <w:name w:val="Placeholder Text"/>
    <w:basedOn w:val="a0"/>
    <w:uiPriority w:val="99"/>
    <w:semiHidden/>
    <w:rsid w:val="00115AD7"/>
    <w:rPr>
      <w:color w:val="808080"/>
    </w:rPr>
  </w:style>
  <w:style w:type="table" w:styleId="a8">
    <w:name w:val="Table Grid"/>
    <w:basedOn w:val="a1"/>
    <w:uiPriority w:val="59"/>
    <w:rsid w:val="00992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6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0F7C2-21E0-4DD5-8BD0-7E75A5A0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2960</Words>
  <Characters>16873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3В-Сервис</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Тимофеев Константин Александрович</dc:creator>
  <cp:lastModifiedBy>sam</cp:lastModifiedBy>
  <cp:revision>41</cp:revision>
  <dcterms:created xsi:type="dcterms:W3CDTF">2016-02-08T14:16:00Z</dcterms:created>
  <dcterms:modified xsi:type="dcterms:W3CDTF">2016-02-13T21:26:00Z</dcterms:modified>
</cp:coreProperties>
</file>