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296D56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7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2pt" o:ole="">
                  <v:imagedata r:id="rId7" o:title=""/>
                </v:shape>
                <o:OLEObject Type="Embed" ProgID="PBrush" ShapeID="_x0000_i1025" DrawAspect="Content" ObjectID="_1520337432" r:id="rId8"/>
              </w:object>
            </w:r>
          </w:p>
        </w:tc>
        <w:tc>
          <w:tcPr>
            <w:tcW w:w="7433" w:type="dxa"/>
          </w:tcPr>
          <w:p w:rsidR="008971FC" w:rsidRPr="00C5132E" w:rsidRDefault="009E7E3B" w:rsidP="00296D56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296D56">
              <w:rPr>
                <w:rFonts w:ascii="Cambria" w:hAnsi="Cambria"/>
                <w:color w:val="0000CC"/>
                <w:sz w:val="36"/>
                <w:szCs w:val="36"/>
              </w:rPr>
              <w:t>Индуктивность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296D5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75" w:dyaOrig="345">
                <v:shape id="_x0000_i1026" type="#_x0000_t75" style="width:63.75pt;height:17.25pt" o:ole="">
                  <v:imagedata r:id="rId9" o:title=""/>
                </v:shape>
                <o:OLEObject Type="Embed" ProgID="PBrush" ShapeID="_x0000_i1026" DrawAspect="Content" ObjectID="_1520337433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</w:t>
      </w:r>
      <w:r w:rsidR="009E7E3B">
        <w:rPr>
          <w:rFonts w:ascii="Cambria" w:hAnsi="Cambria"/>
          <w:sz w:val="28"/>
        </w:rPr>
        <w:t>ой линейной</w:t>
      </w:r>
      <w:r w:rsidR="00902F8F" w:rsidRPr="00C5132E">
        <w:rPr>
          <w:rFonts w:ascii="Cambria" w:hAnsi="Cambria"/>
          <w:sz w:val="28"/>
        </w:rPr>
        <w:t xml:space="preserve"> </w:t>
      </w:r>
      <w:r w:rsidR="00296D56">
        <w:rPr>
          <w:rFonts w:ascii="Cambria" w:hAnsi="Cambria"/>
          <w:sz w:val="28"/>
        </w:rPr>
        <w:t>индуктивности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E7E3B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Модель </w:t>
      </w:r>
      <w:r w:rsidRPr="00C5132E">
        <w:rPr>
          <w:rFonts w:ascii="Cambria" w:hAnsi="Cambria"/>
          <w:sz w:val="28"/>
        </w:rPr>
        <w:t>идеальн</w:t>
      </w:r>
      <w:r>
        <w:rPr>
          <w:rFonts w:ascii="Cambria" w:hAnsi="Cambria"/>
          <w:sz w:val="28"/>
        </w:rPr>
        <w:t>ой линейной</w:t>
      </w:r>
      <w:r w:rsidRPr="00C5132E">
        <w:rPr>
          <w:rFonts w:ascii="Cambria" w:hAnsi="Cambria"/>
          <w:sz w:val="28"/>
        </w:rPr>
        <w:t xml:space="preserve"> </w:t>
      </w:r>
      <w:r w:rsidR="00296D56">
        <w:rPr>
          <w:rFonts w:ascii="Cambria" w:hAnsi="Cambria"/>
          <w:sz w:val="28"/>
        </w:rPr>
        <w:t xml:space="preserve">индуктивности </w:t>
      </w:r>
      <w:r>
        <w:rPr>
          <w:rFonts w:ascii="Cambria" w:hAnsi="Cambria"/>
          <w:sz w:val="28"/>
        </w:rPr>
        <w:t>основана на дискретной токовой модели для метода обратного дифференцирования (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)</w:t>
      </w:r>
      <w:r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19AB" w:rsidRPr="00C5132E" w:rsidRDefault="00610986" w:rsidP="00DD1FF0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266242" cy="180086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17" cy="18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511944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Дискретная токовая модель </w:t>
      </w:r>
      <w:r w:rsidR="00296D56">
        <w:rPr>
          <w:rFonts w:ascii="Cambria" w:hAnsi="Cambria"/>
          <w:sz w:val="28"/>
        </w:rPr>
        <w:t xml:space="preserve">индуктивности </w:t>
      </w:r>
      <w:r>
        <w:rPr>
          <w:rFonts w:ascii="Cambria" w:hAnsi="Cambria"/>
          <w:sz w:val="28"/>
        </w:rPr>
        <w:t xml:space="preserve">для метода 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:</w:t>
      </w:r>
    </w:p>
    <w:p w:rsidR="00511944" w:rsidRPr="00967685" w:rsidRDefault="00511944" w:rsidP="00511944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u</w:t>
      </w:r>
      <w:r w:rsidRPr="00280BF1">
        <w:rPr>
          <w:rFonts w:ascii="Cambria" w:hAnsi="Cambria"/>
          <w:i/>
          <w:szCs w:val="24"/>
        </w:rPr>
        <w:t xml:space="preserve">, </w:t>
      </w:r>
      <w:proofErr w:type="spellStart"/>
      <w:r>
        <w:rPr>
          <w:rFonts w:ascii="Cambria" w:hAnsi="Cambria"/>
          <w:i/>
          <w:szCs w:val="24"/>
          <w:lang w:val="en-US"/>
        </w:rPr>
        <w:t>i</w:t>
      </w:r>
      <w:proofErr w:type="spellEnd"/>
      <w:r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мгновенные значения напряжения и тока; </w:t>
      </w:r>
      <w:r w:rsidRPr="00280BF1">
        <w:rPr>
          <w:rFonts w:ascii="Cambria" w:hAnsi="Cambria"/>
          <w:i/>
          <w:szCs w:val="24"/>
          <w:lang w:val="en-US"/>
        </w:rPr>
        <w:t>j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>–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 xml:space="preserve">индекс текущего шага; </w:t>
      </w:r>
      <w:r w:rsidR="00280BF1">
        <w:rPr>
          <w:rFonts w:ascii="Cambria" w:hAnsi="Cambria"/>
          <w:szCs w:val="24"/>
          <w:lang w:val="en-US"/>
        </w:rPr>
        <w:t>h</w:t>
      </w:r>
      <w:r w:rsidR="00280BF1">
        <w:rPr>
          <w:rFonts w:ascii="Cambria" w:hAnsi="Cambria"/>
          <w:szCs w:val="24"/>
        </w:rPr>
        <w:t xml:space="preserve"> – значение текущего шага;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 – порядок метода </w:t>
      </w:r>
      <w:r w:rsidR="00280BF1">
        <w:rPr>
          <w:rFonts w:ascii="Cambria" w:hAnsi="Cambria"/>
          <w:szCs w:val="24"/>
          <w:lang w:val="en-US"/>
        </w:rPr>
        <w:t>BDF</w:t>
      </w:r>
      <w:r w:rsidR="00280BF1">
        <w:rPr>
          <w:rFonts w:ascii="Cambria" w:hAnsi="Cambria"/>
          <w:szCs w:val="24"/>
        </w:rPr>
        <w:t xml:space="preserve">; α – коэффициенты, заранее определяемые для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; </w:t>
      </w:r>
      <w:r w:rsidR="00280BF1" w:rsidRPr="00280BF1">
        <w:rPr>
          <w:rFonts w:ascii="Cambria" w:hAnsi="Cambria"/>
          <w:i/>
          <w:szCs w:val="24"/>
          <w:lang w:val="en-US"/>
        </w:rPr>
        <w:t>G</w:t>
      </w:r>
      <w:r w:rsidR="00280BF1" w:rsidRPr="00280BF1">
        <w:rPr>
          <w:rFonts w:ascii="Cambria" w:hAnsi="Cambria"/>
          <w:szCs w:val="24"/>
        </w:rPr>
        <w:t xml:space="preserve">, </w:t>
      </w:r>
      <w:r w:rsidR="00280BF1" w:rsidRPr="00280BF1">
        <w:rPr>
          <w:rFonts w:ascii="Cambria" w:hAnsi="Cambria"/>
          <w:i/>
          <w:szCs w:val="24"/>
          <w:lang w:val="en-US"/>
        </w:rPr>
        <w:t>I</w:t>
      </w:r>
      <w:r w:rsidR="00280BF1">
        <w:rPr>
          <w:rFonts w:ascii="Cambria" w:hAnsi="Cambria"/>
          <w:szCs w:val="24"/>
        </w:rPr>
        <w:t xml:space="preserve"> – проводимость и ток дискретной модели; </w:t>
      </w:r>
      <w:r w:rsidR="00610986" w:rsidRPr="00610986">
        <w:rPr>
          <w:rFonts w:ascii="Cambria" w:hAnsi="Cambria"/>
          <w:i/>
          <w:szCs w:val="24"/>
          <w:lang w:val="en-US"/>
        </w:rPr>
        <w:t>L</w:t>
      </w:r>
      <w:r w:rsidR="00280BF1">
        <w:rPr>
          <w:rFonts w:ascii="Cambria" w:hAnsi="Cambria"/>
          <w:szCs w:val="24"/>
        </w:rPr>
        <w:t xml:space="preserve"> – заданное в свойствах блока значение </w:t>
      </w:r>
      <w:r w:rsidR="00610986">
        <w:rPr>
          <w:rFonts w:ascii="Cambria" w:hAnsi="Cambria"/>
          <w:szCs w:val="24"/>
        </w:rPr>
        <w:t>индуктивности</w:t>
      </w:r>
      <w:r w:rsidR="00280BF1">
        <w:rPr>
          <w:rFonts w:ascii="Cambria" w:hAnsi="Cambria"/>
          <w:szCs w:val="24"/>
        </w:rPr>
        <w:t xml:space="preserve">, </w:t>
      </w:r>
      <w:r w:rsidR="00610986">
        <w:rPr>
          <w:rFonts w:ascii="Cambria" w:hAnsi="Cambria"/>
          <w:szCs w:val="24"/>
        </w:rPr>
        <w:t>Гн</w:t>
      </w:r>
      <w:r>
        <w:rPr>
          <w:rFonts w:ascii="Cambria" w:hAnsi="Cambria"/>
          <w:szCs w:val="24"/>
        </w:rPr>
        <w:t>.</w:t>
      </w:r>
    </w:p>
    <w:p w:rsidR="00511944" w:rsidRDefault="00511944" w:rsidP="00DD1FF0">
      <w:pPr>
        <w:ind w:firstLine="0"/>
        <w:rPr>
          <w:rFonts w:ascii="Cambria" w:hAnsi="Cambria"/>
          <w:sz w:val="28"/>
        </w:rPr>
      </w:pPr>
    </w:p>
    <w:p w:rsidR="00347CCA" w:rsidRDefault="00347CCA" w:rsidP="00347CC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Порядок метода интегрирования задается свойством слоя «Автоматик</w:t>
      </w:r>
      <w:bookmarkStart w:id="0" w:name="_GoBack"/>
      <w:bookmarkEnd w:id="0"/>
      <w:r>
        <w:rPr>
          <w:rFonts w:ascii="Cambria" w:hAnsi="Cambria"/>
          <w:sz w:val="28"/>
        </w:rPr>
        <w:t xml:space="preserve">а» </w:t>
      </w:r>
      <w:proofErr w:type="spellStart"/>
      <w:r w:rsidRPr="002365FF">
        <w:rPr>
          <w:rFonts w:ascii="Cambria" w:hAnsi="Cambria"/>
          <w:sz w:val="28"/>
        </w:rPr>
        <w:t>BDF_order_LC</w:t>
      </w:r>
      <w:proofErr w:type="spellEnd"/>
      <w:r>
        <w:rPr>
          <w:rFonts w:ascii="Cambria" w:hAnsi="Cambria"/>
          <w:sz w:val="28"/>
        </w:rPr>
        <w:t>.</w:t>
      </w:r>
    </w:p>
    <w:p w:rsidR="00347CCA" w:rsidRDefault="00347CCA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AA0666">
      <w:pPr>
        <w:ind w:firstLine="851"/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347CCA">
        <w:rPr>
          <w:rFonts w:ascii="Cambria" w:hAnsi="Cambria"/>
          <w:b/>
          <w:sz w:val="28"/>
        </w:rPr>
        <w:t xml:space="preserve"> входных порта.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761359">
        <w:rPr>
          <w:rFonts w:ascii="Cambria" w:hAnsi="Cambria"/>
          <w:b/>
          <w:sz w:val="28"/>
        </w:rPr>
        <w:t>:</w:t>
      </w:r>
    </w:p>
    <w:p w:rsidR="00276EDF" w:rsidRDefault="00296D56" w:rsidP="00296D5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296D56">
        <w:rPr>
          <w:rFonts w:ascii="Cambria" w:hAnsi="Cambria"/>
          <w:sz w:val="28"/>
        </w:rPr>
        <w:t>Индуктивность, Гн</w:t>
      </w:r>
      <w:r>
        <w:rPr>
          <w:rFonts w:ascii="Cambria" w:hAnsi="Cambria"/>
          <w:sz w:val="28"/>
        </w:rPr>
        <w:t>;</w:t>
      </w:r>
    </w:p>
    <w:p w:rsidR="00296D56" w:rsidRPr="000520B5" w:rsidRDefault="00296D56" w:rsidP="00296D5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296D56">
        <w:rPr>
          <w:rFonts w:ascii="Cambria" w:hAnsi="Cambria"/>
          <w:sz w:val="28"/>
        </w:rPr>
        <w:t>Порядок метода интегрирования</w:t>
      </w:r>
      <w:r>
        <w:rPr>
          <w:rFonts w:ascii="Cambria" w:hAnsi="Cambria"/>
          <w:sz w:val="28"/>
        </w:rPr>
        <w:t>.</w:t>
      </w:r>
    </w:p>
    <w:sectPr w:rsidR="00296D56" w:rsidRPr="000520B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F8" w:rsidRDefault="009F31F8" w:rsidP="0097473F">
      <w:r>
        <w:separator/>
      </w:r>
    </w:p>
  </w:endnote>
  <w:endnote w:type="continuationSeparator" w:id="0">
    <w:p w:rsidR="009F31F8" w:rsidRDefault="009F31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F8" w:rsidRDefault="009F31F8" w:rsidP="0097473F">
      <w:r>
        <w:separator/>
      </w:r>
    </w:p>
  </w:footnote>
  <w:footnote w:type="continuationSeparator" w:id="0">
    <w:p w:rsidR="009F31F8" w:rsidRDefault="009F31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FE1999"/>
    <w:multiLevelType w:val="hybridMultilevel"/>
    <w:tmpl w:val="BED224D8"/>
    <w:lvl w:ilvl="0" w:tplc="E3BC453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0B5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96D56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47CCA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1D27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0986"/>
    <w:rsid w:val="0061262B"/>
    <w:rsid w:val="00620504"/>
    <w:rsid w:val="006242FC"/>
    <w:rsid w:val="00624772"/>
    <w:rsid w:val="00634E60"/>
    <w:rsid w:val="006361CC"/>
    <w:rsid w:val="00636F3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0401"/>
    <w:rsid w:val="00731C41"/>
    <w:rsid w:val="00741645"/>
    <w:rsid w:val="007524D3"/>
    <w:rsid w:val="007604F3"/>
    <w:rsid w:val="00760D00"/>
    <w:rsid w:val="00761359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9E7E3B"/>
    <w:rsid w:val="009F31F8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A0666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0C0E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9A7D0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33</cp:revision>
  <cp:lastPrinted>2011-12-19T09:00:00Z</cp:lastPrinted>
  <dcterms:created xsi:type="dcterms:W3CDTF">2015-01-03T14:23:00Z</dcterms:created>
  <dcterms:modified xsi:type="dcterms:W3CDTF">2016-03-24T12:11:00Z</dcterms:modified>
</cp:coreProperties>
</file>