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7246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BE6E5E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D1F6DF" wp14:editId="5FB52446">
                  <wp:extent cx="390525" cy="3429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C5132E" w:rsidRDefault="009E7E3B" w:rsidP="00296D56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9E7E3B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296D56">
              <w:rPr>
                <w:rFonts w:ascii="Cambria" w:hAnsi="Cambria"/>
                <w:color w:val="0000CC"/>
                <w:sz w:val="36"/>
                <w:szCs w:val="36"/>
              </w:rPr>
              <w:t>Индуктивность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BE6E5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40004" cy="81961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004" cy="819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BE6E5E" w:rsidRDefault="00BE6E5E" w:rsidP="00BE6E5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r w:rsidRPr="00262FE9">
        <w:rPr>
          <w:rFonts w:ascii="Cambria" w:hAnsi="Cambria"/>
          <w:sz w:val="28"/>
        </w:rPr>
        <w:t xml:space="preserve">Блок реализует модель солнечного элемента при протекании постоянного тока. </w:t>
      </w:r>
      <w:r>
        <w:rPr>
          <w:rFonts w:ascii="Cambria" w:hAnsi="Cambria"/>
          <w:sz w:val="28"/>
        </w:rPr>
        <w:t xml:space="preserve">Предназначен для использования в цепях </w:t>
      </w:r>
      <w:r w:rsidRPr="00262FE9">
        <w:rPr>
          <w:rFonts w:ascii="Cambria" w:hAnsi="Cambria"/>
          <w:sz w:val="28"/>
        </w:rPr>
        <w:t xml:space="preserve">c </w:t>
      </w:r>
      <w:r>
        <w:rPr>
          <w:rFonts w:ascii="Cambria" w:hAnsi="Cambria"/>
          <w:sz w:val="28"/>
        </w:rPr>
        <w:t>элементами библиотеки «Электрика».</w:t>
      </w:r>
    </w:p>
    <w:p w:rsidR="00BE6E5E" w:rsidRDefault="00BE6E5E" w:rsidP="00BE6E5E">
      <w:pPr>
        <w:ind w:firstLine="851"/>
        <w:rPr>
          <w:rFonts w:ascii="Cambria" w:hAnsi="Cambria"/>
          <w:sz w:val="28"/>
        </w:rPr>
      </w:pPr>
    </w:p>
    <w:p w:rsidR="00BE6E5E" w:rsidRDefault="00BE6E5E" w:rsidP="00BE6E5E">
      <w:pPr>
        <w:ind w:firstLine="851"/>
        <w:rPr>
          <w:rFonts w:ascii="Cambria" w:hAnsi="Cambria"/>
          <w:sz w:val="28"/>
        </w:rPr>
      </w:pPr>
      <w:r w:rsidRPr="00262FE9">
        <w:rPr>
          <w:rFonts w:ascii="Cambria" w:hAnsi="Cambria"/>
          <w:sz w:val="28"/>
        </w:rPr>
        <w:t>Модель построена в соответствии со схемой замещения, приведенной на рисунке 1.</w:t>
      </w:r>
    </w:p>
    <w:p w:rsidR="00BE6E5E" w:rsidRPr="00262FE9" w:rsidRDefault="00BE6E5E" w:rsidP="00BE6E5E">
      <w:pPr>
        <w:ind w:firstLine="851"/>
        <w:rPr>
          <w:rFonts w:ascii="Cambria" w:hAnsi="Cambria"/>
          <w:sz w:val="28"/>
        </w:rPr>
      </w:pPr>
    </w:p>
    <w:p w:rsidR="00BE6E5E" w:rsidRDefault="00BE6E5E" w:rsidP="00BE6E5E">
      <w:pPr>
        <w:spacing w:line="360" w:lineRule="auto"/>
        <w:jc w:val="center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ru-RU"/>
        </w:rPr>
        <w:drawing>
          <wp:inline distT="0" distB="0" distL="0" distR="0" wp14:anchorId="11C71595" wp14:editId="1D93B6D8">
            <wp:extent cx="5940425" cy="2240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5E" w:rsidRPr="00222B06" w:rsidRDefault="00BE6E5E" w:rsidP="00BE6E5E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 Эквивалентная схема (а) и ВАХ солнечного элемента (б)</w:t>
      </w:r>
    </w:p>
    <w:p w:rsidR="00BE6E5E" w:rsidRDefault="00BE6E5E" w:rsidP="00BE6E5E">
      <w:pPr>
        <w:ind w:firstLine="851"/>
        <w:rPr>
          <w:szCs w:val="24"/>
        </w:rPr>
      </w:pPr>
    </w:p>
    <w:p w:rsidR="00BE6E5E" w:rsidRDefault="00BE6E5E" w:rsidP="00BE6E5E">
      <w:pPr>
        <w:ind w:firstLine="851"/>
        <w:rPr>
          <w:rFonts w:ascii="Cambria" w:hAnsi="Cambria"/>
          <w:sz w:val="28"/>
        </w:rPr>
      </w:pPr>
      <w:r w:rsidRPr="00262FE9">
        <w:rPr>
          <w:rFonts w:ascii="Cambria" w:hAnsi="Cambria"/>
          <w:sz w:val="28"/>
        </w:rPr>
        <w:t>Данная схема замещения соответствует следующему уравнению:</w:t>
      </w:r>
    </w:p>
    <w:p w:rsidR="00BE6E5E" w:rsidRPr="00262FE9" w:rsidRDefault="00BE6E5E" w:rsidP="00BE6E5E">
      <w:pPr>
        <w:ind w:firstLine="851"/>
        <w:rPr>
          <w:rFonts w:ascii="Cambria" w:hAnsi="Cambria"/>
          <w:sz w:val="28"/>
        </w:rPr>
      </w:pPr>
    </w:p>
    <w:p w:rsidR="00BE6E5E" w:rsidRPr="00262FE9" w:rsidRDefault="00BE6E5E" w:rsidP="00BE6E5E">
      <w:pPr>
        <w:ind w:firstLine="851"/>
        <w:rPr>
          <w:rFonts w:ascii="Cambria" w:eastAsiaTheme="minorEastAs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Ф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О.Н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Н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П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,</m:t>
          </m:r>
        </m:oMath>
      </m:oMathPara>
    </w:p>
    <w:p w:rsidR="00BE6E5E" w:rsidRPr="00262FE9" w:rsidRDefault="00BE6E5E" w:rsidP="00BE6E5E">
      <w:pPr>
        <w:ind w:firstLine="851"/>
        <w:rPr>
          <w:rFonts w:ascii="Cambria" w:eastAsiaTheme="minorEastAsia" w:hAnsi="Cambria"/>
          <w:sz w:val="28"/>
        </w:rPr>
      </w:pPr>
    </w:p>
    <w:p w:rsidR="00BE6E5E" w:rsidRPr="00262FE9" w:rsidRDefault="00BE6E5E" w:rsidP="00BE6E5E">
      <w:pPr>
        <w:rPr>
          <w:rFonts w:ascii="Cambria" w:hAnsi="Cambria"/>
          <w:sz w:val="28"/>
        </w:rPr>
      </w:pPr>
      <w:r w:rsidRPr="00262FE9">
        <w:rPr>
          <w:rFonts w:ascii="Cambria" w:hAnsi="Cambria"/>
          <w:sz w:val="28"/>
        </w:rPr>
        <w:t xml:space="preserve">где: параметр </w:t>
      </w:r>
      <w:r w:rsidRPr="00262FE9">
        <w:rPr>
          <w:rFonts w:ascii="Cambria" w:hAnsi="Cambria"/>
          <w:i/>
          <w:sz w:val="28"/>
          <w:lang w:val="en-US"/>
        </w:rPr>
        <w:t>A</w:t>
      </w:r>
      <w:r w:rsidRPr="00262FE9">
        <w:rPr>
          <w:rFonts w:ascii="Cambria" w:eastAsiaTheme="minorEastAsia" w:hAnsi="Cambria"/>
          <w:sz w:val="28"/>
        </w:rPr>
        <w:t xml:space="preserve"> учитывает разницу, полученную при сравнении теоретической и экспериментальной кривых </w:t>
      </w:r>
      <w:proofErr w:type="gramStart"/>
      <w:r w:rsidRPr="00262FE9">
        <w:rPr>
          <w:rFonts w:ascii="Cambria" w:eastAsiaTheme="minorEastAsia" w:hAnsi="Cambria"/>
          <w:sz w:val="28"/>
        </w:rPr>
        <w:t>вольт-амперной</w:t>
      </w:r>
      <w:proofErr w:type="gramEnd"/>
      <w:r w:rsidRPr="00262FE9">
        <w:rPr>
          <w:rFonts w:ascii="Cambria" w:eastAsiaTheme="minorEastAsia" w:hAnsi="Cambria"/>
          <w:sz w:val="28"/>
        </w:rPr>
        <w:t xml:space="preserve"> характеристики; </w:t>
      </w:r>
      <w:r w:rsidRPr="00262FE9">
        <w:rPr>
          <w:rFonts w:ascii="Cambria" w:hAnsi="Cambria"/>
          <w:i/>
          <w:sz w:val="28"/>
          <w:lang w:val="en-US"/>
        </w:rPr>
        <w:t>R</w:t>
      </w:r>
      <w:r w:rsidRPr="00262FE9">
        <w:rPr>
          <w:rFonts w:ascii="Cambria" w:hAnsi="Cambria"/>
          <w:i/>
          <w:sz w:val="28"/>
          <w:vertAlign w:val="subscript"/>
        </w:rPr>
        <w:t>П</w:t>
      </w:r>
      <w:r w:rsidRPr="00262FE9">
        <w:rPr>
          <w:rFonts w:ascii="Cambria" w:hAnsi="Cambria"/>
          <w:sz w:val="28"/>
        </w:rPr>
        <w:t xml:space="preserve"> – последовательное сопротивление солнечного элемента; </w:t>
      </w:r>
      <w:r w:rsidRPr="00262FE9">
        <w:rPr>
          <w:rFonts w:ascii="Cambria" w:hAnsi="Cambria"/>
          <w:i/>
          <w:sz w:val="28"/>
          <w:lang w:val="en-US"/>
        </w:rPr>
        <w:t>I</w:t>
      </w:r>
      <w:r w:rsidRPr="00262FE9">
        <w:rPr>
          <w:rFonts w:ascii="Cambria" w:hAnsi="Cambria"/>
          <w:i/>
          <w:sz w:val="28"/>
          <w:vertAlign w:val="subscript"/>
        </w:rPr>
        <w:t>Н</w:t>
      </w:r>
      <w:r w:rsidRPr="00262FE9">
        <w:rPr>
          <w:rFonts w:ascii="Cambria" w:hAnsi="Cambria"/>
          <w:sz w:val="28"/>
        </w:rPr>
        <w:t xml:space="preserve"> – нагрузки или выходной ток солнечного элемента; </w:t>
      </w:r>
      <w:r w:rsidRPr="00262FE9">
        <w:rPr>
          <w:rFonts w:ascii="Cambria" w:hAnsi="Cambria"/>
          <w:i/>
          <w:sz w:val="28"/>
          <w:lang w:val="en-US"/>
        </w:rPr>
        <w:t>I</w:t>
      </w:r>
      <w:r w:rsidRPr="00262FE9">
        <w:rPr>
          <w:rFonts w:ascii="Cambria" w:hAnsi="Cambria"/>
          <w:i/>
          <w:sz w:val="28"/>
          <w:vertAlign w:val="subscript"/>
        </w:rPr>
        <w:t>Ф</w:t>
      </w:r>
      <w:r w:rsidRPr="00262FE9">
        <w:rPr>
          <w:rFonts w:ascii="Cambria" w:hAnsi="Cambria"/>
          <w:sz w:val="28"/>
        </w:rPr>
        <w:t xml:space="preserve"> – фототок, протекающий через переход; </w:t>
      </w:r>
      <w:r w:rsidRPr="00262FE9">
        <w:rPr>
          <w:rFonts w:ascii="Cambria" w:hAnsi="Cambria"/>
          <w:i/>
          <w:sz w:val="28"/>
          <w:lang w:val="en-US"/>
        </w:rPr>
        <w:t>I</w:t>
      </w:r>
      <w:r w:rsidRPr="00262FE9">
        <w:rPr>
          <w:rFonts w:ascii="Cambria" w:hAnsi="Cambria"/>
          <w:i/>
          <w:sz w:val="28"/>
          <w:vertAlign w:val="subscript"/>
        </w:rPr>
        <w:t>О.Н</w:t>
      </w:r>
      <w:r w:rsidRPr="00262FE9">
        <w:rPr>
          <w:rFonts w:ascii="Cambria" w:hAnsi="Cambria"/>
          <w:sz w:val="28"/>
        </w:rPr>
        <w:t xml:space="preserve"> – обратный ток насыщения.</w:t>
      </w:r>
    </w:p>
    <w:p w:rsidR="00BE6E5E" w:rsidRPr="00BD6100" w:rsidRDefault="00BE6E5E" w:rsidP="00BE6E5E">
      <w:pPr>
        <w:ind w:firstLine="851"/>
        <w:rPr>
          <w:rFonts w:ascii="Cambria" w:hAnsi="Cambria"/>
          <w:sz w:val="28"/>
        </w:rPr>
      </w:pPr>
      <w:r w:rsidRPr="00BD6100">
        <w:rPr>
          <w:rFonts w:ascii="Cambria" w:hAnsi="Cambria"/>
          <w:sz w:val="28"/>
        </w:rPr>
        <w:t xml:space="preserve">Параметры модели вычисляются на основе экспериментально определенных параметров в режиме холостого хода, максимальной мощности и короткого замыкания: </w:t>
      </w:r>
    </w:p>
    <w:p w:rsidR="00BE6E5E" w:rsidRPr="00BD6100" w:rsidRDefault="00BE6E5E" w:rsidP="00BE6E5E">
      <w:pPr>
        <w:ind w:firstLine="851"/>
        <w:rPr>
          <w:rFonts w:ascii="Cambria" w:hAnsi="Cambria"/>
          <w:sz w:val="28"/>
        </w:rPr>
      </w:pPr>
    </w:p>
    <w:p w:rsidR="00BE6E5E" w:rsidRPr="00E358A4" w:rsidRDefault="00BE6E5E" w:rsidP="00BE6E5E">
      <w:pPr>
        <w:ind w:firstLine="851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К.З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К.З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V+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П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,</m:t>
          </m:r>
        </m:oMath>
      </m:oMathPara>
    </w:p>
    <w:p w:rsidR="00BE6E5E" w:rsidRPr="00E358A4" w:rsidRDefault="00BE6E5E" w:rsidP="00BE6E5E">
      <w:pPr>
        <w:ind w:firstLine="851"/>
        <w:rPr>
          <w:rFonts w:eastAsiaTheme="minorEastAsia"/>
          <w:i/>
          <w:sz w:val="28"/>
        </w:rPr>
      </w:pPr>
    </w:p>
    <w:p w:rsidR="00BE6E5E" w:rsidRPr="00E358A4" w:rsidRDefault="00BE6E5E" w:rsidP="00BE6E5E">
      <w:pPr>
        <w:ind w:firstLine="851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Опт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К.З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Опт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+ln⁡(1-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Опт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К.З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Х.Х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BE6E5E" w:rsidRPr="00E358A4" w:rsidRDefault="00BE6E5E" w:rsidP="00BE6E5E">
      <w:pPr>
        <w:ind w:firstLine="851"/>
        <w:rPr>
          <w:rFonts w:eastAsiaTheme="minorEastAsia"/>
          <w:i/>
          <w:sz w:val="28"/>
          <w:lang w:val="en-US"/>
        </w:rPr>
      </w:pPr>
    </w:p>
    <w:p w:rsidR="00BE6E5E" w:rsidRPr="00E358A4" w:rsidRDefault="00BE6E5E" w:rsidP="00BE6E5E">
      <w:pPr>
        <w:ind w:firstLine="851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Х.Х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BE6E5E" w:rsidRPr="00E358A4" w:rsidRDefault="00BE6E5E" w:rsidP="00BE6E5E">
      <w:pPr>
        <w:ind w:firstLine="851"/>
        <w:rPr>
          <w:rFonts w:eastAsiaTheme="minorEastAsia"/>
          <w:i/>
          <w:szCs w:val="24"/>
          <w:lang w:val="en-US"/>
        </w:rPr>
      </w:pPr>
    </w:p>
    <w:p w:rsidR="00BE6E5E" w:rsidRDefault="00BE6E5E" w:rsidP="00BE6E5E">
      <w:pPr>
        <w:rPr>
          <w:rFonts w:ascii="Cambria" w:eastAsiaTheme="minorEastAsia" w:hAnsi="Cambria"/>
          <w:sz w:val="28"/>
        </w:rPr>
      </w:pPr>
      <w:proofErr w:type="gramStart"/>
      <w:r>
        <w:rPr>
          <w:rFonts w:ascii="Cambria" w:eastAsiaTheme="minorEastAsia" w:hAnsi="Cambria"/>
          <w:sz w:val="28"/>
        </w:rPr>
        <w:t>где</w:t>
      </w:r>
      <w:r w:rsidRPr="00E358A4">
        <w:rPr>
          <w:rFonts w:ascii="Cambria" w:eastAsiaTheme="minorEastAsia" w:hAnsi="Cambria"/>
          <w:sz w:val="28"/>
        </w:rPr>
        <w:t xml:space="preserve"> :</w:t>
      </w:r>
      <w:proofErr w:type="gramEnd"/>
      <w:r>
        <w:rPr>
          <w:rFonts w:ascii="Cambria" w:eastAsiaTheme="minorEastAsia" w:hAnsi="Cambria"/>
          <w:i/>
          <w:sz w:val="28"/>
        </w:rPr>
        <w:t xml:space="preserve"> </w:t>
      </w:r>
      <w:r w:rsidRPr="00BD6100">
        <w:rPr>
          <w:rFonts w:ascii="Cambria" w:eastAsiaTheme="minorEastAsia" w:hAnsi="Cambria"/>
          <w:i/>
          <w:sz w:val="28"/>
          <w:lang w:val="en-US"/>
        </w:rPr>
        <w:t>I</w:t>
      </w:r>
      <w:r w:rsidRPr="00BD6100">
        <w:rPr>
          <w:rFonts w:ascii="Cambria" w:eastAsiaTheme="minorEastAsia" w:hAnsi="Cambria"/>
          <w:i/>
          <w:sz w:val="28"/>
          <w:vertAlign w:val="subscript"/>
        </w:rPr>
        <w:t>Опт</w:t>
      </w:r>
      <w:r w:rsidRPr="00BD6100">
        <w:rPr>
          <w:rFonts w:ascii="Cambria" w:eastAsiaTheme="minorEastAsia" w:hAnsi="Cambria"/>
          <w:sz w:val="28"/>
        </w:rPr>
        <w:t xml:space="preserve">, </w:t>
      </w:r>
      <w:r w:rsidRPr="00BD6100">
        <w:rPr>
          <w:rFonts w:ascii="Cambria" w:eastAsiaTheme="minorEastAsia" w:hAnsi="Cambria"/>
          <w:i/>
          <w:sz w:val="28"/>
          <w:lang w:val="en-US"/>
        </w:rPr>
        <w:t>V</w:t>
      </w:r>
      <w:r w:rsidRPr="00BD6100">
        <w:rPr>
          <w:rFonts w:ascii="Cambria" w:eastAsiaTheme="minorEastAsia" w:hAnsi="Cambria"/>
          <w:i/>
          <w:sz w:val="28"/>
          <w:vertAlign w:val="subscript"/>
        </w:rPr>
        <w:t>Опт</w:t>
      </w:r>
      <w:r w:rsidRPr="00BD6100">
        <w:rPr>
          <w:rFonts w:ascii="Cambria" w:eastAsiaTheme="minorEastAsia" w:hAnsi="Cambria"/>
          <w:sz w:val="28"/>
        </w:rPr>
        <w:t xml:space="preserve"> - ток и напряжение соответственно </w:t>
      </w:r>
      <w:proofErr w:type="spellStart"/>
      <w:r>
        <w:rPr>
          <w:rFonts w:ascii="Cambria" w:eastAsiaTheme="minorEastAsia" w:hAnsi="Cambria"/>
          <w:sz w:val="28"/>
        </w:rPr>
        <w:t>фотопластины</w:t>
      </w:r>
      <w:proofErr w:type="spellEnd"/>
      <w:r w:rsidRPr="00BD6100">
        <w:rPr>
          <w:rFonts w:ascii="Cambria" w:eastAsiaTheme="minorEastAsia" w:hAnsi="Cambria"/>
          <w:sz w:val="28"/>
        </w:rPr>
        <w:t xml:space="preserve"> в точке максимальной мощности; </w:t>
      </w:r>
      <w:r w:rsidRPr="00BD6100">
        <w:rPr>
          <w:rFonts w:ascii="Cambria" w:eastAsiaTheme="minorEastAsia" w:hAnsi="Cambria"/>
          <w:i/>
          <w:sz w:val="28"/>
          <w:lang w:val="en-US"/>
        </w:rPr>
        <w:t>V</w:t>
      </w:r>
      <w:r w:rsidRPr="00BD6100">
        <w:rPr>
          <w:rFonts w:ascii="Cambria" w:eastAsiaTheme="minorEastAsia" w:hAnsi="Cambria"/>
          <w:i/>
          <w:sz w:val="28"/>
          <w:vertAlign w:val="subscript"/>
        </w:rPr>
        <w:t>Х.Х</w:t>
      </w:r>
      <w:r w:rsidRPr="00BD6100">
        <w:rPr>
          <w:rFonts w:ascii="Cambria" w:eastAsiaTheme="minorEastAsia" w:hAnsi="Cambria"/>
          <w:sz w:val="28"/>
        </w:rPr>
        <w:t xml:space="preserve"> - напряжение холостого хода, </w:t>
      </w:r>
      <w:r w:rsidRPr="00BD6100">
        <w:rPr>
          <w:rFonts w:ascii="Cambria" w:eastAsiaTheme="minorEastAsia" w:hAnsi="Cambria"/>
          <w:i/>
          <w:sz w:val="28"/>
          <w:lang w:val="en-US"/>
        </w:rPr>
        <w:t>I</w:t>
      </w:r>
      <w:r w:rsidRPr="00BD6100">
        <w:rPr>
          <w:rFonts w:ascii="Cambria" w:eastAsiaTheme="minorEastAsia" w:hAnsi="Cambria"/>
          <w:i/>
          <w:sz w:val="28"/>
          <w:vertAlign w:val="subscript"/>
        </w:rPr>
        <w:t>К.З</w:t>
      </w:r>
      <w:r w:rsidRPr="00BD6100">
        <w:rPr>
          <w:rFonts w:ascii="Cambria" w:eastAsiaTheme="minorEastAsia" w:hAnsi="Cambria"/>
          <w:sz w:val="28"/>
        </w:rPr>
        <w:t xml:space="preserve"> - ток короткого замыкания. </w:t>
      </w:r>
    </w:p>
    <w:p w:rsidR="00BE6E5E" w:rsidRDefault="00BE6E5E" w:rsidP="00BE6E5E">
      <w:pPr>
        <w:ind w:firstLine="851"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 xml:space="preserve">Также в рамках модели учитывается влияние температуры </w:t>
      </w:r>
      <w:proofErr w:type="spellStart"/>
      <w:r w:rsidRPr="00BD6100">
        <w:rPr>
          <w:rFonts w:ascii="Cambria" w:eastAsiaTheme="minorEastAsia" w:hAnsi="Cambria"/>
          <w:sz w:val="28"/>
        </w:rPr>
        <w:t>фотопластины</w:t>
      </w:r>
      <w:proofErr w:type="spellEnd"/>
      <w:r w:rsidRPr="00BD6100">
        <w:rPr>
          <w:rFonts w:ascii="Cambria" w:eastAsiaTheme="minorEastAsia" w:hAnsi="Cambria"/>
          <w:sz w:val="28"/>
        </w:rPr>
        <w:t xml:space="preserve"> на вышеперечисленные параметры с помощью соответствующих температурных коэффициентов:</w:t>
      </w:r>
    </w:p>
    <w:p w:rsidR="00BE6E5E" w:rsidRDefault="00BE6E5E" w:rsidP="00BE6E5E">
      <w:pPr>
        <w:ind w:firstLine="851"/>
        <w:rPr>
          <w:rFonts w:ascii="Cambria" w:eastAsiaTheme="minorEastAsia" w:hAnsi="Cambria"/>
          <w:sz w:val="28"/>
        </w:rPr>
      </w:pPr>
    </w:p>
    <w:p w:rsidR="00BE6E5E" w:rsidRPr="00885032" w:rsidRDefault="00BE6E5E" w:rsidP="00BE6E5E">
      <w:pPr>
        <w:ind w:firstLine="851"/>
        <w:rPr>
          <w:rFonts w:ascii="Cambria" w:eastAsiaTheme="minorEastAsia" w:hAnsi="Cambr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Опт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Kt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∙∆T)∙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BE6E5E" w:rsidRPr="000C6807" w:rsidRDefault="00BE6E5E" w:rsidP="00BE6E5E">
      <w:pPr>
        <w:ind w:firstLine="851"/>
        <w:rPr>
          <w:rFonts w:ascii="Cambria" w:eastAsiaTheme="minorEastAsia" w:hAnsi="Cambria"/>
          <w:i/>
          <w:sz w:val="28"/>
        </w:rPr>
      </w:pPr>
    </w:p>
    <w:p w:rsidR="00BE6E5E" w:rsidRPr="00885032" w:rsidRDefault="00BE6E5E" w:rsidP="00BE6E5E">
      <w:pPr>
        <w:ind w:firstLine="851"/>
        <w:rPr>
          <w:rFonts w:ascii="Cambria" w:eastAsiaTheme="minorEastAs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Опт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Kt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∙∆T)∙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BE6E5E" w:rsidRPr="000C6807" w:rsidRDefault="00BE6E5E" w:rsidP="00BE6E5E">
      <w:pPr>
        <w:ind w:firstLine="851"/>
        <w:rPr>
          <w:rFonts w:ascii="Cambria" w:eastAsiaTheme="minorEastAsia" w:hAnsi="Cambria"/>
          <w:i/>
          <w:sz w:val="28"/>
          <w:lang w:val="en-US"/>
        </w:rPr>
      </w:pPr>
    </w:p>
    <w:p w:rsidR="00BE6E5E" w:rsidRPr="00885032" w:rsidRDefault="00BE6E5E" w:rsidP="00BE6E5E">
      <w:pPr>
        <w:ind w:firstLine="851"/>
        <w:rPr>
          <w:rFonts w:ascii="Cambria" w:eastAsiaTheme="minorEastAs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Х.Х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Х.Х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Kt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</w:rPr>
                <m:t>Х.Х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∙∆T)∙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</w:rPr>
                <m:t>Х.Х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BE6E5E" w:rsidRPr="00885032" w:rsidRDefault="00BE6E5E" w:rsidP="00BE6E5E">
      <w:pPr>
        <w:ind w:firstLine="851"/>
        <w:rPr>
          <w:rFonts w:ascii="Cambria" w:eastAsiaTheme="minorEastAsia" w:hAnsi="Cambria"/>
          <w:i/>
          <w:sz w:val="28"/>
          <w:lang w:val="en-US"/>
        </w:rPr>
      </w:pPr>
    </w:p>
    <w:p w:rsidR="00BE6E5E" w:rsidRPr="00885032" w:rsidRDefault="00BE6E5E" w:rsidP="00BE6E5E">
      <w:pPr>
        <w:ind w:firstLine="851"/>
        <w:rPr>
          <w:rFonts w:ascii="Cambria" w:eastAsiaTheme="minorEastAsia" w:hAnsi="Cambr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К.З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К.З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Kt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</w:rPr>
                <m:t>К.З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∙∆T)∙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</w:rPr>
                <m:t>К.З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:rsidR="00BE6E5E" w:rsidRPr="00885032" w:rsidRDefault="00BE6E5E" w:rsidP="00BE6E5E">
      <w:pPr>
        <w:ind w:firstLine="851"/>
        <w:rPr>
          <w:rFonts w:ascii="Cambria" w:eastAsiaTheme="minorEastAsia" w:hAnsi="Cambria"/>
          <w:i/>
          <w:sz w:val="28"/>
        </w:rPr>
      </w:pPr>
    </w:p>
    <w:p w:rsidR="00BE6E5E" w:rsidRPr="00222B06" w:rsidRDefault="00BE6E5E" w:rsidP="00BE6E5E">
      <w:pPr>
        <w:pStyle w:val="af3"/>
        <w:ind w:left="0"/>
        <w:rPr>
          <w:rFonts w:ascii="Cambria" w:eastAsiaTheme="minorEastAsia" w:hAnsi="Cambria"/>
          <w:sz w:val="28"/>
        </w:rPr>
      </w:pPr>
      <w:proofErr w:type="gramStart"/>
      <w:r>
        <w:rPr>
          <w:rFonts w:ascii="Cambria" w:eastAsiaTheme="minorEastAsia" w:hAnsi="Cambria"/>
          <w:sz w:val="28"/>
        </w:rPr>
        <w:t>где</w:t>
      </w:r>
      <w:r w:rsidRPr="00E358A4">
        <w:rPr>
          <w:rFonts w:ascii="Cambria" w:eastAsiaTheme="minorEastAsia" w:hAnsi="Cambria"/>
          <w:sz w:val="28"/>
        </w:rPr>
        <w:t xml:space="preserve"> :</w:t>
      </w:r>
      <w:proofErr w:type="gramEnd"/>
      <w:r>
        <w:rPr>
          <w:rFonts w:ascii="Cambria" w:eastAsiaTheme="minorEastAsia" w:hAnsi="Cambria"/>
          <w:i/>
          <w:sz w:val="28"/>
        </w:rPr>
        <w:t xml:space="preserve"> </w:t>
      </w:r>
      <w:proofErr w:type="spellStart"/>
      <w:r>
        <w:rPr>
          <w:rFonts w:ascii="Cambria" w:eastAsiaTheme="minorEastAsia" w:hAnsi="Cambria"/>
          <w:i/>
          <w:sz w:val="28"/>
          <w:lang w:val="en-US"/>
        </w:rPr>
        <w:t>Kt</w:t>
      </w:r>
      <w:r>
        <w:rPr>
          <w:rFonts w:ascii="Cambria" w:eastAsiaTheme="minorEastAsia" w:hAnsi="Cambria"/>
          <w:i/>
          <w:sz w:val="28"/>
          <w:vertAlign w:val="subscript"/>
          <w:lang w:val="en-US"/>
        </w:rPr>
        <w:t>I</w:t>
      </w:r>
      <w:proofErr w:type="spellEnd"/>
      <w:r>
        <w:rPr>
          <w:rFonts w:ascii="Cambria" w:eastAsiaTheme="minorEastAsia" w:hAnsi="Cambria"/>
          <w:i/>
          <w:sz w:val="28"/>
          <w:vertAlign w:val="subscript"/>
        </w:rPr>
        <w:t>опт</w:t>
      </w:r>
      <w:r w:rsidRPr="00BD6100">
        <w:rPr>
          <w:rFonts w:ascii="Cambria" w:eastAsiaTheme="minorEastAsia" w:hAnsi="Cambria"/>
          <w:sz w:val="28"/>
        </w:rPr>
        <w:t xml:space="preserve">, </w:t>
      </w:r>
      <w:proofErr w:type="spellStart"/>
      <w:r>
        <w:rPr>
          <w:rFonts w:ascii="Cambria" w:eastAsiaTheme="minorEastAsia" w:hAnsi="Cambria"/>
          <w:i/>
          <w:sz w:val="28"/>
          <w:lang w:val="en-US"/>
        </w:rPr>
        <w:t>Kt</w:t>
      </w:r>
      <w:r>
        <w:rPr>
          <w:rFonts w:ascii="Cambria" w:eastAsiaTheme="minorEastAsia" w:hAnsi="Cambria"/>
          <w:i/>
          <w:sz w:val="28"/>
          <w:vertAlign w:val="subscript"/>
          <w:lang w:val="en-US"/>
        </w:rPr>
        <w:t>V</w:t>
      </w:r>
      <w:proofErr w:type="spellEnd"/>
      <w:r>
        <w:rPr>
          <w:rFonts w:ascii="Cambria" w:eastAsiaTheme="minorEastAsia" w:hAnsi="Cambria"/>
          <w:i/>
          <w:sz w:val="28"/>
          <w:vertAlign w:val="subscript"/>
        </w:rPr>
        <w:t>опт</w:t>
      </w:r>
      <w:r>
        <w:rPr>
          <w:rFonts w:ascii="Cambria" w:eastAsiaTheme="minorEastAsia" w:hAnsi="Cambria"/>
          <w:sz w:val="28"/>
        </w:rPr>
        <w:t xml:space="preserve">, </w:t>
      </w:r>
      <w:proofErr w:type="spellStart"/>
      <w:r>
        <w:rPr>
          <w:rFonts w:ascii="Cambria" w:eastAsiaTheme="minorEastAsia" w:hAnsi="Cambria"/>
          <w:i/>
          <w:sz w:val="28"/>
          <w:lang w:val="en-US"/>
        </w:rPr>
        <w:t>Kt</w:t>
      </w:r>
      <w:r>
        <w:rPr>
          <w:rFonts w:ascii="Cambria" w:eastAsiaTheme="minorEastAsia" w:hAnsi="Cambria"/>
          <w:i/>
          <w:sz w:val="28"/>
          <w:vertAlign w:val="subscript"/>
          <w:lang w:val="en-US"/>
        </w:rPr>
        <w:t>V</w:t>
      </w:r>
      <w:r>
        <w:rPr>
          <w:rFonts w:ascii="Cambria" w:eastAsiaTheme="minorEastAsia" w:hAnsi="Cambria"/>
          <w:i/>
          <w:sz w:val="28"/>
          <w:vertAlign w:val="subscript"/>
        </w:rPr>
        <w:t>хх</w:t>
      </w:r>
      <w:proofErr w:type="spellEnd"/>
      <w:r>
        <w:rPr>
          <w:rFonts w:ascii="Cambria" w:eastAsiaTheme="minorEastAsia" w:hAnsi="Cambria"/>
          <w:sz w:val="28"/>
        </w:rPr>
        <w:t xml:space="preserve">, </w:t>
      </w:r>
      <w:proofErr w:type="spellStart"/>
      <w:r>
        <w:rPr>
          <w:rFonts w:ascii="Cambria" w:eastAsiaTheme="minorEastAsia" w:hAnsi="Cambria"/>
          <w:i/>
          <w:sz w:val="28"/>
          <w:lang w:val="en-US"/>
        </w:rPr>
        <w:t>Kt</w:t>
      </w:r>
      <w:r>
        <w:rPr>
          <w:rFonts w:ascii="Cambria" w:eastAsiaTheme="minorEastAsia" w:hAnsi="Cambria"/>
          <w:i/>
          <w:sz w:val="28"/>
          <w:vertAlign w:val="subscript"/>
          <w:lang w:val="en-US"/>
        </w:rPr>
        <w:t>I</w:t>
      </w:r>
      <w:r>
        <w:rPr>
          <w:rFonts w:ascii="Cambria" w:eastAsiaTheme="minorEastAsia" w:hAnsi="Cambria"/>
          <w:i/>
          <w:sz w:val="28"/>
          <w:vertAlign w:val="subscript"/>
        </w:rPr>
        <w:t>кз</w:t>
      </w:r>
      <w:proofErr w:type="spellEnd"/>
      <w:r w:rsidRPr="00BD6100">
        <w:rPr>
          <w:rFonts w:ascii="Cambria" w:eastAsiaTheme="minorEastAsia" w:hAnsi="Cambria"/>
          <w:sz w:val="28"/>
        </w:rPr>
        <w:t xml:space="preserve"> - </w:t>
      </w:r>
      <w:r>
        <w:rPr>
          <w:rFonts w:ascii="Cambria" w:eastAsiaTheme="minorEastAsia" w:hAnsi="Cambria"/>
          <w:sz w:val="28"/>
        </w:rPr>
        <w:t>температурные</w:t>
      </w:r>
      <w:r w:rsidRPr="00BD6100">
        <w:rPr>
          <w:rFonts w:ascii="Cambria" w:eastAsiaTheme="minorEastAsia" w:hAnsi="Cambria"/>
          <w:sz w:val="28"/>
        </w:rPr>
        <w:t xml:space="preserve"> коэффициент</w:t>
      </w:r>
      <w:r>
        <w:rPr>
          <w:rFonts w:ascii="Cambria" w:eastAsiaTheme="minorEastAsia" w:hAnsi="Cambria"/>
          <w:sz w:val="28"/>
        </w:rPr>
        <w:t xml:space="preserve">ы </w:t>
      </w:r>
      <w:r w:rsidRPr="00885032">
        <w:rPr>
          <w:rFonts w:ascii="Cambria" w:eastAsiaTheme="minorEastAsia" w:hAnsi="Cambria"/>
          <w:sz w:val="28"/>
        </w:rPr>
        <w:t xml:space="preserve">по </w:t>
      </w:r>
      <w:r>
        <w:rPr>
          <w:rFonts w:ascii="Cambria" w:eastAsiaTheme="minorEastAsia" w:hAnsi="Cambria"/>
          <w:sz w:val="28"/>
        </w:rPr>
        <w:t>току в ТММ, по напряжению в ТММ, по напряжению холостого хода, по току короткого замыкания соответственно</w:t>
      </w:r>
      <w:r w:rsidRPr="00885032">
        <w:rPr>
          <w:rFonts w:ascii="Cambria" w:eastAsiaTheme="minorEastAsia" w:hAnsi="Cambria"/>
          <w:sz w:val="28"/>
        </w:rPr>
        <w:t xml:space="preserve">; </w:t>
      </w:r>
      <w:r>
        <w:rPr>
          <w:rFonts w:ascii="Cambria" w:eastAsiaTheme="minorEastAsia" w:hAnsi="Cambria"/>
          <w:i/>
          <w:sz w:val="28"/>
          <w:lang w:val="en-US"/>
        </w:rPr>
        <w:t>K</w:t>
      </w:r>
      <w:r>
        <w:rPr>
          <w:rFonts w:ascii="Cambria" w:eastAsiaTheme="minorEastAsia" w:hAnsi="Cambria"/>
          <w:i/>
          <w:sz w:val="28"/>
          <w:vertAlign w:val="subscript"/>
          <w:lang w:val="en-US"/>
        </w:rPr>
        <w:t>I</w:t>
      </w:r>
      <w:r>
        <w:rPr>
          <w:rFonts w:ascii="Cambria" w:eastAsiaTheme="minorEastAsia" w:hAnsi="Cambria"/>
          <w:i/>
          <w:sz w:val="28"/>
          <w:vertAlign w:val="subscript"/>
        </w:rPr>
        <w:t>опт</w:t>
      </w:r>
      <w:r w:rsidRPr="00BD6100">
        <w:rPr>
          <w:rFonts w:ascii="Cambria" w:eastAsiaTheme="minorEastAsia" w:hAnsi="Cambria"/>
          <w:sz w:val="28"/>
        </w:rPr>
        <w:t xml:space="preserve">, </w:t>
      </w:r>
      <w:r>
        <w:rPr>
          <w:rFonts w:ascii="Cambria" w:eastAsiaTheme="minorEastAsia" w:hAnsi="Cambria"/>
          <w:i/>
          <w:sz w:val="28"/>
          <w:lang w:val="en-US"/>
        </w:rPr>
        <w:t>K</w:t>
      </w:r>
      <w:r>
        <w:rPr>
          <w:rFonts w:ascii="Cambria" w:eastAsiaTheme="minorEastAsia" w:hAnsi="Cambria"/>
          <w:i/>
          <w:sz w:val="28"/>
          <w:vertAlign w:val="subscript"/>
          <w:lang w:val="en-US"/>
        </w:rPr>
        <w:t>V</w:t>
      </w:r>
      <w:r>
        <w:rPr>
          <w:rFonts w:ascii="Cambria" w:eastAsiaTheme="minorEastAsia" w:hAnsi="Cambria"/>
          <w:i/>
          <w:sz w:val="28"/>
          <w:vertAlign w:val="subscript"/>
        </w:rPr>
        <w:t>опт</w:t>
      </w:r>
      <w:r>
        <w:rPr>
          <w:rFonts w:ascii="Cambria" w:eastAsiaTheme="minorEastAsia" w:hAnsi="Cambria"/>
          <w:sz w:val="28"/>
        </w:rPr>
        <w:t xml:space="preserve">, </w:t>
      </w:r>
      <w:r>
        <w:rPr>
          <w:rFonts w:ascii="Cambria" w:eastAsiaTheme="minorEastAsia" w:hAnsi="Cambria"/>
          <w:i/>
          <w:sz w:val="28"/>
          <w:lang w:val="en-US"/>
        </w:rPr>
        <w:t>K</w:t>
      </w:r>
      <w:r>
        <w:rPr>
          <w:rFonts w:ascii="Cambria" w:eastAsiaTheme="minorEastAsia" w:hAnsi="Cambria"/>
          <w:i/>
          <w:sz w:val="28"/>
          <w:vertAlign w:val="subscript"/>
          <w:lang w:val="en-US"/>
        </w:rPr>
        <w:t>V</w:t>
      </w:r>
      <w:proofErr w:type="spellStart"/>
      <w:r>
        <w:rPr>
          <w:rFonts w:ascii="Cambria" w:eastAsiaTheme="minorEastAsia" w:hAnsi="Cambria"/>
          <w:i/>
          <w:sz w:val="28"/>
          <w:vertAlign w:val="subscript"/>
        </w:rPr>
        <w:t>хх</w:t>
      </w:r>
      <w:proofErr w:type="spellEnd"/>
      <w:r>
        <w:rPr>
          <w:rFonts w:ascii="Cambria" w:eastAsiaTheme="minorEastAsia" w:hAnsi="Cambria"/>
          <w:sz w:val="28"/>
        </w:rPr>
        <w:t xml:space="preserve">, </w:t>
      </w:r>
      <w:r>
        <w:rPr>
          <w:rFonts w:ascii="Cambria" w:eastAsiaTheme="minorEastAsia" w:hAnsi="Cambria"/>
          <w:i/>
          <w:sz w:val="28"/>
          <w:lang w:val="en-US"/>
        </w:rPr>
        <w:t>K</w:t>
      </w:r>
      <w:r>
        <w:rPr>
          <w:rFonts w:ascii="Cambria" w:eastAsiaTheme="minorEastAsia" w:hAnsi="Cambria"/>
          <w:i/>
          <w:sz w:val="28"/>
          <w:vertAlign w:val="subscript"/>
          <w:lang w:val="en-US"/>
        </w:rPr>
        <w:t>I</w:t>
      </w:r>
      <w:proofErr w:type="spellStart"/>
      <w:r>
        <w:rPr>
          <w:rFonts w:ascii="Cambria" w:eastAsiaTheme="minorEastAsia" w:hAnsi="Cambria"/>
          <w:i/>
          <w:sz w:val="28"/>
          <w:vertAlign w:val="subscript"/>
        </w:rPr>
        <w:t>кз</w:t>
      </w:r>
      <w:proofErr w:type="spellEnd"/>
      <w:r>
        <w:rPr>
          <w:rFonts w:ascii="Cambria" w:eastAsiaTheme="minorEastAsia" w:hAnsi="Cambria"/>
          <w:sz w:val="28"/>
        </w:rPr>
        <w:t xml:space="preserve"> – коэффициенты деградации тока в ТММ, напряжения в ТММ, напряжения холостого хода, тока короткого замыкания соответственно, </w:t>
      </w:r>
      <w:r w:rsidRPr="00885032">
        <w:rPr>
          <w:rFonts w:ascii="Cambria" w:eastAsiaTheme="minorEastAsia" w:hAnsi="Cambria"/>
          <w:i/>
          <w:sz w:val="28"/>
          <w:lang w:val="en-US"/>
        </w:rPr>
        <w:t>F</w:t>
      </w:r>
      <w:r w:rsidRPr="00885032">
        <w:rPr>
          <w:rFonts w:ascii="Cambria" w:eastAsiaTheme="minorEastAsia" w:hAnsi="Cambria"/>
          <w:i/>
          <w:sz w:val="28"/>
          <w:vertAlign w:val="subscript"/>
        </w:rPr>
        <w:t>0</w:t>
      </w:r>
      <w:r w:rsidRPr="00885032">
        <w:rPr>
          <w:rFonts w:ascii="Cambria" w:eastAsiaTheme="minorEastAsia" w:hAnsi="Cambria"/>
          <w:sz w:val="28"/>
        </w:rPr>
        <w:t xml:space="preserve"> – </w:t>
      </w:r>
      <w:r>
        <w:rPr>
          <w:rFonts w:ascii="Cambria" w:eastAsiaTheme="minorEastAsia" w:hAnsi="Cambria"/>
          <w:sz w:val="28"/>
        </w:rPr>
        <w:t>площадь одного ФП.</w:t>
      </w:r>
    </w:p>
    <w:p w:rsidR="00BE6E5E" w:rsidRPr="00523F63" w:rsidRDefault="00BE6E5E" w:rsidP="00BE6E5E">
      <w:pPr>
        <w:rPr>
          <w:rFonts w:eastAsiaTheme="minorEastAsia"/>
          <w:szCs w:val="24"/>
        </w:rPr>
      </w:pPr>
    </w:p>
    <w:p w:rsidR="00BE6E5E" w:rsidRDefault="00BE6E5E" w:rsidP="00BE6E5E">
      <w:pPr>
        <w:ind w:firstLine="851"/>
        <w:rPr>
          <w:rFonts w:ascii="Cambria" w:eastAsiaTheme="minorEastAsia" w:hAnsi="Cambria"/>
          <w:sz w:val="28"/>
        </w:rPr>
      </w:pPr>
      <w:r w:rsidRPr="00E358A4">
        <w:rPr>
          <w:rFonts w:ascii="Cambria" w:eastAsiaTheme="minorEastAsia" w:hAnsi="Cambria"/>
          <w:sz w:val="28"/>
        </w:rPr>
        <w:t>Блок имеет 3 входных и 1 выходной порт</w:t>
      </w:r>
      <w:r>
        <w:rPr>
          <w:rFonts w:ascii="Cambria" w:eastAsiaTheme="minorEastAsia" w:hAnsi="Cambria"/>
          <w:sz w:val="28"/>
        </w:rPr>
        <w:t>.</w:t>
      </w:r>
    </w:p>
    <w:p w:rsidR="00BE6E5E" w:rsidRDefault="00BE6E5E" w:rsidP="00BE6E5E">
      <w:pPr>
        <w:ind w:firstLine="851"/>
        <w:rPr>
          <w:rFonts w:ascii="Cambria" w:eastAsiaTheme="minorEastAsia" w:hAnsi="Cambria"/>
          <w:sz w:val="28"/>
        </w:rPr>
      </w:pPr>
    </w:p>
    <w:p w:rsidR="00BE6E5E" w:rsidRPr="00E358A4" w:rsidRDefault="00BE6E5E" w:rsidP="00BE6E5E">
      <w:pPr>
        <w:ind w:firstLine="851"/>
        <w:rPr>
          <w:rFonts w:ascii="Cambria" w:eastAsiaTheme="minorEastAsia" w:hAnsi="Cambria"/>
          <w:b/>
          <w:sz w:val="28"/>
        </w:rPr>
      </w:pPr>
      <w:r w:rsidRPr="00E358A4">
        <w:rPr>
          <w:rFonts w:ascii="Cambria" w:eastAsiaTheme="minorEastAsia" w:hAnsi="Cambria"/>
          <w:b/>
          <w:sz w:val="28"/>
        </w:rPr>
        <w:t>Входные порты:</w:t>
      </w:r>
    </w:p>
    <w:p w:rsidR="00BE6E5E" w:rsidRPr="00BD6100" w:rsidRDefault="00BE6E5E" w:rsidP="00F74378">
      <w:pPr>
        <w:pStyle w:val="af3"/>
        <w:numPr>
          <w:ilvl w:val="0"/>
          <w:numId w:val="5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+</w:t>
      </w:r>
      <w:r w:rsidRPr="00BD6100">
        <w:rPr>
          <w:rFonts w:ascii="Cambria" w:eastAsiaTheme="minorEastAsia" w:hAnsi="Cambria"/>
          <w:sz w:val="28"/>
          <w:lang w:val="en-US"/>
        </w:rPr>
        <w:t>;</w:t>
      </w:r>
    </w:p>
    <w:p w:rsidR="00BE6E5E" w:rsidRPr="00BD6100" w:rsidRDefault="00BE6E5E" w:rsidP="00F74378">
      <w:pPr>
        <w:pStyle w:val="af3"/>
        <w:numPr>
          <w:ilvl w:val="0"/>
          <w:numId w:val="5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  <w:lang w:val="en-US"/>
        </w:rPr>
        <w:t>-;</w:t>
      </w:r>
    </w:p>
    <w:p w:rsidR="00BE6E5E" w:rsidRPr="00885032" w:rsidRDefault="00BE6E5E" w:rsidP="00F74378">
      <w:pPr>
        <w:pStyle w:val="af3"/>
        <w:numPr>
          <w:ilvl w:val="0"/>
          <w:numId w:val="5"/>
        </w:numPr>
        <w:ind w:left="0" w:firstLine="851"/>
        <w:contextualSpacing/>
        <w:rPr>
          <w:rFonts w:ascii="Cambria" w:eastAsiaTheme="minorEastAsia" w:hAnsi="Cambria"/>
        </w:rPr>
      </w:pPr>
      <w:proofErr w:type="spellStart"/>
      <w:r w:rsidRPr="00885032">
        <w:rPr>
          <w:rFonts w:ascii="Cambria" w:eastAsiaTheme="minorEastAsia" w:hAnsi="Cambria"/>
          <w:sz w:val="28"/>
          <w:lang w:val="en-US"/>
        </w:rPr>
        <w:t>Osv</w:t>
      </w:r>
      <w:proofErr w:type="spellEnd"/>
      <w:r w:rsidRPr="00885032">
        <w:rPr>
          <w:rFonts w:ascii="Cambria" w:eastAsiaTheme="minorEastAsia" w:hAnsi="Cambria"/>
          <w:sz w:val="28"/>
        </w:rPr>
        <w:t xml:space="preserve"> (</w:t>
      </w:r>
      <w:r>
        <w:rPr>
          <w:rFonts w:ascii="Cambria" w:eastAsiaTheme="minorEastAsia" w:hAnsi="Cambria"/>
          <w:sz w:val="28"/>
        </w:rPr>
        <w:t>о</w:t>
      </w:r>
      <w:r w:rsidRPr="00885032">
        <w:rPr>
          <w:rFonts w:ascii="Cambria" w:eastAsiaTheme="minorEastAsia" w:hAnsi="Cambria"/>
          <w:sz w:val="28"/>
        </w:rPr>
        <w:t xml:space="preserve">свещенность), </w:t>
      </w:r>
      <w:proofErr w:type="gramStart"/>
      <w:r w:rsidRPr="00885032">
        <w:rPr>
          <w:rFonts w:ascii="Cambria" w:eastAsiaTheme="minorEastAsia" w:hAnsi="Cambria"/>
          <w:sz w:val="28"/>
        </w:rPr>
        <w:t>%</w:t>
      </w:r>
      <w:proofErr w:type="gramEnd"/>
      <w:r w:rsidRPr="00885032">
        <w:rPr>
          <w:rFonts w:ascii="Cambria" w:eastAsiaTheme="minorEastAsia" w:hAnsi="Cambria"/>
          <w:sz w:val="28"/>
        </w:rPr>
        <w:t xml:space="preserve">.  </w:t>
      </w:r>
    </w:p>
    <w:p w:rsidR="00BE6E5E" w:rsidRDefault="00BE6E5E" w:rsidP="00BE6E5E">
      <w:pPr>
        <w:rPr>
          <w:rFonts w:ascii="Cambria" w:eastAsiaTheme="minorEastAsia" w:hAnsi="Cambria"/>
          <w:sz w:val="28"/>
        </w:rPr>
      </w:pPr>
    </w:p>
    <w:p w:rsidR="00BE6E5E" w:rsidRPr="00E358A4" w:rsidRDefault="00BE6E5E" w:rsidP="00BE6E5E">
      <w:pPr>
        <w:ind w:firstLine="851"/>
        <w:rPr>
          <w:rFonts w:ascii="Cambria" w:eastAsiaTheme="minorEastAsia" w:hAnsi="Cambria"/>
          <w:b/>
          <w:sz w:val="28"/>
        </w:rPr>
      </w:pPr>
      <w:r w:rsidRPr="00E358A4">
        <w:rPr>
          <w:rFonts w:ascii="Cambria" w:eastAsiaTheme="minorEastAsia" w:hAnsi="Cambria"/>
          <w:b/>
          <w:sz w:val="28"/>
        </w:rPr>
        <w:t>В</w:t>
      </w:r>
      <w:r>
        <w:rPr>
          <w:rFonts w:ascii="Cambria" w:eastAsiaTheme="minorEastAsia" w:hAnsi="Cambria"/>
          <w:b/>
          <w:sz w:val="28"/>
        </w:rPr>
        <w:t>ы</w:t>
      </w:r>
      <w:r w:rsidRPr="00E358A4">
        <w:rPr>
          <w:rFonts w:ascii="Cambria" w:eastAsiaTheme="minorEastAsia" w:hAnsi="Cambria"/>
          <w:b/>
          <w:sz w:val="28"/>
        </w:rPr>
        <w:t>ходные порты:</w:t>
      </w:r>
    </w:p>
    <w:p w:rsidR="00BE6E5E" w:rsidRPr="00E358A4" w:rsidRDefault="00BE6E5E" w:rsidP="00F74378">
      <w:pPr>
        <w:pStyle w:val="af3"/>
        <w:numPr>
          <w:ilvl w:val="0"/>
          <w:numId w:val="6"/>
        </w:numPr>
        <w:ind w:firstLine="131"/>
        <w:contextualSpacing/>
        <w:rPr>
          <w:rFonts w:ascii="Cambria" w:eastAsiaTheme="minorEastAsia" w:hAnsi="Cambria"/>
          <w:sz w:val="28"/>
        </w:rPr>
      </w:pPr>
      <w:r>
        <w:rPr>
          <w:rFonts w:ascii="Cambria" w:eastAsiaTheme="minorEastAsia" w:hAnsi="Cambria"/>
          <w:sz w:val="28"/>
          <w:lang w:val="en-US"/>
        </w:rPr>
        <w:t>T</w:t>
      </w:r>
      <w:r>
        <w:rPr>
          <w:rFonts w:ascii="Cambria" w:eastAsiaTheme="minorEastAsia" w:hAnsi="Cambria"/>
          <w:sz w:val="28"/>
        </w:rPr>
        <w:t xml:space="preserve"> (температура), </w:t>
      </w:r>
      <w:r w:rsidRPr="00885032">
        <w:rPr>
          <w:rFonts w:ascii="Courier New" w:eastAsiaTheme="minorEastAsia" w:hAnsi="Courier New" w:cs="Courier New"/>
          <w:sz w:val="28"/>
        </w:rPr>
        <w:t>°</w:t>
      </w:r>
      <w:r w:rsidRPr="00885032">
        <w:rPr>
          <w:rFonts w:ascii="Cambria" w:eastAsiaTheme="minorEastAsia" w:hAnsi="Cambria"/>
          <w:sz w:val="28"/>
        </w:rPr>
        <w:t>С</w:t>
      </w:r>
      <w:r>
        <w:rPr>
          <w:rFonts w:ascii="Cambria" w:eastAsiaTheme="minorEastAsia" w:hAnsi="Cambria"/>
          <w:sz w:val="28"/>
        </w:rPr>
        <w:t xml:space="preserve">. </w:t>
      </w:r>
    </w:p>
    <w:p w:rsidR="00BE6E5E" w:rsidRPr="00BD6100" w:rsidRDefault="00BE6E5E" w:rsidP="00BE6E5E">
      <w:pPr>
        <w:rPr>
          <w:rFonts w:ascii="Cambria" w:eastAsiaTheme="minorEastAsia" w:hAnsi="Cambria"/>
          <w:sz w:val="28"/>
        </w:rPr>
      </w:pPr>
    </w:p>
    <w:p w:rsidR="00BE6E5E" w:rsidRPr="00BD6100" w:rsidRDefault="00BE6E5E" w:rsidP="00BE6E5E">
      <w:pPr>
        <w:ind w:firstLine="851"/>
        <w:rPr>
          <w:rFonts w:ascii="Cambria" w:eastAsiaTheme="minorEastAsia" w:hAnsi="Cambria"/>
          <w:b/>
          <w:sz w:val="28"/>
        </w:rPr>
      </w:pPr>
      <w:r w:rsidRPr="00BD6100">
        <w:rPr>
          <w:rFonts w:ascii="Cambria" w:eastAsiaTheme="minorEastAsia" w:hAnsi="Cambria"/>
          <w:b/>
          <w:sz w:val="28"/>
        </w:rPr>
        <w:t>Свойства блока: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Минимальное сопротивление, Ом</w:t>
      </w:r>
      <w:r w:rsidRPr="00E358A4">
        <w:rPr>
          <w:rFonts w:ascii="Cambria" w:eastAsiaTheme="minorEastAsia" w:hAnsi="Cambria"/>
          <w:sz w:val="28"/>
        </w:rPr>
        <w:t>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Напряжение ФП в точке максимальной мощности, В;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Напряжение холостого хода ФП, В;</w:t>
      </w:r>
      <w:bookmarkStart w:id="0" w:name="_GoBack"/>
      <w:bookmarkEnd w:id="0"/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 xml:space="preserve">Ток ФП в точке максимальной мощности, </w:t>
      </w:r>
      <w:proofErr w:type="gramStart"/>
      <w:r w:rsidRPr="00BD6100">
        <w:rPr>
          <w:rFonts w:ascii="Cambria" w:eastAsiaTheme="minorEastAsia" w:hAnsi="Cambria"/>
          <w:sz w:val="28"/>
        </w:rPr>
        <w:t>А</w:t>
      </w:r>
      <w:proofErr w:type="gramEnd"/>
      <w:r w:rsidRPr="00BD6100">
        <w:rPr>
          <w:rFonts w:ascii="Cambria" w:eastAsiaTheme="minorEastAsia" w:hAnsi="Cambria"/>
          <w:sz w:val="28"/>
        </w:rPr>
        <w:t>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 xml:space="preserve">Ток короткого замыкания ФП, </w:t>
      </w:r>
      <w:proofErr w:type="gramStart"/>
      <w:r w:rsidRPr="00BD6100">
        <w:rPr>
          <w:rFonts w:ascii="Cambria" w:eastAsiaTheme="minorEastAsia" w:hAnsi="Cambria"/>
          <w:sz w:val="28"/>
        </w:rPr>
        <w:t>А</w:t>
      </w:r>
      <w:proofErr w:type="gramEnd"/>
      <w:r w:rsidRPr="00BD6100">
        <w:rPr>
          <w:rFonts w:ascii="Cambria" w:eastAsiaTheme="minorEastAsia" w:hAnsi="Cambria"/>
          <w:sz w:val="28"/>
        </w:rPr>
        <w:t>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 xml:space="preserve">Температурный коэффициент по напряжению </w:t>
      </w:r>
      <w:proofErr w:type="spellStart"/>
      <w:r w:rsidRPr="00BD6100">
        <w:rPr>
          <w:rFonts w:ascii="Cambria" w:eastAsiaTheme="minorEastAsia" w:hAnsi="Cambria"/>
          <w:sz w:val="28"/>
        </w:rPr>
        <w:t>хх</w:t>
      </w:r>
      <w:proofErr w:type="spellEnd"/>
      <w:r w:rsidRPr="00BD6100">
        <w:rPr>
          <w:rFonts w:ascii="Cambria" w:eastAsiaTheme="minorEastAsia" w:hAnsi="Cambria"/>
          <w:sz w:val="28"/>
        </w:rPr>
        <w:t>, В/К;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lastRenderedPageBreak/>
        <w:t>Температурный коэффициент по напряжению в ТММ, В/К;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Температурный коэффициент по току короткого замыкания, A/K*m2;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Температурный коэффициент по току в ТММ, A/K*m2;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Температура ФП на ПСИ, K;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Площадь одного ФП, м2</w:t>
      </w:r>
      <w:r w:rsidRPr="00BD6100">
        <w:rPr>
          <w:rFonts w:ascii="Cambria" w:eastAsiaTheme="minorEastAsia" w:hAnsi="Cambria"/>
          <w:sz w:val="28"/>
          <w:lang w:val="en-US"/>
        </w:rPr>
        <w:t>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>
        <w:rPr>
          <w:rFonts w:ascii="Cambria" w:eastAsiaTheme="minorEastAsia" w:hAnsi="Cambria"/>
          <w:sz w:val="28"/>
        </w:rPr>
        <w:t>E</w:t>
      </w:r>
      <w:r>
        <w:rPr>
          <w:rFonts w:ascii="Cambria" w:eastAsiaTheme="minorEastAsia" w:hAnsi="Cambria"/>
          <w:sz w:val="28"/>
          <w:lang w:val="en-US"/>
        </w:rPr>
        <w:t>L</w:t>
      </w:r>
      <w:r w:rsidRPr="00BD6100">
        <w:rPr>
          <w:rFonts w:ascii="Cambria" w:eastAsiaTheme="minorEastAsia" w:hAnsi="Cambria"/>
          <w:sz w:val="28"/>
          <w:lang w:val="en-US"/>
        </w:rPr>
        <w:t>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ET</w:t>
      </w:r>
      <w:r w:rsidRPr="00BD6100">
        <w:rPr>
          <w:rFonts w:ascii="Cambria" w:eastAsiaTheme="minorEastAsia" w:hAnsi="Cambria"/>
          <w:sz w:val="28"/>
          <w:lang w:val="en-US"/>
        </w:rPr>
        <w:t>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proofErr w:type="spellStart"/>
      <w:r w:rsidRPr="00BD6100">
        <w:rPr>
          <w:rFonts w:ascii="Cambria" w:eastAsiaTheme="minorEastAsia" w:hAnsi="Cambria"/>
          <w:sz w:val="28"/>
        </w:rPr>
        <w:t>AsL</w:t>
      </w:r>
      <w:proofErr w:type="spellEnd"/>
      <w:r w:rsidRPr="00BD6100">
        <w:rPr>
          <w:rFonts w:ascii="Cambria" w:eastAsiaTheme="minorEastAsia" w:hAnsi="Cambria"/>
          <w:sz w:val="28"/>
          <w:lang w:val="en-US"/>
        </w:rPr>
        <w:t>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proofErr w:type="spellStart"/>
      <w:r w:rsidRPr="00BD6100">
        <w:rPr>
          <w:rFonts w:ascii="Cambria" w:eastAsiaTheme="minorEastAsia" w:hAnsi="Cambria"/>
          <w:sz w:val="28"/>
        </w:rPr>
        <w:t>AsT</w:t>
      </w:r>
      <w:proofErr w:type="spellEnd"/>
      <w:r w:rsidRPr="00BD6100">
        <w:rPr>
          <w:rFonts w:ascii="Cambria" w:eastAsiaTheme="minorEastAsia" w:hAnsi="Cambria"/>
          <w:sz w:val="28"/>
          <w:lang w:val="en-US"/>
        </w:rPr>
        <w:t>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Удельная теплоёмкость</w:t>
      </w:r>
      <w:r w:rsidRPr="00BD6100">
        <w:rPr>
          <w:rFonts w:ascii="Cambria" w:eastAsiaTheme="minorEastAsia" w:hAnsi="Cambria"/>
          <w:sz w:val="28"/>
          <w:lang w:val="en-US"/>
        </w:rPr>
        <w:t>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Плотность теплового потока о Земли на лицевую поверхность ФПАГ, Вт/2;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Плотность Солнечного потока в условиях АМ0, Вт/м2;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Коэффициент деградации тока короткого замыкания;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Коэффициент деградации тока в точке максимальной мощности;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Коэффициент деградации напряжения холостого хода;</w:t>
      </w:r>
    </w:p>
    <w:p w:rsidR="00BE6E5E" w:rsidRPr="00BD6100" w:rsidRDefault="00BE6E5E" w:rsidP="00F74378">
      <w:pPr>
        <w:pStyle w:val="af3"/>
        <w:numPr>
          <w:ilvl w:val="0"/>
          <w:numId w:val="4"/>
        </w:numPr>
        <w:ind w:left="0" w:firstLine="851"/>
        <w:contextualSpacing/>
        <w:rPr>
          <w:rFonts w:ascii="Cambria" w:eastAsiaTheme="minorEastAsia" w:hAnsi="Cambria"/>
          <w:sz w:val="28"/>
        </w:rPr>
      </w:pPr>
      <w:r w:rsidRPr="00BD6100">
        <w:rPr>
          <w:rFonts w:ascii="Cambria" w:eastAsiaTheme="minorEastAsia" w:hAnsi="Cambria"/>
          <w:sz w:val="28"/>
        </w:rPr>
        <w:t>Коэффициент деградации напряжения в точке максимальной мощности.</w:t>
      </w:r>
    </w:p>
    <w:p w:rsidR="00BE6E5E" w:rsidRPr="00523F63" w:rsidRDefault="00BE6E5E" w:rsidP="00BE6E5E">
      <w:pPr>
        <w:rPr>
          <w:rFonts w:eastAsiaTheme="minorEastAsia"/>
          <w:szCs w:val="24"/>
        </w:rPr>
      </w:pPr>
    </w:p>
    <w:p w:rsidR="008971FC" w:rsidRPr="00C5132E" w:rsidRDefault="008971FC" w:rsidP="00BE6E5E">
      <w:pPr>
        <w:tabs>
          <w:tab w:val="left" w:pos="1395"/>
        </w:tabs>
        <w:ind w:firstLine="851"/>
        <w:rPr>
          <w:rFonts w:ascii="Cambria" w:hAnsi="Cambria"/>
          <w:sz w:val="28"/>
        </w:rPr>
      </w:pPr>
    </w:p>
    <w:sectPr w:rsidR="008971FC" w:rsidRPr="00C5132E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378" w:rsidRDefault="00F74378" w:rsidP="0097473F">
      <w:r>
        <w:separator/>
      </w:r>
    </w:p>
  </w:endnote>
  <w:endnote w:type="continuationSeparator" w:id="0">
    <w:p w:rsidR="00F74378" w:rsidRDefault="00F7437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378" w:rsidRDefault="00F74378" w:rsidP="0097473F">
      <w:r>
        <w:separator/>
      </w:r>
    </w:p>
  </w:footnote>
  <w:footnote w:type="continuationSeparator" w:id="0">
    <w:p w:rsidR="00F74378" w:rsidRDefault="00F7437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2B133315"/>
    <w:multiLevelType w:val="hybridMultilevel"/>
    <w:tmpl w:val="C48CB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407E42"/>
    <w:multiLevelType w:val="hybridMultilevel"/>
    <w:tmpl w:val="E8443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55437"/>
    <w:multiLevelType w:val="hybridMultilevel"/>
    <w:tmpl w:val="E8443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0B5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BF1"/>
    <w:rsid w:val="00280E57"/>
    <w:rsid w:val="0028263D"/>
    <w:rsid w:val="0029031A"/>
    <w:rsid w:val="00292B45"/>
    <w:rsid w:val="00296D56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47CCA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7906"/>
    <w:rsid w:val="005309FE"/>
    <w:rsid w:val="00533849"/>
    <w:rsid w:val="0053574B"/>
    <w:rsid w:val="00550A6B"/>
    <w:rsid w:val="005522AF"/>
    <w:rsid w:val="00563239"/>
    <w:rsid w:val="005A53B8"/>
    <w:rsid w:val="005B1D27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0986"/>
    <w:rsid w:val="0061262B"/>
    <w:rsid w:val="00620504"/>
    <w:rsid w:val="006242FC"/>
    <w:rsid w:val="00624772"/>
    <w:rsid w:val="00634E60"/>
    <w:rsid w:val="006361CC"/>
    <w:rsid w:val="00636F3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23CC4"/>
    <w:rsid w:val="00727DA4"/>
    <w:rsid w:val="00730401"/>
    <w:rsid w:val="00731C41"/>
    <w:rsid w:val="00741645"/>
    <w:rsid w:val="007524D3"/>
    <w:rsid w:val="007604F3"/>
    <w:rsid w:val="00760D00"/>
    <w:rsid w:val="00761359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D0946"/>
    <w:rsid w:val="009D6028"/>
    <w:rsid w:val="009E43FE"/>
    <w:rsid w:val="009E7E3B"/>
    <w:rsid w:val="009F31F8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80543"/>
    <w:rsid w:val="00A80727"/>
    <w:rsid w:val="00AA0666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0C0E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6E5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4378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 - Солнечная батарея</dc:title>
  <dc:creator>User</dc:creator>
  <cp:lastModifiedBy>Redmann</cp:lastModifiedBy>
  <cp:revision>34</cp:revision>
  <cp:lastPrinted>2011-12-19T09:00:00Z</cp:lastPrinted>
  <dcterms:created xsi:type="dcterms:W3CDTF">2015-01-03T14:23:00Z</dcterms:created>
  <dcterms:modified xsi:type="dcterms:W3CDTF">2017-01-25T12:52:00Z</dcterms:modified>
</cp:coreProperties>
</file>