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C90CCA">
      <w:pPr>
        <w:pStyle w:val="20"/>
      </w:pPr>
      <w:bookmarkStart w:id="0" w:name="_Toc44218418"/>
      <w:bookmarkStart w:id="1" w:name="_Toc465407668"/>
      <w:r>
        <w:t>Схе</w:t>
      </w:r>
      <w:bookmarkStart w:id="2" w:name="_GoBack"/>
      <w:bookmarkEnd w:id="2"/>
      <w:r>
        <w:t xml:space="preserve">ма </w:t>
      </w:r>
      <w:r w:rsidRPr="00FD65E0">
        <w:t>функционирования</w:t>
      </w:r>
      <w:bookmarkEnd w:id="1"/>
      <w:r>
        <w:t xml:space="preserve"> </w:t>
      </w:r>
    </w:p>
    <w:p w:rsidR="00521F57" w:rsidRDefault="00521F57">
      <w:pPr>
        <w:pStyle w:val="af3"/>
      </w:pPr>
      <w:r>
        <w:t>Для автоматизации процесса создания и исследования математической модели сложных технических систем на макро</w:t>
      </w:r>
      <w:r w:rsidR="002E3E84">
        <w:t xml:space="preserve">уровне в </w:t>
      </w:r>
      <w:r w:rsidR="006D61BD">
        <w:t>среде</w:t>
      </w:r>
      <w:r w:rsidR="002E3E84" w:rsidRPr="002E3E84">
        <w:t xml:space="preserve"> </w:t>
      </w:r>
      <w:r w:rsidR="002E3E84">
        <w:rPr>
          <w:lang w:val="en-US"/>
        </w:rPr>
        <w:t>SimInTech</w:t>
      </w:r>
      <w:r>
        <w:t xml:space="preserve"> используется метод структурного моделирования [18...20], позволяющий Пользователю в режиме человек – машина формировать и исследовать поведение модели технической системы. </w:t>
      </w:r>
    </w:p>
    <w:p w:rsidR="00521F57" w:rsidRDefault="00521F57">
      <w:pPr>
        <w:pStyle w:val="af3"/>
      </w:pPr>
      <w:r>
        <w:t xml:space="preserve">На рисунке 2.1 представлена блок-схема метода структурного моделирования, реализованного в </w:t>
      </w:r>
      <w:r w:rsidR="00C01BD7">
        <w:rPr>
          <w:lang w:val="en-US"/>
        </w:rPr>
        <w:t>SimInTech</w:t>
      </w:r>
      <w:r>
        <w:t>.</w:t>
      </w:r>
      <w:r w:rsidR="007C7405">
        <w:t xml:space="preserve"> Методика работы</w:t>
      </w:r>
      <w:r>
        <w:t xml:space="preserve"> в среде</w:t>
      </w:r>
      <w:r w:rsidR="00C01BD7" w:rsidRPr="00C01BD7">
        <w:t xml:space="preserve"> </w:t>
      </w:r>
      <w:r w:rsidR="00C01BD7">
        <w:rPr>
          <w:lang w:val="en-US"/>
        </w:rPr>
        <w:t>SimInTech</w:t>
      </w:r>
      <w:r>
        <w:t xml:space="preserve"> состоит из нескольких этапов.</w:t>
      </w:r>
    </w:p>
    <w:p w:rsidR="00521F57" w:rsidRDefault="00521F57">
      <w:pPr>
        <w:pStyle w:val="af3"/>
      </w:pPr>
      <w:r>
        <w:t xml:space="preserve">На первом этапе проводится анализ математической модели объекта исследования с целью ее структуризации на отдельные, функционально самостоятельные подсистемы, выявляется характер взаимосвязей подсистем. Используя библиотеку типовых блоков или создавая новые типы блоков, в графическом редакторе создается структурная схема модели объекта. </w:t>
      </w:r>
    </w:p>
    <w:p w:rsidR="00521F57" w:rsidRDefault="00521F57">
      <w:pPr>
        <w:pStyle w:val="af3"/>
      </w:pPr>
      <w:r>
        <w:rPr>
          <w:spacing w:val="-4"/>
          <w:szCs w:val="26"/>
        </w:rPr>
        <w:t>На втором этапе в редакторе параметров задаются численные характеристики модели. При этом используются механизмы, позволяющие</w:t>
      </w:r>
      <w:r>
        <w:t xml:space="preserve"> структурировать параметры модели по сфере их действи</w:t>
      </w:r>
      <w:r w:rsidR="00AE3840">
        <w:t>я в пределах структурной схемы.</w:t>
      </w:r>
    </w:p>
    <w:p w:rsidR="00521F57" w:rsidRDefault="00521F57">
      <w:pPr>
        <w:pStyle w:val="af3"/>
      </w:pPr>
      <w:r>
        <w:t xml:space="preserve">На третьем этапе выбираются тип исследования (расчета), задаются параметры выбранного численного метода, формируются средства отображения текущих результатов расчета и вид сохранения данных моделирования для последующего анализа. </w:t>
      </w:r>
    </w:p>
    <w:p w:rsidR="00521F57" w:rsidRDefault="00521F57" w:rsidP="00CE008A">
      <w:pPr>
        <w:pStyle w:val="af3"/>
      </w:pPr>
      <w:r>
        <w:t xml:space="preserve">При запуске на расчет </w:t>
      </w:r>
      <w:r>
        <w:rPr>
          <w:i/>
        </w:rPr>
        <w:t>автоматически</w:t>
      </w:r>
      <w:r>
        <w:t xml:space="preserve"> (на основании анализа топологии структурной схемы) формируется математическая модель объекта исследования в виде системы нелинейных дифференциально–алгебраических уравнений (ДАУ):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839"/>
      </w:tblGrid>
      <w:tr w:rsidR="001E6E7A" w:rsidTr="00F874D7">
        <w:tc>
          <w:tcPr>
            <w:tcW w:w="9356" w:type="dxa"/>
            <w:vAlign w:val="center"/>
          </w:tcPr>
          <w:p w:rsidR="001E6E7A" w:rsidRDefault="00690186" w:rsidP="00F874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1E6E7A" w:rsidRDefault="001E6E7A" w:rsidP="001E6E7A">
            <w:pPr>
              <w:jc w:val="right"/>
            </w:pPr>
            <w:r>
              <w:t>(2.</w:t>
            </w:r>
            <w:r>
              <w:rPr>
                <w:lang w:val="en-US"/>
              </w:rPr>
              <w:t>1</w:t>
            </w:r>
            <w:r>
              <w:t>)</w:t>
            </w:r>
          </w:p>
        </w:tc>
      </w:tr>
      <w:tr w:rsidR="001E6E7A" w:rsidTr="00F874D7">
        <w:tc>
          <w:tcPr>
            <w:tcW w:w="9356" w:type="dxa"/>
            <w:vAlign w:val="center"/>
          </w:tcPr>
          <w:p w:rsidR="001E6E7A" w:rsidRDefault="00690186" w:rsidP="00F874D7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39" w:type="dxa"/>
            <w:vAlign w:val="center"/>
          </w:tcPr>
          <w:p w:rsidR="001E6E7A" w:rsidRDefault="001E6E7A" w:rsidP="001E6E7A">
            <w:pPr>
              <w:jc w:val="right"/>
            </w:pPr>
            <w:r>
              <w:t>(2.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:rsidR="00521F57" w:rsidRDefault="00521F57">
      <w:pPr>
        <w:pStyle w:val="af3"/>
      </w:pPr>
      <w:r>
        <w:t>где система уравнений (2.1) оп</w:t>
      </w:r>
      <w:r w:rsidR="002E3E84">
        <w:t>исывает непрерывные, а система (2.2) – дискретные блоки.</w:t>
      </w:r>
    </w:p>
    <w:p w:rsidR="00521F57" w:rsidRDefault="009143F9">
      <w:pPr>
        <w:pStyle w:val="ac"/>
        <w:spacing w:after="0"/>
        <w:jc w:val="center"/>
      </w:pPr>
      <w:r>
        <w:object w:dxaOrig="10125" w:dyaOrig="10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5pt;height:523pt" o:ole="">
            <v:imagedata r:id="rId7" o:title=""/>
          </v:shape>
          <o:OLEObject Type="Embed" ProgID="Visio.Drawing.15" ShapeID="_x0000_i1025" DrawAspect="Content" ObjectID="_1540021022" r:id="rId8"/>
        </w:object>
      </w:r>
    </w:p>
    <w:p w:rsidR="00521F57" w:rsidRPr="002E3E84" w:rsidRDefault="00521F57">
      <w:pPr>
        <w:pStyle w:val="aHeader"/>
        <w:widowControl/>
        <w:tabs>
          <w:tab w:val="clear" w:pos="1985"/>
        </w:tabs>
        <w:spacing w:before="120" w:after="120"/>
        <w:rPr>
          <w:rFonts w:ascii="Arial" w:hAnsi="Arial"/>
          <w:szCs w:val="20"/>
        </w:rPr>
      </w:pPr>
      <w:r>
        <w:rPr>
          <w:szCs w:val="20"/>
        </w:rPr>
        <w:t xml:space="preserve">Рисунок 2.1 – Блок-схема структурного моделирования в </w:t>
      </w:r>
      <w:r w:rsidR="002E3E84" w:rsidRPr="002E3E84">
        <w:rPr>
          <w:szCs w:val="20"/>
        </w:rPr>
        <w:t xml:space="preserve">среде </w:t>
      </w:r>
      <w:r w:rsidR="002E3E84">
        <w:rPr>
          <w:szCs w:val="20"/>
          <w:lang w:val="en-US"/>
        </w:rPr>
        <w:t>SimInTech</w:t>
      </w:r>
      <w:bookmarkEnd w:id="0"/>
    </w:p>
    <w:sectPr w:rsidR="00521F57" w:rsidRPr="002E3E84">
      <w:headerReference w:type="default" r:id="rId9"/>
      <w:footerReference w:type="default" r:id="rId10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86" w:rsidRDefault="00690186">
      <w:pPr>
        <w:spacing w:line="240" w:lineRule="auto"/>
      </w:pPr>
      <w:r>
        <w:separator/>
      </w:r>
    </w:p>
  </w:endnote>
  <w:endnote w:type="continuationSeparator" w:id="0">
    <w:p w:rsidR="00690186" w:rsidRDefault="00690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CC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86" w:rsidRDefault="00690186">
      <w:pPr>
        <w:spacing w:line="240" w:lineRule="auto"/>
      </w:pPr>
      <w:r>
        <w:separator/>
      </w:r>
    </w:p>
  </w:footnote>
  <w:footnote w:type="continuationSeparator" w:id="0">
    <w:p w:rsidR="00690186" w:rsidRDefault="00690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B56C9A5A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2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0186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0CCA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7C30D4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C90CCA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1845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204</cp:revision>
  <cp:lastPrinted>2003-08-19T10:27:00Z</cp:lastPrinted>
  <dcterms:created xsi:type="dcterms:W3CDTF">2016-09-29T08:57:00Z</dcterms:created>
  <dcterms:modified xsi:type="dcterms:W3CDTF">2016-11-07T07:50:00Z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