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CB2BB8" w:rsidP="00CB2BB8">
      <w:pPr>
        <w:pStyle w:val="33"/>
      </w:pPr>
      <w:bookmarkStart w:id="0" w:name="_Toc465407670"/>
      <w:bookmarkStart w:id="1" w:name="_Toc44218418"/>
      <w:r>
        <w:t xml:space="preserve">2.3.1 </w:t>
      </w:r>
      <w:proofErr w:type="spellStart"/>
      <w:r w:rsidR="00521F57" w:rsidRPr="009E35CB">
        <w:t>Математическая</w:t>
      </w:r>
      <w:proofErr w:type="spellEnd"/>
      <w:r w:rsidR="00521F57">
        <w:t xml:space="preserve"> </w:t>
      </w:r>
      <w:proofErr w:type="spellStart"/>
      <w:r w:rsidR="00521F57">
        <w:t>модель</w:t>
      </w:r>
      <w:proofErr w:type="spellEnd"/>
      <w:r w:rsidR="00521F57">
        <w:t xml:space="preserve"> </w:t>
      </w:r>
      <w:proofErr w:type="spellStart"/>
      <w:r w:rsidR="00521F57">
        <w:t>блока</w:t>
      </w:r>
      <w:bookmarkEnd w:id="0"/>
      <w:proofErr w:type="spellEnd"/>
      <w:r w:rsidR="00521F57">
        <w:t xml:space="preserve"> </w:t>
      </w:r>
    </w:p>
    <w:p w:rsidR="00521F57" w:rsidRDefault="00521F57">
      <w:pPr>
        <w:pStyle w:val="af3"/>
      </w:pPr>
      <w:bookmarkStart w:id="2" w:name="_GoBack"/>
      <w:bookmarkEnd w:id="2"/>
      <w:r>
        <w:t>В общем случае математическая модель блока может включать в себя следующие типы уравнений, соотношений и операций: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Систему обыкновенных дифференциальных уравнений (ОДУ):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5D71A4" w:rsidTr="005D71A4">
        <w:tc>
          <w:tcPr>
            <w:tcW w:w="9356" w:type="dxa"/>
            <w:vAlign w:val="center"/>
          </w:tcPr>
          <w:p w:rsidR="005D71A4" w:rsidRDefault="00895354" w:rsidP="00F874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5D71A4" w:rsidRDefault="005D71A4" w:rsidP="005D71A4">
            <w:pPr>
              <w:jc w:val="right"/>
            </w:pPr>
            <w:r>
              <w:t>(2.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:rsidR="00521F57" w:rsidRDefault="00282659">
      <w:pPr>
        <w:tabs>
          <w:tab w:val="num" w:pos="0"/>
        </w:tabs>
      </w:pPr>
      <w:r>
        <w:t>где</w:t>
      </w:r>
      <w:r w:rsidR="00521F57">
        <w:rPr>
          <w:b/>
        </w:rPr>
        <w:t xml:space="preserve"> </w:t>
      </w:r>
      <w:r w:rsidR="00521F57" w:rsidRPr="00B02FFD">
        <w:rPr>
          <w:i/>
        </w:rPr>
        <w:t>x, u, y</w:t>
      </w:r>
      <w:r w:rsidR="00521F57">
        <w:rPr>
          <w:b/>
        </w:rPr>
        <w:t xml:space="preserve"> </w:t>
      </w:r>
      <w:r w:rsidR="00521F57">
        <w:t>– векторы</w:t>
      </w:r>
      <w:r w:rsidR="00521F57">
        <w:rPr>
          <w:b/>
        </w:rPr>
        <w:t xml:space="preserve"> </w:t>
      </w:r>
      <w:r w:rsidR="00521F57">
        <w:t xml:space="preserve">состояний, входов и выходов, соответственно; </w:t>
      </w:r>
      <w:proofErr w:type="gramStart"/>
      <w:r w:rsidR="00521F57">
        <w:rPr>
          <w:i/>
        </w:rPr>
        <w:t>f(</w:t>
      </w:r>
      <w:proofErr w:type="gramEnd"/>
      <w:r w:rsidR="00521F57">
        <w:rPr>
          <w:i/>
        </w:rPr>
        <w:t>x, u)</w:t>
      </w:r>
      <w:r w:rsidR="00521F57">
        <w:t xml:space="preserve">, </w:t>
      </w:r>
      <w:r w:rsidR="00521F57">
        <w:rPr>
          <w:i/>
        </w:rPr>
        <w:t>g(x, u</w:t>
      </w:r>
      <w:r w:rsidR="00B02FFD">
        <w:rPr>
          <w:i/>
        </w:rPr>
        <w:t xml:space="preserve">, </w:t>
      </w:r>
      <w:r w:rsidR="00B02FFD">
        <w:rPr>
          <w:i/>
          <w:lang w:val="en-US"/>
        </w:rPr>
        <w:t>y</w:t>
      </w:r>
      <w:r w:rsidR="00521F57">
        <w:rPr>
          <w:i/>
        </w:rPr>
        <w:t>)</w:t>
      </w:r>
      <w:r w:rsidR="00521F57">
        <w:t xml:space="preserve"> </w:t>
      </w:r>
      <w:r w:rsidR="00B02FFD">
        <w:t xml:space="preserve">– </w:t>
      </w:r>
      <w:r w:rsidR="00521F57">
        <w:t>известные нелинейные функции.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Систему линейных алгебраических уравнений (ЛАУ):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5D71A4" w:rsidTr="005D71A4">
        <w:tc>
          <w:tcPr>
            <w:tcW w:w="9356" w:type="dxa"/>
            <w:vAlign w:val="center"/>
          </w:tcPr>
          <w:p w:rsidR="005D71A4" w:rsidRDefault="005D71A4" w:rsidP="005D71A4">
            <m:oMathPara>
              <m:oMath>
                <m:r>
                  <w:rPr>
                    <w:rFonts w:ascii="Cambria Math" w:hAnsi="Cambria Math"/>
                  </w:rPr>
                  <m:t>A∙x=f,</m:t>
                </m:r>
              </m:oMath>
            </m:oMathPara>
          </w:p>
        </w:tc>
        <w:tc>
          <w:tcPr>
            <w:tcW w:w="839" w:type="dxa"/>
            <w:vAlign w:val="center"/>
          </w:tcPr>
          <w:p w:rsidR="005D71A4" w:rsidRDefault="005D71A4" w:rsidP="005D71A4">
            <w:pPr>
              <w:jc w:val="right"/>
            </w:pPr>
            <w:r>
              <w:t>(2.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521F57" w:rsidRDefault="00521F57">
      <w:pPr>
        <w:tabs>
          <w:tab w:val="num" w:pos="0"/>
        </w:tabs>
      </w:pPr>
      <w:r>
        <w:t xml:space="preserve">где </w:t>
      </w:r>
      <w:r>
        <w:rPr>
          <w:i/>
        </w:rPr>
        <w:t>A</w:t>
      </w:r>
      <w:r>
        <w:t xml:space="preserve"> </w:t>
      </w:r>
      <w:r>
        <w:softHyphen/>
        <w:t xml:space="preserve">– матрица коэффициентов; </w:t>
      </w:r>
      <w:r>
        <w:rPr>
          <w:i/>
        </w:rPr>
        <w:t>x</w:t>
      </w:r>
      <w:r>
        <w:t xml:space="preserve"> </w:t>
      </w:r>
      <w:r>
        <w:softHyphen/>
        <w:t xml:space="preserve">– вектор решений; </w:t>
      </w:r>
      <w:r>
        <w:rPr>
          <w:i/>
        </w:rPr>
        <w:t>f</w:t>
      </w:r>
      <w:r>
        <w:t xml:space="preserve"> – вектор правых частей.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</w:t>
      </w:r>
      <w:r w:rsidR="00282659">
        <w:t xml:space="preserve">тему нелинейных алгебраических </w:t>
      </w:r>
      <w:r>
        <w:t>уравнений (НАУ):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6F61DC" w:rsidTr="005D71A4">
        <w:tc>
          <w:tcPr>
            <w:tcW w:w="9356" w:type="dxa"/>
            <w:vAlign w:val="center"/>
          </w:tcPr>
          <w:p w:rsidR="006F61DC" w:rsidRDefault="006F61DC" w:rsidP="006F61DC"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y,u,t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=0.</m:t>
                </m:r>
              </m:oMath>
            </m:oMathPara>
          </w:p>
        </w:tc>
        <w:tc>
          <w:tcPr>
            <w:tcW w:w="839" w:type="dxa"/>
            <w:vAlign w:val="center"/>
          </w:tcPr>
          <w:p w:rsidR="006F61DC" w:rsidRDefault="006F61DC" w:rsidP="006F61DC">
            <w:pPr>
              <w:jc w:val="right"/>
            </w:pPr>
            <w:r>
              <w:t>(2.5)</w:t>
            </w:r>
          </w:p>
        </w:tc>
      </w:tr>
    </w:tbl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Систему разностных уравнений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9A4F75" w:rsidTr="00F874D7">
        <w:tc>
          <w:tcPr>
            <w:tcW w:w="9356" w:type="dxa"/>
            <w:vAlign w:val="center"/>
          </w:tcPr>
          <w:p w:rsidR="009A4F75" w:rsidRDefault="00895354" w:rsidP="009A4F75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9A4F75" w:rsidRDefault="009A4F75" w:rsidP="009A4F75">
            <w:pPr>
              <w:jc w:val="right"/>
            </w:pPr>
            <w:r>
              <w:t>(2.6)</w:t>
            </w:r>
          </w:p>
        </w:tc>
      </w:tr>
    </w:tbl>
    <w:p w:rsidR="00521F57" w:rsidRDefault="00521F57">
      <w:pPr>
        <w:tabs>
          <w:tab w:val="num" w:pos="0"/>
        </w:tabs>
      </w:pPr>
      <w:r>
        <w:t xml:space="preserve">где </w:t>
      </w:r>
      <w:r>
        <w:rPr>
          <w:i/>
        </w:rPr>
        <w:t>k</w:t>
      </w:r>
      <w:r>
        <w:t xml:space="preserve"> – индекс такта квантования по времени дискретной системы. 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Внешние программы, описывающие поведение того или иного блока в форме входо–выходных соотношений.</w:t>
      </w:r>
      <w:r w:rsidR="009A4F75">
        <w:t xml:space="preserve"> Как правило, внешние программы обмениваются значениями переменных с шагом синхронизации.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Логические операции и операции отношения.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Различные нелинейные функции (в том числе разрывные и типовые нелинейности), ключи, звено переменного транспортного запаздывания и т.п.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Динамические звенья, описываемые обыкновенными дифференциальными уравнениями, которые при нулевых начальных условиях можно представить в виде передаточных функций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9A4F75" w:rsidTr="00F874D7">
        <w:tc>
          <w:tcPr>
            <w:tcW w:w="9356" w:type="dxa"/>
            <w:vAlign w:val="center"/>
          </w:tcPr>
          <w:p w:rsidR="009A4F75" w:rsidRDefault="009A4F75" w:rsidP="009A4F75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39" w:type="dxa"/>
            <w:vAlign w:val="center"/>
          </w:tcPr>
          <w:p w:rsidR="009A4F75" w:rsidRDefault="009A4F75" w:rsidP="009A4F75">
            <w:pPr>
              <w:jc w:val="right"/>
            </w:pPr>
            <w:r>
              <w:t>(2.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:rsidR="006145CB" w:rsidRPr="00B5547E" w:rsidRDefault="00521F57" w:rsidP="006145CB">
      <w:r>
        <w:lastRenderedPageBreak/>
        <w:t xml:space="preserve">где </w:t>
      </w:r>
      <w:r>
        <w:rPr>
          <w:i/>
        </w:rPr>
        <w:t>W(s)</w:t>
      </w:r>
      <w:r>
        <w:t xml:space="preserve"> – передаточная функция; </w:t>
      </w:r>
      <w:r>
        <w:rPr>
          <w:i/>
        </w:rPr>
        <w:t>N(s)</w:t>
      </w:r>
      <w:r>
        <w:t xml:space="preserve">, </w:t>
      </w:r>
      <w:r>
        <w:rPr>
          <w:i/>
        </w:rPr>
        <w:t>L(s)</w:t>
      </w:r>
      <w:r>
        <w:t xml:space="preserve"> – полиномы степени </w:t>
      </w:r>
      <w:r>
        <w:rPr>
          <w:i/>
        </w:rPr>
        <w:t>m</w:t>
      </w:r>
      <w:r>
        <w:t xml:space="preserve"> и </w:t>
      </w:r>
      <w:r>
        <w:rPr>
          <w:i/>
        </w:rPr>
        <w:t>n</w:t>
      </w:r>
      <w:r>
        <w:t>, соответственно (</w:t>
      </w:r>
      <w:r>
        <w:rPr>
          <w:i/>
        </w:rPr>
        <w:t>m</w:t>
      </w:r>
      <w:r>
        <w:t xml:space="preserve"> </w:t>
      </w:r>
      <w:r w:rsidR="009A4F75">
        <w:t>≤</w:t>
      </w:r>
      <w:r>
        <w:t xml:space="preserve"> </w:t>
      </w:r>
      <w:r>
        <w:rPr>
          <w:i/>
        </w:rPr>
        <w:t>n</w:t>
      </w:r>
      <w:r>
        <w:t>).</w:t>
      </w:r>
      <w:r w:rsidR="006145CB" w:rsidRPr="00B5547E">
        <w:t xml:space="preserve"> </w:t>
      </w:r>
    </w:p>
    <w:p w:rsidR="006145CB" w:rsidRPr="006145CB" w:rsidRDefault="002D33BC" w:rsidP="006145CB">
      <w:pPr>
        <w:pStyle w:val="af3"/>
      </w:pPr>
      <w:r>
        <w:t>Примечание:</w:t>
      </w:r>
      <w:r w:rsidR="006145CB">
        <w:t xml:space="preserve"> пользователь может создать своё собственное звено</w:t>
      </w:r>
      <w:r w:rsidR="00A5717F">
        <w:t xml:space="preserve">, </w:t>
      </w:r>
      <w:r>
        <w:t xml:space="preserve">в общем случае динамическое, </w:t>
      </w:r>
      <w:r w:rsidR="006145CB">
        <w:t>на встроенном языке программирования, которое</w:t>
      </w:r>
      <w:r w:rsidR="00A5717F">
        <w:t xml:space="preserve"> может реализовывать любую математиче</w:t>
      </w:r>
      <w:r>
        <w:t>скую модель из перечисленных</w:t>
      </w:r>
      <w:r w:rsidR="00855B03">
        <w:t xml:space="preserve">, </w:t>
      </w:r>
      <w:r>
        <w:t>или их комбинацию.</w:t>
      </w:r>
      <w:bookmarkEnd w:id="1"/>
    </w:p>
    <w:sectPr w:rsidR="006145CB" w:rsidRPr="006145CB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54" w:rsidRDefault="00895354">
      <w:pPr>
        <w:spacing w:line="240" w:lineRule="auto"/>
      </w:pPr>
      <w:r>
        <w:separator/>
      </w:r>
    </w:p>
  </w:endnote>
  <w:endnote w:type="continuationSeparator" w:id="0">
    <w:p w:rsidR="00895354" w:rsidRDefault="0089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BB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54" w:rsidRDefault="00895354">
      <w:pPr>
        <w:spacing w:line="240" w:lineRule="auto"/>
      </w:pPr>
      <w:r>
        <w:separator/>
      </w:r>
    </w:p>
  </w:footnote>
  <w:footnote w:type="continuationSeparator" w:id="0">
    <w:p w:rsidR="00895354" w:rsidRDefault="00895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E3C0ED1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3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1F7BB8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586A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177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95354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35CB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2BB8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158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6601A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9E35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0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1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2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3">
    <w:name w:val="МойЗаголовок3"/>
    <w:basedOn w:val="20"/>
    <w:next w:val="a"/>
    <w:autoRedefine/>
    <w:rsid w:val="00CB2BB8"/>
    <w:pPr>
      <w:numPr>
        <w:ilvl w:val="0"/>
        <w:numId w:val="0"/>
      </w:numPr>
      <w:ind w:firstLine="709"/>
    </w:pPr>
    <w:rPr>
      <w:bCs w:val="0"/>
      <w:caps w:val="0"/>
      <w:lang w:val="en-US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CB2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CB2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1672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207</cp:revision>
  <cp:lastPrinted>2003-08-19T10:27:00Z</cp:lastPrinted>
  <dcterms:created xsi:type="dcterms:W3CDTF">2016-09-29T08:57:00Z</dcterms:created>
  <dcterms:modified xsi:type="dcterms:W3CDTF">2016-11-07T07:57:00Z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